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cover letter to get more job interviews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Jobscan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10080"/>
        </w:tabs>
        <w:spacing w:after="0" w:line="252" w:lineRule="auto"/>
        <w:jc w:val="center"/>
        <w:rPr>
          <w:rStyle w:val="None"/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>
      <w:pPr>
        <w:pStyle w:val="Body"/>
        <w:spacing w:after="0" w:line="276" w:lineRule="auto"/>
        <w:jc w:val="center"/>
        <w:sectPr>
          <w:headerReference w:type="default" r:id="rId6"/>
          <w:footerReference w:type="default" r:id="rId7"/>
          <w:pgSz w:w="12240" w:h="15840" w:orient="portrait"/>
          <w:pgMar w:top="1008" w:right="1008" w:bottom="1008" w:left="1008" w:header="0" w:footer="720"/>
          <w:pgNumType w:start="1"/>
          <w:bidi w:val="0"/>
        </w:sectPr>
      </w:pP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Style w:val="None"/>
          <w:rFonts w:ascii="Times New Roman" w:hAnsi="Times New Roman"/>
          <w:b w:val="1"/>
          <w:bCs w:val="1"/>
          <w:spacing w:val="53"/>
          <w:sz w:val="48"/>
          <w:szCs w:val="48"/>
          <w:rtl w:val="0"/>
          <w:lang w:val="de-DE"/>
        </w:rPr>
        <w:t>LAMAR WHIT</w:t>
      </w:r>
      <w:r>
        <w:rPr>
          <w:rStyle w:val="None"/>
          <w:rFonts w:ascii="Times New Roman" w:hAnsi="Times New Roman"/>
          <w:b w:val="1"/>
          <w:bCs w:val="1"/>
          <w:sz w:val="48"/>
          <w:szCs w:val="48"/>
          <w:rtl w:val="0"/>
        </w:rPr>
        <w:t>E</w:t>
      </w:r>
    </w:p>
    <w:p>
      <w:pPr>
        <w:pStyle w:val="Body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Style w:val="None"/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Employment Specialist</w:t>
      </w:r>
    </w:p>
    <w:p>
      <w:pPr>
        <w:pStyle w:val="Body"/>
        <w:spacing w:after="0" w:line="276" w:lineRule="auto"/>
        <w:jc w:val="center"/>
        <w:rPr>
          <w:rStyle w:val="None"/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Seattle, WA</w:t>
      </w:r>
      <w:r>
        <w:rPr>
          <w:rStyle w:val="None"/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 •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</w:rPr>
        <w:t>(555) 555-1234</w:t>
      </w:r>
    </w:p>
    <w:p>
      <w:pPr>
        <w:pStyle w:val="Body"/>
        <w:spacing w:line="276" w:lineRule="auto"/>
        <w:jc w:val="center"/>
        <w:rPr>
          <w:rStyle w:val="None"/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lamarwhite@email.com </w:t>
      </w:r>
      <w:r>
        <w:rPr>
          <w:rStyle w:val="None"/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 xml:space="preserve">•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linkedin.com/in/lamar-white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April 14, 2023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Mr. Irwin Batara, 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Director of Human Resources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YWCA Seattle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1118 Fifth Avenue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Seattle, WA 98101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Dear Mr. Batara,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recently read that the YWCA raised $1.36 million through the 2022 Inspire Luncheon series! Congratulations on this milestone in eliminating racism and empowering women.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Challenges always accompany achievements, and because of the recent economic upswing, I imagine that the YWCA will need more integrated employment tools for clients going forward. 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Your job ad noted that you require a professional to coach clients in developing job skills and provide them with support services. As a Case Manager at YouthCare I worked as a part of The Tile Project, where I helped ten homeless youth develop writing skills, create art, and ultimately get off the streets.  I also supported each client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individual empowerment through job training, increasing the youth job placement rate from 35% to 50%.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am a Seattle native, and as someone who cares deeply about our community, the YWCA</w:t>
      </w:r>
      <w:r>
        <w:rPr>
          <w:rStyle w:val="None"/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work of providing individuals with tools to overcome poverty and discrimination is extremely important to me. I would be an effective contributor to that work and plan to exceed expectations as your Employment Specialist. 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 will follow up with you this coming Monday, April 21. Meanwhile, you can contact me at (555) 555-1234 or via email at lamarwhite@email.com. 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Sincerely,</w:t>
      </w:r>
    </w:p>
    <w:p>
      <w:pPr>
        <w:pStyle w:val="Body"/>
        <w:spacing w:after="0"/>
      </w:pPr>
      <w:r>
        <w:rPr>
          <w:rFonts w:ascii="Arial" w:hAnsi="Arial"/>
          <w:rtl w:val="0"/>
          <w:lang w:val="en-US"/>
        </w:rPr>
        <w:t>Lamar White</w:t>
      </w:r>
    </w:p>
    <w:sectPr>
      <w:headerReference w:type="default" r:id="rId8"/>
      <w:pgSz w:w="12240" w:h="15840" w:orient="portrait"/>
      <w:pgMar w:top="1440" w:right="1440" w:bottom="1440" w:left="144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Open Sans" w:cs="Open Sans" w:hAnsi="Open Sans" w:eastAsia="Open Sans"/>
      <w:i w:val="1"/>
      <w:i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Open Sans" w:cs="Open Sans" w:hAnsi="Open Sans" w:eastAsia="Open Sans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