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&lt;div class="modal fade" id="extModal" tabindex="-1" role="dialog" aria-labelledby="myModalLabel"&gt;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&lt;div class="modal-dialog" role="document"&gt;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    &lt;span class="tab-title-block"&gt;Attention!&lt;/span&gt;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    &lt;button type="button" class="close" data-dismiss="modal" aria-label="Close"&gt;&lt;span aria-hidden="true"&gt;&amp;times;&lt;/span&gt;&lt;/button&gt;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&lt;p&gt;You are leaving Xeljanz.com.au, a Pfizer website.&lt;/p&gt;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&lt;p&gt;Links to all outside websites are provided as a resource to our visitors.&lt;/p&gt;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&lt;p&gt;Pfizer accepts no responsibility for the content of other sites.&lt;/p&gt;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&lt;button type="button" class="btn btn-default" data-dismiss="modal"&gt;CANCEL&lt;/button&gt;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&lt;button type="button" class="btn btn-default continue"&gt;OK&lt;/button&gt;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&lt;/div&gt;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Add this js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$('.ext').click(function (e)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$('#extModal').modal('show');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});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Add class ext to the menu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