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ADD277" w14:textId="77777777" w:rsidR="00D763AC" w:rsidRPr="00D763AC" w:rsidRDefault="00D763AC" w:rsidP="00D763AC">
      <w:r w:rsidRPr="00D763AC">
        <w:t>The Black-Scholes model provides an analytical solution for option pricing, but its accuracy is limited by structural flaws and unrealistic assumptions. These limitations stem from the friction-free, continuous-world assumptions required to derive the Black-Scholes Partial Differential Equation (PDE).</w:t>
      </w:r>
    </w:p>
    <w:p w14:paraId="1D701F5C" w14:textId="77777777" w:rsidR="00D763AC" w:rsidRPr="00D763AC" w:rsidRDefault="00D763AC" w:rsidP="00D763AC">
      <w:pPr>
        <w:rPr>
          <w:b/>
          <w:bCs/>
        </w:rPr>
      </w:pPr>
      <w:r w:rsidRPr="00D763AC">
        <w:rPr>
          <w:b/>
          <w:bCs/>
        </w:rPr>
        <w:t>1. The Constant Volatility Fallacy</w:t>
      </w:r>
    </w:p>
    <w:p w14:paraId="716FD746" w14:textId="082C0EBA" w:rsidR="00D763AC" w:rsidRPr="00D763AC" w:rsidRDefault="00D763AC" w:rsidP="00D763AC">
      <w:pPr>
        <w:numPr>
          <w:ilvl w:val="0"/>
          <w:numId w:val="1"/>
        </w:numPr>
      </w:pPr>
      <w:r w:rsidRPr="00D763AC">
        <w:rPr>
          <w:b/>
          <w:bCs/>
        </w:rPr>
        <w:t>Model Assumption:</w:t>
      </w:r>
      <w:r w:rsidRPr="00D763AC">
        <w:t xml:space="preserve"> Volatility (</w:t>
      </w:r>
      <m:oMath>
        <m:r>
          <w:rPr>
            <w:rFonts w:ascii="Cambria Math" w:hAnsi="Cambria Math"/>
          </w:rPr>
          <m:t>σ</m:t>
        </m:r>
      </m:oMath>
      <w:r w:rsidRPr="00D763AC">
        <w:t>) is assumed to be constant throughout the lifespan of the option.</w:t>
      </w:r>
    </w:p>
    <w:p w14:paraId="6AA283E0" w14:textId="77777777" w:rsidR="00D763AC" w:rsidRPr="00D763AC" w:rsidRDefault="00D763AC" w:rsidP="00D763AC">
      <w:pPr>
        <w:numPr>
          <w:ilvl w:val="0"/>
          <w:numId w:val="1"/>
        </w:numPr>
      </w:pPr>
      <w:r w:rsidRPr="00D763AC">
        <w:rPr>
          <w:b/>
          <w:bCs/>
        </w:rPr>
        <w:t>Real-World Flaw:</w:t>
      </w:r>
      <w:r w:rsidRPr="00D763AC">
        <w:t xml:space="preserve"> Volatility is non-constant, stochastic, and exhibits "volatility clustering" (high-volatility periods follow high-volatility periods).</w:t>
      </w:r>
    </w:p>
    <w:p w14:paraId="77AA147E" w14:textId="788B7843" w:rsidR="00D763AC" w:rsidRPr="00D763AC" w:rsidRDefault="00D763AC" w:rsidP="00D763AC">
      <w:pPr>
        <w:numPr>
          <w:ilvl w:val="0"/>
          <w:numId w:val="1"/>
        </w:numPr>
      </w:pPr>
      <w:r w:rsidRPr="00D763AC">
        <w:rPr>
          <w:b/>
          <w:bCs/>
        </w:rPr>
        <w:t>Impact on Markets:</w:t>
      </w:r>
      <w:r w:rsidRPr="00D763AC">
        <w:t xml:space="preserve"> If Black-Scholes held true, option market prices across different strike prices (</w:t>
      </w:r>
      <m:oMath>
        <m:r>
          <w:rPr>
            <w:rFonts w:ascii="Cambria Math" w:hAnsi="Cambria Math"/>
          </w:rPr>
          <m:t>K</m:t>
        </m:r>
      </m:oMath>
      <w:r w:rsidRPr="00D763AC">
        <w:t>) and expiration dates (</w:t>
      </w:r>
      <m:oMath>
        <m:r>
          <w:rPr>
            <w:rFonts w:ascii="Cambria Math" w:hAnsi="Cambria Math"/>
          </w:rPr>
          <m:t>T</m:t>
        </m:r>
      </m:oMath>
      <w:r w:rsidRPr="00D763AC">
        <w:t xml:space="preserve">) would all yield the same Implied Volatility (IV). </w:t>
      </w:r>
      <w:proofErr w:type="gramStart"/>
      <w:r w:rsidRPr="00D763AC">
        <w:t>In reality, plotting</w:t>
      </w:r>
      <w:proofErr w:type="gramEnd"/>
      <w:r w:rsidRPr="00D763AC">
        <w:t xml:space="preserve"> IV against strike prices creates a </w:t>
      </w:r>
      <w:r w:rsidRPr="00D763AC">
        <w:rPr>
          <w:b/>
          <w:bCs/>
        </w:rPr>
        <w:t>volatility smile/skew</w:t>
      </w:r>
      <w:r w:rsidRPr="00D763AC">
        <w:t>, where out-of-the-money (OTM) puts trade at higher IVs due to crash-protection demand.</w:t>
      </w:r>
    </w:p>
    <w:p w14:paraId="52E12A19" w14:textId="77777777" w:rsidR="00D763AC" w:rsidRPr="00D763AC" w:rsidRDefault="00D763AC" w:rsidP="00D763AC">
      <w:pPr>
        <w:rPr>
          <w:b/>
          <w:bCs/>
        </w:rPr>
      </w:pPr>
      <w:r w:rsidRPr="00D763AC">
        <w:rPr>
          <w:b/>
          <w:bCs/>
        </w:rPr>
        <w:t>2. Log-Normal Returns &amp; Continuous Price Paths</w:t>
      </w:r>
    </w:p>
    <w:p w14:paraId="2318D288" w14:textId="77777777" w:rsidR="00D763AC" w:rsidRPr="00D763AC" w:rsidRDefault="00D763AC" w:rsidP="00D763AC">
      <w:pPr>
        <w:numPr>
          <w:ilvl w:val="0"/>
          <w:numId w:val="2"/>
        </w:numPr>
      </w:pPr>
      <w:r w:rsidRPr="00D763AC">
        <w:rPr>
          <w:b/>
          <w:bCs/>
        </w:rPr>
        <w:t>Model Assumption:</w:t>
      </w:r>
      <w:r w:rsidRPr="00D763AC">
        <w:t xml:space="preserve"> Underlying asset returns follow Geometric Brownian Motion (GBM). This implies price paths are </w:t>
      </w:r>
      <w:proofErr w:type="gramStart"/>
      <w:r w:rsidRPr="00D763AC">
        <w:t>continuous</w:t>
      </w:r>
      <w:proofErr w:type="gramEnd"/>
      <w:r w:rsidRPr="00D763AC">
        <w:t xml:space="preserve"> and returns follow a normal distribution.</w:t>
      </w:r>
    </w:p>
    <w:p w14:paraId="0A516FE5" w14:textId="77777777" w:rsidR="00D763AC" w:rsidRPr="00D763AC" w:rsidRDefault="00D763AC" w:rsidP="00D763AC">
      <w:pPr>
        <w:numPr>
          <w:ilvl w:val="0"/>
          <w:numId w:val="2"/>
        </w:numPr>
      </w:pPr>
      <w:r w:rsidRPr="00D763AC">
        <w:rPr>
          <w:b/>
          <w:bCs/>
        </w:rPr>
        <w:t>Real-World Flaw:</w:t>
      </w:r>
      <w:r w:rsidRPr="00D763AC">
        <w:t xml:space="preserve"> Asset returns exhibit </w:t>
      </w:r>
      <w:r w:rsidRPr="00D763AC">
        <w:rPr>
          <w:b/>
          <w:bCs/>
        </w:rPr>
        <w:t>fat tails (leptokurtosis)</w:t>
      </w:r>
      <w:r w:rsidRPr="00D763AC">
        <w:t xml:space="preserve"> and sudden price </w:t>
      </w:r>
      <w:r w:rsidRPr="00D763AC">
        <w:rPr>
          <w:b/>
          <w:bCs/>
        </w:rPr>
        <w:t>jumps (gaps)</w:t>
      </w:r>
      <w:r w:rsidRPr="00D763AC">
        <w:t>. Markets move discretely rather than continuously.</w:t>
      </w:r>
    </w:p>
    <w:p w14:paraId="713E586A" w14:textId="77777777" w:rsidR="00D763AC" w:rsidRPr="00D763AC" w:rsidRDefault="00D763AC" w:rsidP="00D763AC">
      <w:pPr>
        <w:numPr>
          <w:ilvl w:val="0"/>
          <w:numId w:val="2"/>
        </w:numPr>
      </w:pPr>
      <w:r w:rsidRPr="00D763AC">
        <w:rPr>
          <w:b/>
          <w:bCs/>
        </w:rPr>
        <w:t>Impact on Markets:</w:t>
      </w:r>
      <w:r w:rsidRPr="00D763AC">
        <w:t xml:space="preserve"> Black-Scholes severely underprices tail-risk events (far OTM options) because a normal distribution assigns near-zero probability to multi-standard-deviation market crashes or spikes.</w:t>
      </w:r>
    </w:p>
    <w:p w14:paraId="7FD2CB7F" w14:textId="77777777" w:rsidR="00D763AC" w:rsidRPr="00D763AC" w:rsidRDefault="00D763AC" w:rsidP="00D763AC">
      <w:pPr>
        <w:rPr>
          <w:b/>
          <w:bCs/>
        </w:rPr>
      </w:pPr>
      <w:r w:rsidRPr="00D763AC">
        <w:rPr>
          <w:b/>
          <w:bCs/>
        </w:rPr>
        <w:t>3. Frictionless Markets &amp; Continuous Delta-Hedging</w:t>
      </w:r>
    </w:p>
    <w:p w14:paraId="54D5C40B" w14:textId="77777777" w:rsidR="00D763AC" w:rsidRPr="00D763AC" w:rsidRDefault="00D763AC" w:rsidP="00D763AC">
      <w:pPr>
        <w:numPr>
          <w:ilvl w:val="0"/>
          <w:numId w:val="3"/>
        </w:numPr>
      </w:pPr>
      <w:r w:rsidRPr="00D763AC">
        <w:rPr>
          <w:b/>
          <w:bCs/>
        </w:rPr>
        <w:t>Model Assumption:</w:t>
      </w:r>
      <w:r w:rsidRPr="00D763AC">
        <w:t xml:space="preserve"> Traders can continuously rebalance Delta-hedges at zero cost, with no bid-ask spreads, transaction fees, taxes, or liquidity constraints.</w:t>
      </w:r>
    </w:p>
    <w:p w14:paraId="27CEAC0B" w14:textId="77777777" w:rsidR="00D763AC" w:rsidRPr="00D763AC" w:rsidRDefault="00D763AC" w:rsidP="00D763AC">
      <w:pPr>
        <w:numPr>
          <w:ilvl w:val="0"/>
          <w:numId w:val="3"/>
        </w:numPr>
      </w:pPr>
      <w:r w:rsidRPr="00D763AC">
        <w:rPr>
          <w:b/>
          <w:bCs/>
        </w:rPr>
        <w:t>Real-World Flaw:</w:t>
      </w:r>
      <w:r w:rsidRPr="00D763AC">
        <w:t xml:space="preserve"> Continuous rebalancing is physically impossible and financially prohibitive due to transaction fees. Rebalancing happens discretely (e.g., daily).</w:t>
      </w:r>
    </w:p>
    <w:p w14:paraId="3EAAF7DD" w14:textId="77777777" w:rsidR="00D763AC" w:rsidRPr="00D763AC" w:rsidRDefault="00D763AC" w:rsidP="00D763AC">
      <w:pPr>
        <w:numPr>
          <w:ilvl w:val="0"/>
          <w:numId w:val="3"/>
        </w:numPr>
      </w:pPr>
      <w:r w:rsidRPr="00D763AC">
        <w:rPr>
          <w:b/>
          <w:bCs/>
        </w:rPr>
        <w:t>Impact on Markets:</w:t>
      </w:r>
      <w:r w:rsidRPr="00D763AC">
        <w:t xml:space="preserve"> Discrete hedging introduces </w:t>
      </w:r>
      <w:r w:rsidRPr="00D763AC">
        <w:rPr>
          <w:b/>
          <w:bCs/>
        </w:rPr>
        <w:t>hedging error</w:t>
      </w:r>
      <w:r w:rsidRPr="00D763AC">
        <w:t xml:space="preserve"> and </w:t>
      </w:r>
      <w:r w:rsidRPr="00D763AC">
        <w:rPr>
          <w:b/>
          <w:bCs/>
        </w:rPr>
        <w:t>gap risk</w:t>
      </w:r>
      <w:r w:rsidRPr="00D763AC">
        <w:t>. If a stock gaps down overnight, a Delta-neutral portfolio cannot rebalance mid-jump, leading to unhedged losses.</w:t>
      </w:r>
    </w:p>
    <w:p w14:paraId="3FF3B945" w14:textId="77777777" w:rsidR="00D763AC" w:rsidRPr="00D763AC" w:rsidRDefault="00D763AC" w:rsidP="00D763AC">
      <w:pPr>
        <w:rPr>
          <w:b/>
          <w:bCs/>
        </w:rPr>
      </w:pPr>
      <w:r w:rsidRPr="00D763AC">
        <w:rPr>
          <w:b/>
          <w:bCs/>
        </w:rPr>
        <w:t>4. Constant Risk-Free Rate</w:t>
      </w:r>
    </w:p>
    <w:p w14:paraId="041759B2" w14:textId="7FABA78E" w:rsidR="00D763AC" w:rsidRPr="00D763AC" w:rsidRDefault="00D763AC" w:rsidP="00D763AC">
      <w:pPr>
        <w:numPr>
          <w:ilvl w:val="0"/>
          <w:numId w:val="4"/>
        </w:numPr>
      </w:pPr>
      <w:r w:rsidRPr="00D763AC">
        <w:rPr>
          <w:b/>
          <w:bCs/>
        </w:rPr>
        <w:lastRenderedPageBreak/>
        <w:t>Model Assumption:</w:t>
      </w:r>
      <w:r w:rsidRPr="00D763AC">
        <w:t xml:space="preserve"> The risk-free interest rate (</w:t>
      </w:r>
      <m:oMath>
        <m:r>
          <w:rPr>
            <w:rFonts w:ascii="Cambria Math" w:hAnsi="Cambria Math"/>
          </w:rPr>
          <m:t>r</m:t>
        </m:r>
      </m:oMath>
      <w:r w:rsidRPr="00D763AC">
        <w:t>) is constant and known through option maturity.</w:t>
      </w:r>
    </w:p>
    <w:p w14:paraId="0ED8BC09" w14:textId="77777777" w:rsidR="00D763AC" w:rsidRPr="00D763AC" w:rsidRDefault="00D763AC" w:rsidP="00D763AC">
      <w:pPr>
        <w:numPr>
          <w:ilvl w:val="0"/>
          <w:numId w:val="4"/>
        </w:numPr>
      </w:pPr>
      <w:r w:rsidRPr="00D763AC">
        <w:rPr>
          <w:b/>
          <w:bCs/>
        </w:rPr>
        <w:t>Real-World Flaw:</w:t>
      </w:r>
      <w:r w:rsidRPr="00D763AC">
        <w:t xml:space="preserve"> Interest rates fluctuate dynamically according to yield curve shifts and central bank decisions.</w:t>
      </w:r>
    </w:p>
    <w:p w14:paraId="2BB26BDB" w14:textId="77777777" w:rsidR="00D763AC" w:rsidRPr="00D763AC" w:rsidRDefault="00D763AC" w:rsidP="00D763AC">
      <w:pPr>
        <w:numPr>
          <w:ilvl w:val="0"/>
          <w:numId w:val="4"/>
        </w:numPr>
      </w:pPr>
      <w:r w:rsidRPr="00D763AC">
        <w:rPr>
          <w:b/>
          <w:bCs/>
        </w:rPr>
        <w:t>Impact on Markets:</w:t>
      </w:r>
      <w:r w:rsidRPr="00D763AC">
        <w:t xml:space="preserve"> While short-dated equity options are minimally affected by interest rate shifts, this assumption causes significant mispricing in long-dated options (LEAPS) or fixed-income/bond options.</w:t>
      </w:r>
    </w:p>
    <w:p w14:paraId="76E06814" w14:textId="77777777" w:rsidR="00D763AC" w:rsidRPr="00D763AC" w:rsidRDefault="00D763AC" w:rsidP="00D763AC">
      <w:pPr>
        <w:rPr>
          <w:b/>
          <w:bCs/>
        </w:rPr>
      </w:pPr>
      <w:r w:rsidRPr="00D763AC">
        <w:rPr>
          <w:b/>
          <w:bCs/>
        </w:rPr>
        <w:t>5. No Early Exercise (European-Style Only)</w:t>
      </w:r>
    </w:p>
    <w:p w14:paraId="1A05B7F6" w14:textId="1D3A2CB8" w:rsidR="00D763AC" w:rsidRPr="00D763AC" w:rsidRDefault="00D763AC" w:rsidP="00D763AC">
      <w:pPr>
        <w:numPr>
          <w:ilvl w:val="0"/>
          <w:numId w:val="5"/>
        </w:numPr>
      </w:pPr>
      <w:r w:rsidRPr="00D763AC">
        <w:rPr>
          <w:b/>
          <w:bCs/>
        </w:rPr>
        <w:t>Model Assumption:</w:t>
      </w:r>
      <w:r w:rsidRPr="00D763AC">
        <w:t xml:space="preserve"> Options can only be exercised on their exact expiration date (</w:t>
      </w:r>
      <m:oMath>
        <m:r>
          <w:rPr>
            <w:rFonts w:ascii="Cambria Math" w:hAnsi="Cambria Math"/>
          </w:rPr>
          <m:t>T</m:t>
        </m:r>
      </m:oMath>
      <w:r w:rsidRPr="00D763AC">
        <w:t>).</w:t>
      </w:r>
    </w:p>
    <w:p w14:paraId="686F1309" w14:textId="77777777" w:rsidR="00D763AC" w:rsidRPr="00D763AC" w:rsidRDefault="00D763AC" w:rsidP="00D763AC">
      <w:pPr>
        <w:numPr>
          <w:ilvl w:val="0"/>
          <w:numId w:val="5"/>
        </w:numPr>
      </w:pPr>
      <w:r w:rsidRPr="00D763AC">
        <w:rPr>
          <w:b/>
          <w:bCs/>
        </w:rPr>
        <w:t>Real-World Flaw:</w:t>
      </w:r>
      <w:r w:rsidRPr="00D763AC">
        <w:t xml:space="preserve"> Most individual equity options in major markets are American-style, allowing early exercise.</w:t>
      </w:r>
    </w:p>
    <w:p w14:paraId="083A22BB" w14:textId="77777777" w:rsidR="00D763AC" w:rsidRPr="00D763AC" w:rsidRDefault="00D763AC" w:rsidP="00D763AC">
      <w:pPr>
        <w:numPr>
          <w:ilvl w:val="0"/>
          <w:numId w:val="5"/>
        </w:numPr>
      </w:pPr>
      <w:r w:rsidRPr="00D763AC">
        <w:rPr>
          <w:b/>
          <w:bCs/>
        </w:rPr>
        <w:t>Impact on Markets:</w:t>
      </w:r>
      <w:r w:rsidRPr="00D763AC">
        <w:t xml:space="preserve"> Black-Scholes systematically underprices options with early-exercise premium drivers, such as deep in-the-money puts or call options on high-dividend-paying stocks before ex-dividend dates.</w:t>
      </w:r>
    </w:p>
    <w:p w14:paraId="395306F9" w14:textId="77777777" w:rsidR="00D763AC" w:rsidRPr="00D763AC" w:rsidRDefault="00D763AC" w:rsidP="00D763AC">
      <w:pPr>
        <w:rPr>
          <w:b/>
          <w:bCs/>
        </w:rPr>
      </w:pPr>
      <w:r w:rsidRPr="00D763AC">
        <w:rPr>
          <w:b/>
          <w:bCs/>
        </w:rPr>
        <w:t>Summary of Flaws and Advanced Alternatives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45"/>
        <w:gridCol w:w="2648"/>
        <w:gridCol w:w="4217"/>
      </w:tblGrid>
      <w:tr w:rsidR="00D763AC" w:rsidRPr="00D763AC" w14:paraId="074ABF2C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13F4A49" w14:textId="77777777" w:rsidR="00D763AC" w:rsidRPr="00D763AC" w:rsidRDefault="00D763AC" w:rsidP="00D763AC">
            <w:r w:rsidRPr="00D763AC">
              <w:rPr>
                <w:b/>
                <w:bCs/>
              </w:rPr>
              <w:t>Black-Scholes Flaw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411A577" w14:textId="77777777" w:rsidR="00D763AC" w:rsidRPr="00D763AC" w:rsidRDefault="00D763AC" w:rsidP="00D763AC">
            <w:r w:rsidRPr="00D763AC">
              <w:rPr>
                <w:b/>
                <w:bCs/>
              </w:rPr>
              <w:t>Real-World Reality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405A2FE" w14:textId="77777777" w:rsidR="00D763AC" w:rsidRPr="00D763AC" w:rsidRDefault="00D763AC" w:rsidP="00D763AC">
            <w:r w:rsidRPr="00D763AC">
              <w:rPr>
                <w:b/>
                <w:bCs/>
              </w:rPr>
              <w:t>Advanced Quantitative Model Alternative</w:t>
            </w:r>
          </w:p>
        </w:tc>
      </w:tr>
      <w:tr w:rsidR="00D763AC" w:rsidRPr="00D763AC" w14:paraId="3DEE8F0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994A6BE" w14:textId="77777777" w:rsidR="00D763AC" w:rsidRPr="00D763AC" w:rsidRDefault="00D763AC" w:rsidP="00D763AC">
            <w:r w:rsidRPr="00D763AC">
              <w:rPr>
                <w:b/>
                <w:bCs/>
              </w:rPr>
              <w:t>Constant Volatility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6CDA3DC" w14:textId="77777777" w:rsidR="00D763AC" w:rsidRPr="00D763AC" w:rsidRDefault="00D763AC" w:rsidP="00D763AC">
            <w:r w:rsidRPr="00D763AC">
              <w:t>Volatility surface / smile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A140ACA" w14:textId="77777777" w:rsidR="00D763AC" w:rsidRPr="00D763AC" w:rsidRDefault="00D763AC" w:rsidP="00D763AC">
            <w:r w:rsidRPr="00D763AC">
              <w:rPr>
                <w:b/>
                <w:bCs/>
              </w:rPr>
              <w:t>Local Volatility</w:t>
            </w:r>
            <w:r w:rsidRPr="00D763AC">
              <w:t xml:space="preserve"> (Dupire) or </w:t>
            </w:r>
            <w:r w:rsidRPr="00D763AC">
              <w:rPr>
                <w:b/>
                <w:bCs/>
              </w:rPr>
              <w:t>Stochastic Volatility</w:t>
            </w:r>
            <w:r w:rsidRPr="00D763AC">
              <w:t xml:space="preserve"> (Heston, SABR)</w:t>
            </w:r>
          </w:p>
        </w:tc>
      </w:tr>
      <w:tr w:rsidR="00D763AC" w:rsidRPr="00D763AC" w14:paraId="02AA540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3F19008" w14:textId="77777777" w:rsidR="00D763AC" w:rsidRPr="00D763AC" w:rsidRDefault="00D763AC" w:rsidP="00D763AC">
            <w:r w:rsidRPr="00D763AC">
              <w:rPr>
                <w:b/>
                <w:bCs/>
              </w:rPr>
              <w:t>No Price Jumps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52F34E2" w14:textId="77777777" w:rsidR="00D763AC" w:rsidRPr="00D763AC" w:rsidRDefault="00D763AC" w:rsidP="00D763AC">
            <w:r w:rsidRPr="00D763AC">
              <w:t>Price gaps / crash risk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F0CA1DC" w14:textId="77777777" w:rsidR="00D763AC" w:rsidRPr="00D763AC" w:rsidRDefault="00D763AC" w:rsidP="00D763AC">
            <w:r w:rsidRPr="00D763AC">
              <w:rPr>
                <w:b/>
                <w:bCs/>
              </w:rPr>
              <w:t>Merton Jump-Diffusion Model</w:t>
            </w:r>
          </w:p>
        </w:tc>
      </w:tr>
      <w:tr w:rsidR="00D763AC" w:rsidRPr="00D763AC" w14:paraId="285C6D0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B659775" w14:textId="77777777" w:rsidR="00D763AC" w:rsidRPr="00D763AC" w:rsidRDefault="00D763AC" w:rsidP="00D763AC">
            <w:r w:rsidRPr="00D763AC">
              <w:rPr>
                <w:b/>
                <w:bCs/>
              </w:rPr>
              <w:t>European Only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3704F54" w14:textId="77777777" w:rsidR="00D763AC" w:rsidRPr="00D763AC" w:rsidRDefault="00D763AC" w:rsidP="00D763AC">
            <w:r w:rsidRPr="00D763AC">
              <w:t>American early exercise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6A0229A" w14:textId="77777777" w:rsidR="00D763AC" w:rsidRPr="00D763AC" w:rsidRDefault="00D763AC" w:rsidP="00D763AC">
            <w:r w:rsidRPr="00D763AC">
              <w:rPr>
                <w:b/>
                <w:bCs/>
              </w:rPr>
              <w:t>Binomial Trees</w:t>
            </w:r>
            <w:r w:rsidRPr="00D763AC">
              <w:t xml:space="preserve"> or </w:t>
            </w:r>
            <w:r w:rsidRPr="00D763AC">
              <w:rPr>
                <w:b/>
                <w:bCs/>
              </w:rPr>
              <w:t>Longstaff-Schwartz Monte Carlo</w:t>
            </w:r>
          </w:p>
        </w:tc>
      </w:tr>
      <w:tr w:rsidR="00D763AC" w:rsidRPr="00D763AC" w14:paraId="4874A6E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CCF5B6A" w14:textId="77777777" w:rsidR="00D763AC" w:rsidRPr="00D763AC" w:rsidRDefault="00D763AC" w:rsidP="00D763AC">
            <w:r w:rsidRPr="00D763AC">
              <w:rPr>
                <w:b/>
                <w:bCs/>
              </w:rPr>
              <w:t>Continuous Hedging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9F2E25A" w14:textId="77777777" w:rsidR="00D763AC" w:rsidRPr="00D763AC" w:rsidRDefault="00D763AC" w:rsidP="00D763AC">
            <w:r w:rsidRPr="00D763AC">
              <w:t>Transaction costs &amp; discrete time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5E25F74" w14:textId="77777777" w:rsidR="00D763AC" w:rsidRPr="00D763AC" w:rsidRDefault="00D763AC" w:rsidP="00D763AC">
            <w:r w:rsidRPr="00D763AC">
              <w:rPr>
                <w:b/>
                <w:bCs/>
              </w:rPr>
              <w:t>Leland Model</w:t>
            </w:r>
            <w:r w:rsidRPr="00D763AC">
              <w:t xml:space="preserve"> (Transaction-cost adjusted Black-Scholes)</w:t>
            </w:r>
          </w:p>
        </w:tc>
      </w:tr>
    </w:tbl>
    <w:p w14:paraId="487FEB3F" w14:textId="77777777" w:rsidR="00983C87" w:rsidRDefault="00983C87"/>
    <w:sectPr w:rsidR="00983C8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3401EC"/>
    <w:multiLevelType w:val="multilevel"/>
    <w:tmpl w:val="D568AD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81354A4"/>
    <w:multiLevelType w:val="multilevel"/>
    <w:tmpl w:val="BC14D3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CE11D0D"/>
    <w:multiLevelType w:val="multilevel"/>
    <w:tmpl w:val="6AF49A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B6365B1"/>
    <w:multiLevelType w:val="multilevel"/>
    <w:tmpl w:val="E696B9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C141287"/>
    <w:multiLevelType w:val="multilevel"/>
    <w:tmpl w:val="0CF0C4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99584460">
    <w:abstractNumId w:val="4"/>
  </w:num>
  <w:num w:numId="2" w16cid:durableId="497237631">
    <w:abstractNumId w:val="2"/>
  </w:num>
  <w:num w:numId="3" w16cid:durableId="1292900643">
    <w:abstractNumId w:val="3"/>
  </w:num>
  <w:num w:numId="4" w16cid:durableId="298922609">
    <w:abstractNumId w:val="1"/>
  </w:num>
  <w:num w:numId="5" w16cid:durableId="106236456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73D1"/>
    <w:rsid w:val="000028EF"/>
    <w:rsid w:val="000C2D7E"/>
    <w:rsid w:val="004D595A"/>
    <w:rsid w:val="006F73D1"/>
    <w:rsid w:val="00983C87"/>
    <w:rsid w:val="00D763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9FD072E-288C-4D88-8143-284021FE3D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F73D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F73D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F73D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F73D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F73D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F73D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F73D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F73D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F73D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F73D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F73D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F73D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F73D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F73D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F73D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F73D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F73D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F73D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F73D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F73D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F73D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F73D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F73D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F73D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F73D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F73D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F73D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F73D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F73D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2</Pages>
  <Words>514</Words>
  <Characters>2934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Yash Vaishnav</dc:creator>
  <cp:keywords/>
  <dc:description/>
  <cp:lastModifiedBy>Yash Vaishnav</cp:lastModifiedBy>
  <cp:revision>2</cp:revision>
  <dcterms:created xsi:type="dcterms:W3CDTF">2026-09-09T16:02:00Z</dcterms:created>
  <dcterms:modified xsi:type="dcterms:W3CDTF">2026-09-09T16:22:00Z</dcterms:modified>
</cp:coreProperties>
</file>