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525F2" w14:textId="77777777" w:rsidR="004F5AC3" w:rsidRPr="004F5AC3" w:rsidRDefault="004F5AC3" w:rsidP="004F5AC3">
      <w:r w:rsidRPr="004F5AC3">
        <w:t>Volatility in finance measures the degree of variation in an asset's price over time. Depending on whether you are looking at historical data, market prices, or mathematical models, volatility is categorized into several distinct types:</w:t>
      </w:r>
    </w:p>
    <w:p w14:paraId="1C1D96C6" w14:textId="77777777" w:rsidR="004F5AC3" w:rsidRPr="00C72813" w:rsidRDefault="004F5AC3" w:rsidP="004F5AC3">
      <w:pPr>
        <w:rPr>
          <w:b/>
          <w:bCs/>
          <w:sz w:val="32"/>
          <w:szCs w:val="32"/>
        </w:rPr>
      </w:pPr>
      <w:r w:rsidRPr="00C72813">
        <w:rPr>
          <w:b/>
          <w:bCs/>
          <w:sz w:val="32"/>
          <w:szCs w:val="32"/>
        </w:rPr>
        <w:t>1. Historical (Realized) Volatility</w:t>
      </w:r>
    </w:p>
    <w:p w14:paraId="362DE5F3" w14:textId="77777777" w:rsidR="004F5AC3" w:rsidRPr="004F5AC3" w:rsidRDefault="004F5AC3" w:rsidP="004F5AC3">
      <w:pPr>
        <w:numPr>
          <w:ilvl w:val="0"/>
          <w:numId w:val="1"/>
        </w:numPr>
      </w:pPr>
      <w:r w:rsidRPr="004F5AC3">
        <w:rPr>
          <w:b/>
          <w:bCs/>
        </w:rPr>
        <w:t>Definition:</w:t>
      </w:r>
      <w:r w:rsidRPr="004F5AC3">
        <w:t xml:space="preserve"> Measures the actual price fluctuations an asset experienced over a specific past timeframe (e.g., 30 days, 1 year).</w:t>
      </w:r>
    </w:p>
    <w:p w14:paraId="19DB61B6" w14:textId="2261BCD4" w:rsidR="004F5AC3" w:rsidRPr="004F5AC3" w:rsidRDefault="004F5AC3" w:rsidP="004F5AC3">
      <w:pPr>
        <w:numPr>
          <w:ilvl w:val="0"/>
          <w:numId w:val="1"/>
        </w:numPr>
      </w:pPr>
      <w:r w:rsidRPr="004F5AC3">
        <w:rPr>
          <w:b/>
          <w:bCs/>
        </w:rPr>
        <w:t>Calculation:</w:t>
      </w:r>
      <w:r w:rsidRPr="004F5AC3">
        <w:t xml:space="preserve"> Standard deviation of logarithmic daily returns over a historical window, annualized by multiplying by </w:t>
      </w:r>
      <m:oMath>
        <m:rad>
          <m:radPr>
            <m:degHide m:val="1"/>
            <m:ctrlPr>
              <w:rPr>
                <w:rFonts w:ascii="Cambria Math" w:hAnsi="Cambria Math"/>
              </w:rPr>
            </m:ctrlPr>
          </m:radPr>
          <m:deg/>
          <m:e>
            <m:r>
              <w:rPr>
                <w:rFonts w:ascii="Cambria Math" w:hAnsi="Cambria Math"/>
              </w:rPr>
              <m:t>252</m:t>
            </m:r>
          </m:e>
        </m:rad>
      </m:oMath>
      <w:r w:rsidRPr="004F5AC3">
        <w:t xml:space="preserve"> (the number of trading days in a year).</w:t>
      </w:r>
    </w:p>
    <w:p w14:paraId="10405312" w14:textId="3C071240" w:rsidR="004F5AC3" w:rsidRPr="004F5AC3" w:rsidRDefault="004F5AC3" w:rsidP="004F5AC3">
      <w:pPr>
        <w:numPr>
          <w:ilvl w:val="0"/>
          <w:numId w:val="1"/>
        </w:numPr>
      </w:pPr>
      <w:r w:rsidRPr="004F5AC3">
        <w:rPr>
          <w:b/>
          <w:bCs/>
        </w:rPr>
        <w:t>Use Case:</w:t>
      </w:r>
      <w:r w:rsidRPr="004F5AC3">
        <w:t xml:space="preserve"> Used as a baseline benchmark to evaluate whether an asset is currently trading with elevated or suppressed price swings relative to its past </w:t>
      </w:r>
      <w:r w:rsidR="00C72813" w:rsidRPr="004F5AC3">
        <w:t>behaviour</w:t>
      </w:r>
      <w:r w:rsidRPr="004F5AC3">
        <w:t>.</w:t>
      </w:r>
    </w:p>
    <w:p w14:paraId="0EBF85C0" w14:textId="77777777" w:rsidR="004F5AC3" w:rsidRPr="00C72813" w:rsidRDefault="004F5AC3" w:rsidP="004F5AC3">
      <w:pPr>
        <w:rPr>
          <w:b/>
          <w:bCs/>
          <w:sz w:val="32"/>
          <w:szCs w:val="32"/>
        </w:rPr>
      </w:pPr>
      <w:r w:rsidRPr="00C72813">
        <w:rPr>
          <w:b/>
          <w:bCs/>
          <w:sz w:val="32"/>
          <w:szCs w:val="32"/>
        </w:rPr>
        <w:t>2. Implied Volatility (IV)</w:t>
      </w:r>
    </w:p>
    <w:p w14:paraId="647AD0AB" w14:textId="77777777" w:rsidR="004F5AC3" w:rsidRPr="004F5AC3" w:rsidRDefault="004F5AC3" w:rsidP="004F5AC3">
      <w:pPr>
        <w:numPr>
          <w:ilvl w:val="0"/>
          <w:numId w:val="2"/>
        </w:numPr>
      </w:pPr>
      <w:r w:rsidRPr="004F5AC3">
        <w:rPr>
          <w:b/>
          <w:bCs/>
        </w:rPr>
        <w:t>Definition:</w:t>
      </w:r>
      <w:r w:rsidRPr="004F5AC3">
        <w:t xml:space="preserve"> The market's forward-looking expectation of an asset's price volatility over the remaining lifespan of an option contract.</w:t>
      </w:r>
    </w:p>
    <w:p w14:paraId="56A4199E" w14:textId="77777777" w:rsidR="004F5AC3" w:rsidRPr="004F5AC3" w:rsidRDefault="004F5AC3" w:rsidP="004F5AC3">
      <w:pPr>
        <w:numPr>
          <w:ilvl w:val="0"/>
          <w:numId w:val="2"/>
        </w:numPr>
      </w:pPr>
      <w:r w:rsidRPr="004F5AC3">
        <w:rPr>
          <w:b/>
          <w:bCs/>
        </w:rPr>
        <w:t>Calculation:</w:t>
      </w:r>
      <w:r w:rsidRPr="004F5AC3">
        <w:t xml:space="preserve"> It cannot be measured directly; it is back-calculated from observed exchange option prices using numerical root-finding algorithms (such as Newton-Raphson) in options models like Black-Scholes.</w:t>
      </w:r>
    </w:p>
    <w:p w14:paraId="7077B902" w14:textId="77777777" w:rsidR="004F5AC3" w:rsidRPr="004F5AC3" w:rsidRDefault="004F5AC3" w:rsidP="004F5AC3">
      <w:pPr>
        <w:numPr>
          <w:ilvl w:val="0"/>
          <w:numId w:val="2"/>
        </w:numPr>
      </w:pPr>
      <w:r w:rsidRPr="004F5AC3">
        <w:rPr>
          <w:b/>
          <w:bCs/>
        </w:rPr>
        <w:t>Use Case:</w:t>
      </w:r>
      <w:r w:rsidRPr="004F5AC3">
        <w:t xml:space="preserve"> Drives option pricing, volatility trading strategies, and sentiment indicators (e.g., the CBOE VIX index).</w:t>
      </w:r>
    </w:p>
    <w:p w14:paraId="3C01702C" w14:textId="77777777" w:rsidR="004F5AC3" w:rsidRPr="00C72813" w:rsidRDefault="004F5AC3" w:rsidP="004F5AC3">
      <w:pPr>
        <w:rPr>
          <w:b/>
          <w:bCs/>
          <w:sz w:val="32"/>
          <w:szCs w:val="32"/>
        </w:rPr>
      </w:pPr>
      <w:r w:rsidRPr="00C72813">
        <w:rPr>
          <w:b/>
          <w:bCs/>
          <w:sz w:val="32"/>
          <w:szCs w:val="32"/>
        </w:rPr>
        <w:t>3. Forward Volatility</w:t>
      </w:r>
    </w:p>
    <w:p w14:paraId="1E3917EF" w14:textId="77777777" w:rsidR="004F5AC3" w:rsidRPr="004F5AC3" w:rsidRDefault="004F5AC3" w:rsidP="004F5AC3">
      <w:pPr>
        <w:numPr>
          <w:ilvl w:val="0"/>
          <w:numId w:val="3"/>
        </w:numPr>
      </w:pPr>
      <w:r w:rsidRPr="004F5AC3">
        <w:rPr>
          <w:b/>
          <w:bCs/>
        </w:rPr>
        <w:t>Definition:</w:t>
      </w:r>
      <w:r w:rsidRPr="004F5AC3">
        <w:t xml:space="preserve"> The expected volatility over a future period derived from current implied volatilities across different expiration dates.</w:t>
      </w:r>
    </w:p>
    <w:p w14:paraId="0F57FE66" w14:textId="49F07925" w:rsidR="004F5AC3" w:rsidRPr="004F5AC3" w:rsidRDefault="004F5AC3" w:rsidP="004F5AC3">
      <w:pPr>
        <w:numPr>
          <w:ilvl w:val="0"/>
          <w:numId w:val="3"/>
        </w:numPr>
      </w:pPr>
      <w:r w:rsidRPr="004F5AC3">
        <w:rPr>
          <w:b/>
          <w:bCs/>
        </w:rPr>
        <w:t>Calculation:</w:t>
      </w:r>
      <w:r w:rsidRPr="004F5AC3">
        <w:t xml:space="preserve"> Extracted using term-structure equations. For example, knowing the 30-day IV (</w:t>
      </w:r>
      <m:oMath>
        <m:sSub>
          <m:sSubPr>
            <m:ctrlPr>
              <w:rPr>
                <w:rFonts w:ascii="Cambria Math" w:hAnsi="Cambria Math"/>
              </w:rPr>
            </m:ctrlPr>
          </m:sSubPr>
          <m:e>
            <m:r>
              <w:rPr>
                <w:rFonts w:ascii="Cambria Math" w:hAnsi="Cambria Math"/>
              </w:rPr>
              <m:t>σ</m:t>
            </m:r>
          </m:e>
          <m:sub>
            <m:r>
              <w:rPr>
                <w:rFonts w:ascii="Cambria Math" w:hAnsi="Cambria Math"/>
              </w:rPr>
              <m:t>1</m:t>
            </m:r>
          </m:sub>
        </m:sSub>
      </m:oMath>
      <w:r w:rsidRPr="004F5AC3">
        <w:t>) and 60-day IV (</w:t>
      </w:r>
      <m:oMath>
        <m:sSub>
          <m:sSubPr>
            <m:ctrlPr>
              <w:rPr>
                <w:rFonts w:ascii="Cambria Math" w:hAnsi="Cambria Math"/>
              </w:rPr>
            </m:ctrlPr>
          </m:sSubPr>
          <m:e>
            <m:r>
              <w:rPr>
                <w:rFonts w:ascii="Cambria Math" w:hAnsi="Cambria Math"/>
              </w:rPr>
              <m:t>σ</m:t>
            </m:r>
          </m:e>
          <m:sub>
            <m:r>
              <w:rPr>
                <w:rFonts w:ascii="Cambria Math" w:hAnsi="Cambria Math"/>
              </w:rPr>
              <m:t>2</m:t>
            </m:r>
          </m:sub>
        </m:sSub>
      </m:oMath>
      <w:r w:rsidRPr="004F5AC3">
        <w:t>), the forward volatility between day 30 and day 60 (</w:t>
      </w:r>
      <m:oMath>
        <m:sSub>
          <m:sSubPr>
            <m:ctrlPr>
              <w:rPr>
                <w:rFonts w:ascii="Cambria Math" w:hAnsi="Cambria Math"/>
              </w:rPr>
            </m:ctrlPr>
          </m:sSubPr>
          <m:e>
            <m:r>
              <w:rPr>
                <w:rFonts w:ascii="Cambria Math" w:hAnsi="Cambria Math"/>
              </w:rPr>
              <m:t>σ</m:t>
            </m:r>
          </m:e>
          <m:sub>
            <m:r>
              <w:rPr>
                <w:rFonts w:ascii="Cambria Math" w:hAnsi="Cambria Math"/>
              </w:rPr>
              <m:t>f</m:t>
            </m:r>
          </m:sub>
        </m:sSub>
      </m:oMath>
      <w:r w:rsidRPr="004F5AC3">
        <w:t>) is derived as:</w:t>
      </w:r>
    </w:p>
    <w:p w14:paraId="3DC748FA" w14:textId="4C4666BC" w:rsidR="004F5AC3" w:rsidRPr="004F5AC3" w:rsidRDefault="004F5AC3" w:rsidP="004F5AC3">
      <m:oMathPara>
        <m:oMath>
          <m:sSub>
            <m:sSubPr>
              <m:ctrlPr>
                <w:rPr>
                  <w:rFonts w:ascii="Cambria Math" w:hAnsi="Cambria Math"/>
                </w:rPr>
              </m:ctrlPr>
            </m:sSubPr>
            <m:e>
              <m:r>
                <w:rPr>
                  <w:rFonts w:ascii="Cambria Math" w:hAnsi="Cambria Math"/>
                </w:rPr>
                <m:t>σ</m:t>
              </m:r>
            </m:e>
            <m:sub>
              <m:r>
                <w:rPr>
                  <w:rFonts w:ascii="Cambria Math" w:hAnsi="Cambria Math"/>
                </w:rPr>
                <m:t>f</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2</m:t>
                      </m:r>
                    </m:sub>
                    <m:sup>
                      <m:r>
                        <w:rPr>
                          <w:rFonts w:ascii="Cambria Math" w:hAnsi="Cambria Math"/>
                        </w:rPr>
                        <m:t>2</m:t>
                      </m:r>
                    </m:sup>
                  </m:sSubSup>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1</m:t>
                      </m:r>
                    </m:sub>
                    <m:sup>
                      <m:r>
                        <w:rPr>
                          <w:rFonts w:ascii="Cambria Math" w:hAnsi="Cambria Math"/>
                        </w:rPr>
                        <m:t>2</m:t>
                      </m:r>
                    </m:sup>
                  </m:sSubSup>
                  <m:sSub>
                    <m:sSubPr>
                      <m:ctrlPr>
                        <w:rPr>
                          <w:rFonts w:ascii="Cambria Math" w:hAnsi="Cambria Math"/>
                        </w:rPr>
                      </m:ctrlPr>
                    </m:sSubPr>
                    <m:e>
                      <m:r>
                        <w:rPr>
                          <w:rFonts w:ascii="Cambria Math" w:hAnsi="Cambria Math"/>
                        </w:rPr>
                        <m:t>T</m:t>
                      </m:r>
                    </m:e>
                    <m:sub>
                      <m:r>
                        <w:rPr>
                          <w:rFonts w:ascii="Cambria Math" w:hAnsi="Cambria Math"/>
                        </w:rPr>
                        <m:t>1</m:t>
                      </m:r>
                    </m:sub>
                  </m:sSub>
                </m:num>
                <m:den>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den>
              </m:f>
            </m:e>
          </m:rad>
        </m:oMath>
      </m:oMathPara>
    </w:p>
    <w:p w14:paraId="214761F5" w14:textId="77777777" w:rsidR="004F5AC3" w:rsidRPr="004F5AC3" w:rsidRDefault="004F5AC3" w:rsidP="004F5AC3">
      <w:pPr>
        <w:numPr>
          <w:ilvl w:val="0"/>
          <w:numId w:val="3"/>
        </w:numPr>
      </w:pPr>
      <w:r w:rsidRPr="004F5AC3">
        <w:rPr>
          <w:b/>
          <w:bCs/>
        </w:rPr>
        <w:t>Use Case:</w:t>
      </w:r>
      <w:r w:rsidRPr="004F5AC3">
        <w:t xml:space="preserve"> Pricing calendar spreads, forward-starting options, and structuring volatility hedges.</w:t>
      </w:r>
    </w:p>
    <w:p w14:paraId="4A85C440" w14:textId="77777777" w:rsidR="004F5AC3" w:rsidRPr="00C72813" w:rsidRDefault="004F5AC3" w:rsidP="004F5AC3">
      <w:pPr>
        <w:rPr>
          <w:b/>
          <w:bCs/>
          <w:sz w:val="32"/>
          <w:szCs w:val="32"/>
        </w:rPr>
      </w:pPr>
      <w:r w:rsidRPr="00C72813">
        <w:rPr>
          <w:b/>
          <w:bCs/>
          <w:sz w:val="32"/>
          <w:szCs w:val="32"/>
        </w:rPr>
        <w:t>4. Stochastic Volatility</w:t>
      </w:r>
    </w:p>
    <w:p w14:paraId="08C6B9B3" w14:textId="77777777" w:rsidR="004F5AC3" w:rsidRPr="004F5AC3" w:rsidRDefault="004F5AC3" w:rsidP="004F5AC3">
      <w:pPr>
        <w:numPr>
          <w:ilvl w:val="0"/>
          <w:numId w:val="4"/>
        </w:numPr>
      </w:pPr>
      <w:r w:rsidRPr="004F5AC3">
        <w:rPr>
          <w:b/>
          <w:bCs/>
        </w:rPr>
        <w:lastRenderedPageBreak/>
        <w:t>Definition:</w:t>
      </w:r>
      <w:r w:rsidRPr="004F5AC3">
        <w:t xml:space="preserve"> A </w:t>
      </w:r>
      <w:proofErr w:type="spellStart"/>
      <w:r w:rsidRPr="004F5AC3">
        <w:t>modeling</w:t>
      </w:r>
      <w:proofErr w:type="spellEnd"/>
      <w:r w:rsidRPr="004F5AC3">
        <w:t xml:space="preserve"> approach where volatility is not treated as a constant parameter, but as a random (stochastic) process that changes over time according to its own differential equation.</w:t>
      </w:r>
    </w:p>
    <w:p w14:paraId="4ACEB176" w14:textId="77777777" w:rsidR="004F5AC3" w:rsidRPr="004F5AC3" w:rsidRDefault="004F5AC3" w:rsidP="004F5AC3">
      <w:pPr>
        <w:numPr>
          <w:ilvl w:val="0"/>
          <w:numId w:val="4"/>
        </w:numPr>
      </w:pPr>
      <w:r w:rsidRPr="004F5AC3">
        <w:rPr>
          <w:b/>
          <w:bCs/>
        </w:rPr>
        <w:t>Models:</w:t>
      </w:r>
      <w:r w:rsidRPr="004F5AC3">
        <w:t xml:space="preserve"> The Heston model and SABR model are primary examples where volatility follows a mean-reverting stochastic process.</w:t>
      </w:r>
    </w:p>
    <w:p w14:paraId="767AE6DD" w14:textId="77777777" w:rsidR="004F5AC3" w:rsidRPr="004F5AC3" w:rsidRDefault="004F5AC3" w:rsidP="004F5AC3">
      <w:pPr>
        <w:numPr>
          <w:ilvl w:val="0"/>
          <w:numId w:val="4"/>
        </w:numPr>
      </w:pPr>
      <w:r w:rsidRPr="004F5AC3">
        <w:rPr>
          <w:b/>
          <w:bCs/>
        </w:rPr>
        <w:t>Use Case:</w:t>
      </w:r>
      <w:r w:rsidRPr="004F5AC3">
        <w:t xml:space="preserve"> Used in quantitative finance to capture real-world market phenomena like volatility clustering, heavy tails, and the volatility smile.</w:t>
      </w:r>
    </w:p>
    <w:p w14:paraId="63F794CF" w14:textId="77777777" w:rsidR="004F5AC3" w:rsidRPr="00C72813" w:rsidRDefault="004F5AC3" w:rsidP="004F5AC3">
      <w:pPr>
        <w:rPr>
          <w:b/>
          <w:bCs/>
          <w:sz w:val="32"/>
          <w:szCs w:val="32"/>
        </w:rPr>
      </w:pPr>
      <w:r w:rsidRPr="00C72813">
        <w:rPr>
          <w:b/>
          <w:bCs/>
          <w:sz w:val="32"/>
          <w:szCs w:val="32"/>
        </w:rPr>
        <w:t>5. Local Volatility</w:t>
      </w:r>
    </w:p>
    <w:p w14:paraId="2C14B207" w14:textId="03074FA0" w:rsidR="004F5AC3" w:rsidRPr="004F5AC3" w:rsidRDefault="004F5AC3" w:rsidP="004F5AC3">
      <w:pPr>
        <w:numPr>
          <w:ilvl w:val="0"/>
          <w:numId w:val="5"/>
        </w:numPr>
      </w:pPr>
      <w:r w:rsidRPr="004F5AC3">
        <w:rPr>
          <w:b/>
          <w:bCs/>
        </w:rPr>
        <w:t>Definition:</w:t>
      </w:r>
      <w:r w:rsidRPr="004F5AC3">
        <w:t xml:space="preserve"> A deterministic volatility model where volatility is treated as a function of both the current asset price (</w:t>
      </w:r>
      <m:oMath>
        <m:r>
          <w:rPr>
            <w:rFonts w:ascii="Cambria Math" w:hAnsi="Cambria Math"/>
          </w:rPr>
          <m:t>S</m:t>
        </m:r>
      </m:oMath>
      <w:r w:rsidRPr="004F5AC3">
        <w:t>) and time (</w:t>
      </w:r>
      <m:oMath>
        <m:r>
          <w:rPr>
            <w:rFonts w:ascii="Cambria Math" w:hAnsi="Cambria Math"/>
          </w:rPr>
          <m:t>T</m:t>
        </m:r>
      </m:oMath>
      <w:r w:rsidRPr="004F5AC3">
        <w:t xml:space="preserve">), denoted as </w:t>
      </w:r>
      <m:oMath>
        <m:r>
          <w:rPr>
            <w:rFonts w:ascii="Cambria Math" w:hAnsi="Cambria Math"/>
          </w:rPr>
          <m:t>σ</m:t>
        </m:r>
        <m:d>
          <m:dPr>
            <m:ctrlPr>
              <w:rPr>
                <w:rFonts w:ascii="Cambria Math" w:hAnsi="Cambria Math"/>
              </w:rPr>
            </m:ctrlPr>
          </m:dPr>
          <m:e>
            <m:r>
              <w:rPr>
                <w:rFonts w:ascii="Cambria Math" w:hAnsi="Cambria Math"/>
              </w:rPr>
              <m:t>S,t</m:t>
            </m:r>
          </m:e>
        </m:d>
      </m:oMath>
      <w:r w:rsidRPr="004F5AC3">
        <w:t>.</w:t>
      </w:r>
    </w:p>
    <w:p w14:paraId="30FE6E71" w14:textId="77777777" w:rsidR="004F5AC3" w:rsidRPr="004F5AC3" w:rsidRDefault="004F5AC3" w:rsidP="004F5AC3">
      <w:pPr>
        <w:numPr>
          <w:ilvl w:val="0"/>
          <w:numId w:val="5"/>
        </w:numPr>
      </w:pPr>
      <w:r w:rsidRPr="004F5AC3">
        <w:rPr>
          <w:b/>
          <w:bCs/>
        </w:rPr>
        <w:t>Models:</w:t>
      </w:r>
      <w:r w:rsidRPr="004F5AC3">
        <w:t xml:space="preserve"> Developed by Bruno Dupire (Dupire's equation), it calibrates exact market option prices across all strikes and maturities to create a continuous volatility surface.</w:t>
      </w:r>
    </w:p>
    <w:p w14:paraId="2BDFABDC" w14:textId="77777777" w:rsidR="004F5AC3" w:rsidRPr="004F5AC3" w:rsidRDefault="004F5AC3" w:rsidP="004F5AC3">
      <w:pPr>
        <w:numPr>
          <w:ilvl w:val="0"/>
          <w:numId w:val="5"/>
        </w:numPr>
      </w:pPr>
      <w:r w:rsidRPr="004F5AC3">
        <w:rPr>
          <w:b/>
          <w:bCs/>
        </w:rPr>
        <w:t>Use Case:</w:t>
      </w:r>
      <w:r w:rsidRPr="004F5AC3">
        <w:t xml:space="preserve"> Pricing exotic options (e.g., barrier options) consistently with vanilla option market prices.</w:t>
      </w:r>
    </w:p>
    <w:p w14:paraId="3ED0E359" w14:textId="77777777" w:rsidR="004F5AC3" w:rsidRPr="004F5AC3" w:rsidRDefault="004F5AC3" w:rsidP="004F5AC3">
      <w:pPr>
        <w:rPr>
          <w:b/>
          <w:bCs/>
        </w:rPr>
      </w:pPr>
      <w:r w:rsidRPr="004F5AC3">
        <w:rPr>
          <w:b/>
          <w:bCs/>
        </w:rPr>
        <w:t>Summary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6"/>
        <w:gridCol w:w="2646"/>
        <w:gridCol w:w="1882"/>
        <w:gridCol w:w="2756"/>
      </w:tblGrid>
      <w:tr w:rsidR="004F5AC3" w:rsidRPr="004F5AC3" w14:paraId="5A30190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AEB1A9" w14:textId="77777777" w:rsidR="004F5AC3" w:rsidRPr="004F5AC3" w:rsidRDefault="004F5AC3" w:rsidP="004F5AC3">
            <w:r w:rsidRPr="004F5AC3">
              <w:rPr>
                <w:b/>
                <w:bCs/>
              </w:rPr>
              <w:t>Volatility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E2828D" w14:textId="77777777" w:rsidR="004F5AC3" w:rsidRPr="004F5AC3" w:rsidRDefault="004F5AC3" w:rsidP="004F5AC3">
            <w:r w:rsidRPr="004F5AC3">
              <w:rPr>
                <w:b/>
                <w:bCs/>
              </w:rPr>
              <w:t>Source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B73344" w14:textId="77777777" w:rsidR="004F5AC3" w:rsidRPr="004F5AC3" w:rsidRDefault="004F5AC3" w:rsidP="004F5AC3">
            <w:r w:rsidRPr="004F5AC3">
              <w:rPr>
                <w:b/>
                <w:bCs/>
              </w:rPr>
              <w:t>Time Horizon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367B97" w14:textId="77777777" w:rsidR="004F5AC3" w:rsidRPr="004F5AC3" w:rsidRDefault="004F5AC3" w:rsidP="004F5AC3">
            <w:r w:rsidRPr="004F5AC3">
              <w:rPr>
                <w:b/>
                <w:bCs/>
              </w:rPr>
              <w:t>Key Characteristic</w:t>
            </w:r>
          </w:p>
        </w:tc>
      </w:tr>
      <w:tr w:rsidR="004F5AC3" w:rsidRPr="004F5AC3" w14:paraId="7E51B9D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3E400D" w14:textId="77777777" w:rsidR="004F5AC3" w:rsidRPr="004F5AC3" w:rsidRDefault="004F5AC3" w:rsidP="004F5AC3">
            <w:r w:rsidRPr="004F5AC3">
              <w:rPr>
                <w:b/>
                <w:bCs/>
              </w:rPr>
              <w:t>Historical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2BDFE8" w14:textId="77777777" w:rsidR="004F5AC3" w:rsidRPr="004F5AC3" w:rsidRDefault="004F5AC3" w:rsidP="004F5AC3">
            <w:r w:rsidRPr="004F5AC3">
              <w:t>Past underlying asset prices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398F11" w14:textId="77777777" w:rsidR="004F5AC3" w:rsidRPr="004F5AC3" w:rsidRDefault="004F5AC3" w:rsidP="004F5AC3">
            <w:r w:rsidRPr="004F5AC3">
              <w:t>Backward-looking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324A1B" w14:textId="77777777" w:rsidR="004F5AC3" w:rsidRPr="004F5AC3" w:rsidRDefault="004F5AC3" w:rsidP="004F5AC3">
            <w:r w:rsidRPr="004F5AC3">
              <w:t>Empirical standard deviation</w:t>
            </w:r>
          </w:p>
        </w:tc>
      </w:tr>
      <w:tr w:rsidR="004F5AC3" w:rsidRPr="004F5AC3" w14:paraId="339C3B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5414C6" w14:textId="77777777" w:rsidR="004F5AC3" w:rsidRPr="004F5AC3" w:rsidRDefault="004F5AC3" w:rsidP="004F5AC3">
            <w:r w:rsidRPr="004F5AC3">
              <w:rPr>
                <w:b/>
                <w:bCs/>
              </w:rPr>
              <w:t>Implied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ADC07A" w14:textId="77777777" w:rsidR="004F5AC3" w:rsidRPr="004F5AC3" w:rsidRDefault="004F5AC3" w:rsidP="004F5AC3">
            <w:r w:rsidRPr="004F5AC3">
              <w:t>Current option market prices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BDEC47" w14:textId="77777777" w:rsidR="004F5AC3" w:rsidRPr="004F5AC3" w:rsidRDefault="004F5AC3" w:rsidP="004F5AC3">
            <w:r w:rsidRPr="004F5AC3">
              <w:t>Forward-looking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1E1F1C" w14:textId="77777777" w:rsidR="004F5AC3" w:rsidRPr="004F5AC3" w:rsidRDefault="004F5AC3" w:rsidP="004F5AC3">
            <w:r w:rsidRPr="004F5AC3">
              <w:t>Derived via Black-Scholes inversion</w:t>
            </w:r>
          </w:p>
        </w:tc>
      </w:tr>
      <w:tr w:rsidR="004F5AC3" w:rsidRPr="004F5AC3" w14:paraId="051572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9BF9C7" w14:textId="77777777" w:rsidR="004F5AC3" w:rsidRPr="004F5AC3" w:rsidRDefault="004F5AC3" w:rsidP="004F5AC3">
            <w:r w:rsidRPr="004F5AC3">
              <w:rPr>
                <w:b/>
                <w:bCs/>
              </w:rPr>
              <w:t>Forward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CA03FB" w14:textId="77777777" w:rsidR="004F5AC3" w:rsidRPr="004F5AC3" w:rsidRDefault="004F5AC3" w:rsidP="004F5AC3">
            <w:r w:rsidRPr="004F5AC3">
              <w:t>Options term structure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07B955" w14:textId="77777777" w:rsidR="004F5AC3" w:rsidRPr="004F5AC3" w:rsidRDefault="004F5AC3" w:rsidP="004F5AC3">
            <w:r w:rsidRPr="004F5AC3">
              <w:t>Future sub-period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5DC32E" w14:textId="77777777" w:rsidR="004F5AC3" w:rsidRPr="004F5AC3" w:rsidRDefault="004F5AC3" w:rsidP="004F5AC3">
            <w:r w:rsidRPr="004F5AC3">
              <w:t>Implied vol between two future dates</w:t>
            </w:r>
          </w:p>
        </w:tc>
      </w:tr>
      <w:tr w:rsidR="004F5AC3" w:rsidRPr="004F5AC3" w14:paraId="683BF9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CD30CF" w14:textId="77777777" w:rsidR="004F5AC3" w:rsidRPr="004F5AC3" w:rsidRDefault="004F5AC3" w:rsidP="004F5AC3">
            <w:r w:rsidRPr="004F5AC3">
              <w:rPr>
                <w:b/>
                <w:bCs/>
              </w:rPr>
              <w:t>Stochastic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D64A94" w14:textId="77777777" w:rsidR="004F5AC3" w:rsidRPr="004F5AC3" w:rsidRDefault="004F5AC3" w:rsidP="004F5AC3">
            <w:r w:rsidRPr="004F5AC3">
              <w:t>Random processes (Heston/SABR)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F7CDFF" w14:textId="77777777" w:rsidR="004F5AC3" w:rsidRPr="004F5AC3" w:rsidRDefault="004F5AC3" w:rsidP="004F5AC3">
            <w:r w:rsidRPr="004F5AC3">
              <w:t>Continuous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A670A4" w14:textId="77777777" w:rsidR="004F5AC3" w:rsidRPr="004F5AC3" w:rsidRDefault="004F5AC3" w:rsidP="004F5AC3">
            <w:r w:rsidRPr="004F5AC3">
              <w:t>Treats vol as a random variable</w:t>
            </w:r>
          </w:p>
        </w:tc>
      </w:tr>
      <w:tr w:rsidR="004F5AC3" w:rsidRPr="004F5AC3" w14:paraId="392699D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ED70E8" w14:textId="77777777" w:rsidR="004F5AC3" w:rsidRPr="004F5AC3" w:rsidRDefault="004F5AC3" w:rsidP="004F5AC3">
            <w:r w:rsidRPr="004F5AC3">
              <w:rPr>
                <w:b/>
                <w:bCs/>
              </w:rPr>
              <w:t>Local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115FBB" w14:textId="77777777" w:rsidR="004F5AC3" w:rsidRPr="004F5AC3" w:rsidRDefault="004F5AC3" w:rsidP="004F5AC3">
            <w:r w:rsidRPr="004F5AC3">
              <w:t>Option surface calibration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924E8B" w14:textId="556AEA26" w:rsidR="004F5AC3" w:rsidRPr="004F5AC3" w:rsidRDefault="004F5AC3" w:rsidP="004F5AC3">
            <m:oMath>
              <m:r>
                <w:rPr>
                  <w:rFonts w:ascii="Cambria Math" w:hAnsi="Cambria Math"/>
                </w:rPr>
                <m:t>S</m:t>
              </m:r>
            </m:oMath>
            <w:r w:rsidRPr="004F5AC3">
              <w:t xml:space="preserve"> and </w:t>
            </w:r>
            <m:oMath>
              <m:r>
                <w:rPr>
                  <w:rFonts w:ascii="Cambria Math" w:hAnsi="Cambria Math"/>
                </w:rPr>
                <m:t>T</m:t>
              </m:r>
            </m:oMath>
            <w:r w:rsidRPr="004F5AC3">
              <w:t xml:space="preserve"> dependent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BFA85" w14:textId="23AC9A18" w:rsidR="004F5AC3" w:rsidRPr="004F5AC3" w:rsidRDefault="004F5AC3" w:rsidP="004F5AC3">
            <w:r w:rsidRPr="004F5AC3">
              <w:t xml:space="preserve">Deterministic function </w:t>
            </w:r>
            <m:oMath>
              <m:r>
                <w:rPr>
                  <w:rFonts w:ascii="Cambria Math" w:hAnsi="Cambria Math"/>
                </w:rPr>
                <m:t>σ</m:t>
              </m:r>
              <m:d>
                <m:dPr>
                  <m:ctrlPr>
                    <w:rPr>
                      <w:rFonts w:ascii="Cambria Math" w:hAnsi="Cambria Math"/>
                    </w:rPr>
                  </m:ctrlPr>
                </m:dPr>
                <m:e>
                  <m:r>
                    <w:rPr>
                      <w:rFonts w:ascii="Cambria Math" w:hAnsi="Cambria Math"/>
                    </w:rPr>
                    <m:t>S,t</m:t>
                  </m:r>
                </m:e>
              </m:d>
            </m:oMath>
          </w:p>
        </w:tc>
      </w:tr>
    </w:tbl>
    <w:p w14:paraId="05E77BD2" w14:textId="77777777" w:rsidR="00C72813" w:rsidRPr="00C72813" w:rsidRDefault="00C72813" w:rsidP="00C72813">
      <w:pPr>
        <w:rPr>
          <w:b/>
          <w:bCs/>
          <w:sz w:val="32"/>
          <w:szCs w:val="32"/>
        </w:rPr>
      </w:pPr>
      <w:r w:rsidRPr="00C72813">
        <w:rPr>
          <w:b/>
          <w:bCs/>
          <w:sz w:val="32"/>
          <w:szCs w:val="32"/>
        </w:rPr>
        <w:lastRenderedPageBreak/>
        <w:t>1. Implied Volatility Represents Range, Not Direction</w:t>
      </w:r>
    </w:p>
    <w:p w14:paraId="1C85D1DA" w14:textId="77777777" w:rsidR="00C72813" w:rsidRPr="00C72813" w:rsidRDefault="00C72813" w:rsidP="00C72813">
      <w:r w:rsidRPr="00C72813">
        <w:t xml:space="preserve">Implied Volatility (IV) does not predict whether a stock will go </w:t>
      </w:r>
      <w:r w:rsidRPr="00C72813">
        <w:rPr>
          <w:b/>
          <w:bCs/>
        </w:rPr>
        <w:t>up</w:t>
      </w:r>
      <w:r w:rsidRPr="00C72813">
        <w:t xml:space="preserve"> or </w:t>
      </w:r>
      <w:r w:rsidRPr="00C72813">
        <w:rPr>
          <w:b/>
          <w:bCs/>
        </w:rPr>
        <w:t>down</w:t>
      </w:r>
      <w:r w:rsidRPr="00C72813">
        <w:t xml:space="preserve">. Instead, it quantifies the </w:t>
      </w:r>
      <w:r w:rsidRPr="00C72813">
        <w:rPr>
          <w:b/>
          <w:bCs/>
        </w:rPr>
        <w:t>expected magnitude</w:t>
      </w:r>
      <w:r w:rsidRPr="00C72813">
        <w:t xml:space="preserve"> of price movement in either direction over a given timeframe.</w:t>
      </w:r>
    </w:p>
    <w:p w14:paraId="54D05244" w14:textId="46D695B6" w:rsidR="00C72813" w:rsidRPr="00C72813" w:rsidRDefault="00C72813" w:rsidP="00C72813">
      <w:r w:rsidRPr="00C72813">
        <w:t xml:space="preserve">For example, if a stock is trading at </w:t>
      </w:r>
      <w:r w:rsidRPr="00C72813">
        <w:rPr>
          <w:b/>
          <w:bCs/>
        </w:rPr>
        <w:t>$100</w:t>
      </w:r>
      <w:r w:rsidRPr="00C72813">
        <w:t xml:space="preserve"> with an annualized Implied Volatility of </w:t>
      </w:r>
      <m:oMath>
        <m:r>
          <w:rPr>
            <w:rFonts w:ascii="Cambria Math" w:hAnsi="Cambria Math"/>
          </w:rPr>
          <m:t>20%</m:t>
        </m:r>
      </m:oMath>
      <w:r w:rsidRPr="00C72813">
        <w:t xml:space="preserve">, the option market is pricing in a </w:t>
      </w:r>
      <w:r w:rsidRPr="00C72813">
        <w:rPr>
          <w:b/>
          <w:bCs/>
        </w:rPr>
        <w:t>1-standard deviation (</w:t>
      </w:r>
      <m:oMath>
        <m:r>
          <w:rPr>
            <w:rFonts w:ascii="Cambria Math" w:hAnsi="Cambria Math"/>
          </w:rPr>
          <m:t>≈68%</m:t>
        </m:r>
      </m:oMath>
      <w:r w:rsidRPr="00C72813">
        <w:rPr>
          <w:b/>
          <w:bCs/>
        </w:rPr>
        <w:t>) probability</w:t>
      </w:r>
      <w:r w:rsidRPr="00C72813">
        <w:t xml:space="preserve"> that the stock will end the year between </w:t>
      </w:r>
      <w:r w:rsidRPr="00C72813">
        <w:rPr>
          <w:b/>
          <w:bCs/>
        </w:rPr>
        <w:t>$80</w:t>
      </w:r>
      <w:r w:rsidRPr="00C72813">
        <w:t xml:space="preserve"> and </w:t>
      </w:r>
      <w:r w:rsidRPr="00C72813">
        <w:rPr>
          <w:b/>
          <w:bCs/>
        </w:rPr>
        <w:t>$120</w:t>
      </w:r>
      <w:r w:rsidRPr="00C72813">
        <w:t>.</w:t>
      </w:r>
    </w:p>
    <w:p w14:paraId="56F0CBC6" w14:textId="77777777" w:rsidR="00C72813" w:rsidRPr="00C72813" w:rsidRDefault="00C72813" w:rsidP="00C72813">
      <w:pPr>
        <w:rPr>
          <w:b/>
          <w:bCs/>
          <w:sz w:val="32"/>
          <w:szCs w:val="32"/>
        </w:rPr>
      </w:pPr>
      <w:r w:rsidRPr="00C72813">
        <w:rPr>
          <w:b/>
          <w:bCs/>
          <w:sz w:val="32"/>
          <w:szCs w:val="32"/>
        </w:rPr>
        <w:t>2. Converting Annualized IV to Daily/Expected Movements</w:t>
      </w:r>
    </w:p>
    <w:p w14:paraId="6EC6594C" w14:textId="56B61B25" w:rsidR="00C72813" w:rsidRPr="00C72813" w:rsidRDefault="00C72813" w:rsidP="00C72813">
      <w:r w:rsidRPr="00C72813">
        <w:t xml:space="preserve">Because IV is quoted on an annualized basis, traders rescale it to specific option expiration windows using the </w:t>
      </w:r>
      <w:r w:rsidRPr="00C72813">
        <w:rPr>
          <w:b/>
          <w:bCs/>
        </w:rPr>
        <w:t>Rule of 16</w:t>
      </w:r>
      <w:r w:rsidRPr="00C72813">
        <w:t xml:space="preserve"> (derived from the square root of </w:t>
      </w:r>
      <m:oMath>
        <m:r>
          <w:rPr>
            <w:rFonts w:ascii="Cambria Math" w:hAnsi="Cambria Math"/>
          </w:rPr>
          <m:t>252</m:t>
        </m:r>
      </m:oMath>
      <w:r w:rsidRPr="00C72813">
        <w:t xml:space="preserve"> trading days, since </w:t>
      </w:r>
      <m:oMath>
        <m:rad>
          <m:radPr>
            <m:degHide m:val="1"/>
            <m:ctrlPr>
              <w:rPr>
                <w:rFonts w:ascii="Cambria Math" w:hAnsi="Cambria Math"/>
              </w:rPr>
            </m:ctrlPr>
          </m:radPr>
          <m:deg/>
          <m:e>
            <m:r>
              <w:rPr>
                <w:rFonts w:ascii="Cambria Math" w:hAnsi="Cambria Math"/>
              </w:rPr>
              <m:t>252</m:t>
            </m:r>
          </m:e>
        </m:rad>
        <m:r>
          <w:rPr>
            <w:rFonts w:ascii="Cambria Math" w:hAnsi="Cambria Math"/>
          </w:rPr>
          <m:t>≈15.87≈16</m:t>
        </m:r>
      </m:oMath>
      <w:r w:rsidRPr="00C72813">
        <w:t>):</w:t>
      </w:r>
    </w:p>
    <w:p w14:paraId="4A5CA7CD" w14:textId="02E7BF7B" w:rsidR="00C72813" w:rsidRPr="00C72813" w:rsidRDefault="00C72813" w:rsidP="00C72813">
      <m:oMathPara>
        <m:oMath>
          <m:r>
            <m:rPr>
              <m:nor/>
            </m:rPr>
            <m:t>Expected Daily Move (%)</m:t>
          </m:r>
          <m:r>
            <w:rPr>
              <w:rFonts w:ascii="Cambria Math" w:hAnsi="Cambria Math"/>
            </w:rPr>
            <m:t>≈</m:t>
          </m:r>
          <m:f>
            <m:fPr>
              <m:ctrlPr>
                <w:rPr>
                  <w:rFonts w:ascii="Cambria Math" w:hAnsi="Cambria Math"/>
                </w:rPr>
              </m:ctrlPr>
            </m:fPr>
            <m:num>
              <m:r>
                <m:rPr>
                  <m:nor/>
                </m:rPr>
                <m:t>Implied Volatility (%)</m:t>
              </m:r>
            </m:num>
            <m:den>
              <m:r>
                <w:rPr>
                  <w:rFonts w:ascii="Cambria Math" w:hAnsi="Cambria Math"/>
                </w:rPr>
                <m:t>16</m:t>
              </m:r>
            </m:den>
          </m:f>
        </m:oMath>
      </m:oMathPara>
    </w:p>
    <w:p w14:paraId="5F9E5297" w14:textId="6E9DCEF7" w:rsidR="00C72813" w:rsidRPr="00C72813" w:rsidRDefault="00C72813" w:rsidP="00C72813">
      <w:pPr>
        <w:numPr>
          <w:ilvl w:val="0"/>
          <w:numId w:val="6"/>
        </w:numPr>
      </w:pPr>
      <w:r w:rsidRPr="00C72813">
        <w:rPr>
          <w:b/>
          <w:bCs/>
        </w:rPr>
        <w:t>Example:</w:t>
      </w:r>
      <w:r w:rsidRPr="00C72813">
        <w:t xml:space="preserve"> If an option has an IV of </w:t>
      </w:r>
      <m:oMath>
        <m:r>
          <w:rPr>
            <w:rFonts w:ascii="Cambria Math" w:hAnsi="Cambria Math"/>
          </w:rPr>
          <m:t>32%</m:t>
        </m:r>
      </m:oMath>
      <w:r w:rsidRPr="00C72813">
        <w:t xml:space="preserve">, the market expects daily price swings of roughly </w:t>
      </w:r>
      <m:oMath>
        <m:f>
          <m:fPr>
            <m:ctrlPr>
              <w:rPr>
                <w:rFonts w:ascii="Cambria Math" w:hAnsi="Cambria Math"/>
              </w:rPr>
            </m:ctrlPr>
          </m:fPr>
          <m:num>
            <m:r>
              <w:rPr>
                <w:rFonts w:ascii="Cambria Math" w:hAnsi="Cambria Math"/>
              </w:rPr>
              <m:t>32</m:t>
            </m:r>
          </m:num>
          <m:den>
            <m:r>
              <w:rPr>
                <w:rFonts w:ascii="Cambria Math" w:hAnsi="Cambria Math"/>
              </w:rPr>
              <m:t>16</m:t>
            </m:r>
          </m:den>
        </m:f>
        <m:r>
          <w:rPr>
            <w:rFonts w:ascii="Cambria Math" w:hAnsi="Cambria Math"/>
          </w:rPr>
          <m:t>=2%</m:t>
        </m:r>
      </m:oMath>
      <w:r w:rsidRPr="00C72813">
        <w:t>.</w:t>
      </w:r>
    </w:p>
    <w:p w14:paraId="57D35301" w14:textId="555A4835" w:rsidR="00C72813" w:rsidRPr="00C72813" w:rsidRDefault="00C72813" w:rsidP="00C72813">
      <w:r w:rsidRPr="00C72813">
        <w:t xml:space="preserve">For a specific expiration date </w:t>
      </w:r>
      <m:oMath>
        <m:r>
          <w:rPr>
            <w:rFonts w:ascii="Cambria Math" w:hAnsi="Cambria Math"/>
          </w:rPr>
          <m:t>T</m:t>
        </m:r>
      </m:oMath>
      <w:r w:rsidRPr="00C72813">
        <w:t xml:space="preserve"> (in years), the expected </w:t>
      </w:r>
      <m:oMath>
        <m:r>
          <w:rPr>
            <w:rFonts w:ascii="Cambria Math" w:hAnsi="Cambria Math"/>
          </w:rPr>
          <m:t>1</m:t>
        </m:r>
      </m:oMath>
      <w:r w:rsidRPr="00C72813">
        <w:t xml:space="preserve">-standard-deviation price range </w:t>
      </w:r>
      <m:oMath>
        <m:sSub>
          <m:sSubPr>
            <m:ctrlPr>
              <w:rPr>
                <w:rFonts w:ascii="Cambria Math" w:hAnsi="Cambria Math"/>
              </w:rPr>
            </m:ctrlPr>
          </m:sSubPr>
          <m:e>
            <m:r>
              <w:rPr>
                <w:rFonts w:ascii="Cambria Math" w:hAnsi="Cambria Math"/>
              </w:rPr>
              <m:t>S</m:t>
            </m:r>
          </m:e>
          <m:sub>
            <m:r>
              <m:rPr>
                <m:nor/>
              </m:rPr>
              <m:t>range</m:t>
            </m:r>
          </m:sub>
        </m:sSub>
      </m:oMath>
      <w:r w:rsidRPr="00C72813">
        <w:t xml:space="preserve"> for underlying price </w:t>
      </w:r>
      <m:oMath>
        <m:r>
          <w:rPr>
            <w:rFonts w:ascii="Cambria Math" w:hAnsi="Cambria Math"/>
          </w:rPr>
          <m:t>S</m:t>
        </m:r>
      </m:oMath>
      <w:r w:rsidRPr="00C72813">
        <w:t xml:space="preserve"> is calculated as:</w:t>
      </w:r>
    </w:p>
    <w:p w14:paraId="612439A2" w14:textId="32908233" w:rsidR="00C72813" w:rsidRPr="00C72813" w:rsidRDefault="00C72813" w:rsidP="00C72813">
      <m:oMathPara>
        <m:oMath>
          <m:r>
            <m:rPr>
              <m:nor/>
            </m:rPr>
            <m:t>Expected Range</m:t>
          </m:r>
          <m:r>
            <w:rPr>
              <w:rFonts w:ascii="Cambria Math" w:hAnsi="Cambria Math"/>
            </w:rPr>
            <m:t>=S±</m:t>
          </m:r>
          <m:d>
            <m:dPr>
              <m:ctrlPr>
                <w:rPr>
                  <w:rFonts w:ascii="Cambria Math" w:hAnsi="Cambria Math"/>
                </w:rPr>
              </m:ctrlPr>
            </m:dPr>
            <m:e>
              <m:r>
                <w:rPr>
                  <w:rFonts w:ascii="Cambria Math" w:hAnsi="Cambria Math"/>
                </w:rPr>
                <m:t>S⋅</m:t>
              </m:r>
              <m:sSub>
                <m:sSubPr>
                  <m:ctrlPr>
                    <w:rPr>
                      <w:rFonts w:ascii="Cambria Math" w:hAnsi="Cambria Math"/>
                    </w:rPr>
                  </m:ctrlPr>
                </m:sSubPr>
                <m:e>
                  <m:r>
                    <w:rPr>
                      <w:rFonts w:ascii="Cambria Math" w:hAnsi="Cambria Math"/>
                    </w:rPr>
                    <m:t>σ</m:t>
                  </m:r>
                </m:e>
                <m:sub>
                  <m:r>
                    <m:rPr>
                      <m:nor/>
                    </m:rPr>
                    <m:t>IV</m:t>
                  </m:r>
                </m:sub>
              </m:sSub>
              <m:r>
                <w:rPr>
                  <w:rFonts w:ascii="Cambria Math" w:hAnsi="Cambria Math"/>
                </w:rPr>
                <m:t>⋅</m:t>
              </m:r>
              <m:rad>
                <m:radPr>
                  <m:degHide m:val="1"/>
                  <m:ctrlPr>
                    <w:rPr>
                      <w:rFonts w:ascii="Cambria Math" w:hAnsi="Cambria Math"/>
                    </w:rPr>
                  </m:ctrlPr>
                </m:radPr>
                <m:deg/>
                <m:e>
                  <m:r>
                    <w:rPr>
                      <w:rFonts w:ascii="Cambria Math" w:hAnsi="Cambria Math"/>
                    </w:rPr>
                    <m:t>T</m:t>
                  </m:r>
                </m:e>
              </m:rad>
            </m:e>
          </m:d>
        </m:oMath>
      </m:oMathPara>
    </w:p>
    <w:p w14:paraId="45C3E7C0" w14:textId="77777777" w:rsidR="00C72813" w:rsidRPr="00C72813" w:rsidRDefault="00C72813" w:rsidP="00C72813">
      <w:pPr>
        <w:rPr>
          <w:b/>
          <w:bCs/>
          <w:sz w:val="32"/>
          <w:szCs w:val="32"/>
        </w:rPr>
      </w:pPr>
      <w:r w:rsidRPr="00C72813">
        <w:rPr>
          <w:b/>
          <w:bCs/>
          <w:sz w:val="32"/>
          <w:szCs w:val="32"/>
        </w:rPr>
        <w:t>3. Risk-Neutral Probability Distributions</w:t>
      </w:r>
    </w:p>
    <w:p w14:paraId="079E79CF" w14:textId="5D604371" w:rsidR="00C72813" w:rsidRPr="00C72813" w:rsidRDefault="00C72813" w:rsidP="00C72813">
      <w:r w:rsidRPr="00C72813">
        <w:t>Option prices across different strike prices (</w:t>
      </w:r>
      <m:oMath>
        <m:r>
          <w:rPr>
            <w:rFonts w:ascii="Cambria Math" w:hAnsi="Cambria Math"/>
          </w:rPr>
          <m:t>K</m:t>
        </m:r>
      </m:oMath>
      <w:r w:rsidRPr="00C72813">
        <w:t xml:space="preserve">) allow quantitative analysts to extract the </w:t>
      </w:r>
      <w:r w:rsidRPr="00C72813">
        <w:rPr>
          <w:b/>
          <w:bCs/>
        </w:rPr>
        <w:t>Risk-Neutral Probability Density Function (PDF)</w:t>
      </w:r>
      <w:r w:rsidRPr="00C72813">
        <w:t xml:space="preserve"> of future stock prices.</w:t>
      </w:r>
    </w:p>
    <w:p w14:paraId="65B3B17F" w14:textId="77777777" w:rsidR="00C72813" w:rsidRPr="00C72813" w:rsidRDefault="00C72813" w:rsidP="00C72813">
      <w:r w:rsidRPr="00C72813">
        <w:t xml:space="preserve">By taking the second derivative of call prices with respect to strike price (the </w:t>
      </w:r>
      <w:r w:rsidRPr="00C72813">
        <w:rPr>
          <w:b/>
          <w:bCs/>
        </w:rPr>
        <w:t>Breeden-Litzenberger theorem</w:t>
      </w:r>
      <w:r w:rsidRPr="00C72813">
        <w:t>):</w:t>
      </w:r>
    </w:p>
    <w:p w14:paraId="39AD30ED" w14:textId="0A7B5AB7" w:rsidR="00C72813" w:rsidRPr="00C72813" w:rsidRDefault="00C72813" w:rsidP="00C72813">
      <m:oMathPara>
        <m:oMath>
          <m:r>
            <w:rPr>
              <w:rFonts w:ascii="Cambria Math" w:hAnsi="Cambria Math"/>
            </w:rPr>
            <m:t>p</m:t>
          </m:r>
          <m:d>
            <m:dPr>
              <m:ctrlPr>
                <w:rPr>
                  <w:rFonts w:ascii="Cambria Math" w:hAnsi="Cambria Math"/>
                </w:rPr>
              </m:ctrlPr>
            </m:dPr>
            <m:e>
              <m:r>
                <w:rPr>
                  <w:rFonts w:ascii="Cambria Math" w:hAnsi="Cambria Math"/>
                </w:rPr>
                <m:t>K</m:t>
              </m:r>
            </m:e>
          </m:d>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rT</m:t>
              </m:r>
            </m:sup>
          </m:sSup>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den>
          </m:f>
        </m:oMath>
      </m:oMathPara>
    </w:p>
    <w:p w14:paraId="443ABB21" w14:textId="77777777" w:rsidR="00C72813" w:rsidRPr="00C72813" w:rsidRDefault="00C72813" w:rsidP="00C72813">
      <w:r w:rsidRPr="00C72813">
        <w:t>This formula yields a probability distribution curve showing the market-implied likelihood of the asset reaching any given price by expiration.</w:t>
      </w:r>
    </w:p>
    <w:p w14:paraId="1C29C253" w14:textId="77777777" w:rsidR="00C72813" w:rsidRPr="00C72813" w:rsidRDefault="00C72813" w:rsidP="00C72813">
      <w:pPr>
        <w:rPr>
          <w:b/>
          <w:bCs/>
          <w:sz w:val="32"/>
          <w:szCs w:val="32"/>
        </w:rPr>
      </w:pPr>
      <w:r w:rsidRPr="00C72813">
        <w:rPr>
          <w:b/>
          <w:bCs/>
          <w:sz w:val="32"/>
          <w:szCs w:val="32"/>
        </w:rPr>
        <w:t xml:space="preserve">4. Why Market Expectations Differ </w:t>
      </w:r>
      <w:proofErr w:type="gramStart"/>
      <w:r w:rsidRPr="00C72813">
        <w:rPr>
          <w:b/>
          <w:bCs/>
          <w:sz w:val="32"/>
          <w:szCs w:val="32"/>
        </w:rPr>
        <w:t>From</w:t>
      </w:r>
      <w:proofErr w:type="gramEnd"/>
      <w:r w:rsidRPr="00C72813">
        <w:rPr>
          <w:b/>
          <w:bCs/>
          <w:sz w:val="32"/>
          <w:szCs w:val="32"/>
        </w:rPr>
        <w:t xml:space="preserve"> Actual Outcomes</w:t>
      </w:r>
    </w:p>
    <w:p w14:paraId="09109BC2" w14:textId="77777777" w:rsidR="00C72813" w:rsidRPr="00C72813" w:rsidRDefault="00C72813" w:rsidP="00C72813">
      <w:pPr>
        <w:numPr>
          <w:ilvl w:val="0"/>
          <w:numId w:val="7"/>
        </w:numPr>
      </w:pPr>
      <w:r w:rsidRPr="00C72813">
        <w:rPr>
          <w:b/>
          <w:bCs/>
        </w:rPr>
        <w:t>Volatility Risk Premium (VRP):</w:t>
      </w:r>
      <w:r w:rsidRPr="00C72813">
        <w:t xml:space="preserve"> Implied volatility is typically higher than realized (actual) volatility because option buyers pay a premium to protect against sudden market crashes.</w:t>
      </w:r>
    </w:p>
    <w:p w14:paraId="5D341E64" w14:textId="77777777" w:rsidR="00C72813" w:rsidRPr="00C72813" w:rsidRDefault="00C72813" w:rsidP="00C72813">
      <w:pPr>
        <w:numPr>
          <w:ilvl w:val="0"/>
          <w:numId w:val="7"/>
        </w:numPr>
      </w:pPr>
      <w:r w:rsidRPr="00C72813">
        <w:rPr>
          <w:b/>
          <w:bCs/>
        </w:rPr>
        <w:lastRenderedPageBreak/>
        <w:t>Asymmetric Skew:</w:t>
      </w:r>
      <w:r w:rsidRPr="00C72813">
        <w:t xml:space="preserve"> Markets price out-of-the-money puts at higher IVs than out-of-the-money calls (the "volatility smile/skew") due to crash-sensitivity and tail-risk protection.</w:t>
      </w:r>
    </w:p>
    <w:p w14:paraId="337ED605" w14:textId="77777777" w:rsidR="00C72813" w:rsidRDefault="00C72813" w:rsidP="00C72813">
      <w:r w:rsidRPr="00C72813">
        <w:t>Rather than predicting future prices directly, options markets supply a real-time, collective consensus on the probability distribution of future outcomes.</w:t>
      </w:r>
    </w:p>
    <w:p w14:paraId="47BECA24" w14:textId="77777777" w:rsidR="000D7ED8" w:rsidRDefault="000D7ED8" w:rsidP="00C72813"/>
    <w:p w14:paraId="424D2A32" w14:textId="77777777" w:rsidR="000D7ED8" w:rsidRPr="000D7ED8" w:rsidRDefault="000D7ED8" w:rsidP="000D7ED8">
      <w:pPr>
        <w:rPr>
          <w:b/>
          <w:bCs/>
          <w:sz w:val="32"/>
          <w:szCs w:val="32"/>
        </w:rPr>
      </w:pPr>
      <w:r w:rsidRPr="000D7ED8">
        <w:rPr>
          <w:b/>
          <w:bCs/>
          <w:sz w:val="32"/>
          <w:szCs w:val="32"/>
        </w:rPr>
        <w:t>1. How is the Option Market Price Known, and What Is It?</w:t>
      </w:r>
    </w:p>
    <w:p w14:paraId="2558AB17" w14:textId="77777777" w:rsidR="000D7ED8" w:rsidRPr="000D7ED8" w:rsidRDefault="000D7ED8" w:rsidP="000D7ED8">
      <w:r w:rsidRPr="000D7ED8">
        <w:t xml:space="preserve">The </w:t>
      </w:r>
      <w:r w:rsidRPr="000D7ED8">
        <w:rPr>
          <w:b/>
          <w:bCs/>
        </w:rPr>
        <w:t>market price</w:t>
      </w:r>
      <w:r w:rsidRPr="000D7ED8">
        <w:t xml:space="preserve"> (often called the option's premium) is the actual, real-time price at which buyers and sellers trade an option on a financial exchange (such as the CBOE or NSE).</w:t>
      </w:r>
    </w:p>
    <w:p w14:paraId="55A85803" w14:textId="77777777" w:rsidR="000D7ED8" w:rsidRPr="000D7ED8" w:rsidRDefault="000D7ED8" w:rsidP="000D7ED8">
      <w:r w:rsidRPr="000D7ED8">
        <w:t xml:space="preserve">It is not generated by a theoretical math formula. Instead, it is formed directly on an electronic order book through </w:t>
      </w:r>
      <w:r w:rsidRPr="000D7ED8">
        <w:rPr>
          <w:b/>
          <w:bCs/>
        </w:rPr>
        <w:t>supply and demand</w:t>
      </w:r>
      <w:r w:rsidRPr="000D7ED8">
        <w:t>:</w:t>
      </w:r>
    </w:p>
    <w:p w14:paraId="36454FF2" w14:textId="77777777" w:rsidR="000D7ED8" w:rsidRPr="000D7ED8" w:rsidRDefault="000D7ED8" w:rsidP="000D7ED8">
      <w:pPr>
        <w:numPr>
          <w:ilvl w:val="0"/>
          <w:numId w:val="8"/>
        </w:numPr>
      </w:pPr>
      <w:r w:rsidRPr="000D7ED8">
        <w:rPr>
          <w:b/>
          <w:bCs/>
        </w:rPr>
        <w:t>Bids and Asks:</w:t>
      </w:r>
      <w:r w:rsidRPr="000D7ED8">
        <w:t xml:space="preserve"> Buyers place "Bid" orders (the maximum they are willing to pay), and sellers place "Ask" orders (the minimum they are willing to accept).</w:t>
      </w:r>
    </w:p>
    <w:p w14:paraId="1C18BD20" w14:textId="2E43841E" w:rsidR="000D7ED8" w:rsidRPr="000D7ED8" w:rsidRDefault="000D7ED8" w:rsidP="000D7ED8">
      <w:pPr>
        <w:numPr>
          <w:ilvl w:val="0"/>
          <w:numId w:val="8"/>
        </w:numPr>
      </w:pPr>
      <w:r w:rsidRPr="000D7ED8">
        <w:rPr>
          <w:b/>
          <w:bCs/>
        </w:rPr>
        <w:t>The Last Traded Price / Mid-Price:</w:t>
      </w:r>
      <w:r w:rsidRPr="000D7ED8">
        <w:t xml:space="preserve"> When a buyer's bid matches a seller's ask, a trade occurs. The last traded price (or the midpoint between the current highest bid and lowest ask: </w:t>
      </w:r>
      <m:oMath>
        <m:f>
          <m:fPr>
            <m:ctrlPr>
              <w:rPr>
                <w:rFonts w:ascii="Cambria Math" w:hAnsi="Cambria Math"/>
              </w:rPr>
            </m:ctrlPr>
          </m:fPr>
          <m:num>
            <m:r>
              <m:rPr>
                <m:nor/>
              </m:rPr>
              <m:t>Bid</m:t>
            </m:r>
            <m:r>
              <w:rPr>
                <w:rFonts w:ascii="Cambria Math" w:hAnsi="Cambria Math"/>
              </w:rPr>
              <m:t>+</m:t>
            </m:r>
            <m:r>
              <m:rPr>
                <m:nor/>
              </m:rPr>
              <m:t>Ask</m:t>
            </m:r>
          </m:num>
          <m:den>
            <m:r>
              <w:rPr>
                <w:rFonts w:ascii="Cambria Math" w:hAnsi="Cambria Math"/>
              </w:rPr>
              <m:t>2</m:t>
            </m:r>
          </m:den>
        </m:f>
      </m:oMath>
      <w:r w:rsidRPr="000D7ED8">
        <w:t xml:space="preserve">) represents the current </w:t>
      </w:r>
      <w:r w:rsidRPr="000D7ED8">
        <w:rPr>
          <w:b/>
          <w:bCs/>
        </w:rPr>
        <w:t>market price</w:t>
      </w:r>
      <w:r w:rsidRPr="000D7ED8">
        <w:t>.</w:t>
      </w:r>
    </w:p>
    <w:p w14:paraId="7C1C2FAA" w14:textId="77777777" w:rsidR="000D7ED8" w:rsidRPr="000D7ED8" w:rsidRDefault="000D7ED8" w:rsidP="000D7ED8">
      <w:pPr>
        <w:rPr>
          <w:b/>
          <w:bCs/>
          <w:sz w:val="32"/>
          <w:szCs w:val="32"/>
        </w:rPr>
      </w:pPr>
      <w:r w:rsidRPr="000D7ED8">
        <w:rPr>
          <w:b/>
          <w:bCs/>
          <w:sz w:val="32"/>
          <w:szCs w:val="32"/>
        </w:rPr>
        <w:t>2. Is Implied Volatility Calculated Later On?</w:t>
      </w:r>
    </w:p>
    <w:p w14:paraId="605D920E" w14:textId="77777777" w:rsidR="000D7ED8" w:rsidRPr="000D7ED8" w:rsidRDefault="000D7ED8" w:rsidP="000D7ED8">
      <w:r w:rsidRPr="000D7ED8">
        <w:t xml:space="preserve">Yes, Implied Volatility (IV) is calculated </w:t>
      </w:r>
      <w:r w:rsidRPr="000D7ED8">
        <w:rPr>
          <w:b/>
          <w:bCs/>
        </w:rPr>
        <w:t>continuously after observing real trades in the market</w:t>
      </w:r>
      <w:r w:rsidRPr="000D7ED8">
        <w:t>.</w:t>
      </w:r>
    </w:p>
    <w:p w14:paraId="00B90253" w14:textId="77777777" w:rsidR="000D7ED8" w:rsidRPr="000D7ED8" w:rsidRDefault="000D7ED8" w:rsidP="000D7ED8">
      <w:r w:rsidRPr="000D7ED8">
        <w:t>Because options are traded actively, the market price updates every fraction of a second based on human traders, market makers, and institutional algorithms bidding against each other.</w:t>
      </w:r>
    </w:p>
    <w:p w14:paraId="549AD875" w14:textId="77777777" w:rsidR="000D7ED8" w:rsidRPr="000D7ED8" w:rsidRDefault="000D7ED8" w:rsidP="000D7ED8">
      <w:r w:rsidRPr="000D7ED8">
        <w:t>The sequence works like this:</w:t>
      </w:r>
    </w:p>
    <w:p w14:paraId="536EE415" w14:textId="77777777" w:rsidR="000D7ED8" w:rsidRPr="000D7ED8" w:rsidRDefault="000D7ED8" w:rsidP="000D7ED8">
      <w:pPr>
        <w:numPr>
          <w:ilvl w:val="0"/>
          <w:numId w:val="9"/>
        </w:numPr>
      </w:pPr>
      <w:r w:rsidRPr="000D7ED8">
        <w:rPr>
          <w:b/>
          <w:bCs/>
        </w:rPr>
        <w:t>Trade Happens First:</w:t>
      </w:r>
      <w:r w:rsidRPr="000D7ED8">
        <w:t xml:space="preserve"> Buyers and sellers negotiate, and the option trades on the exchange for a live market price (e.g., </w:t>
      </w:r>
      <w:r w:rsidRPr="000D7ED8">
        <w:rPr>
          <w:b/>
          <w:bCs/>
        </w:rPr>
        <w:t>$10.45</w:t>
      </w:r>
      <w:r w:rsidRPr="000D7ED8">
        <w:t>).</w:t>
      </w:r>
    </w:p>
    <w:p w14:paraId="6030EE4A" w14:textId="77777777" w:rsidR="000D7ED8" w:rsidRPr="000D7ED8" w:rsidRDefault="000D7ED8" w:rsidP="000D7ED8">
      <w:pPr>
        <w:numPr>
          <w:ilvl w:val="0"/>
          <w:numId w:val="9"/>
        </w:numPr>
      </w:pPr>
      <w:r w:rsidRPr="000D7ED8">
        <w:rPr>
          <w:b/>
          <w:bCs/>
        </w:rPr>
        <w:t>IV is Back-Calculated Second:</w:t>
      </w:r>
      <w:r w:rsidRPr="000D7ED8">
        <w:t xml:space="preserve"> Computers observe the </w:t>
      </w:r>
      <w:r w:rsidRPr="000D7ED8">
        <w:rPr>
          <w:b/>
          <w:bCs/>
        </w:rPr>
        <w:t>$10.45</w:t>
      </w:r>
      <w:r w:rsidRPr="000D7ED8">
        <w:t xml:space="preserve"> price from the exchange feed, plug it into the inverse Black-Scholes solver (via Newton-Raphson), and instantly extract the Implied Volatility (e.g., </w:t>
      </w:r>
      <w:r w:rsidRPr="000D7ED8">
        <w:rPr>
          <w:b/>
          <w:bCs/>
        </w:rPr>
        <w:t>20%</w:t>
      </w:r>
      <w:r w:rsidRPr="000D7ED8">
        <w:t>).</w:t>
      </w:r>
    </w:p>
    <w:p w14:paraId="23A8B90A" w14:textId="77777777" w:rsidR="000D7ED8" w:rsidRDefault="000D7ED8" w:rsidP="000D7ED8">
      <w:pPr>
        <w:rPr>
          <w:b/>
          <w:bCs/>
          <w:sz w:val="32"/>
          <w:szCs w:val="32"/>
        </w:rPr>
      </w:pPr>
    </w:p>
    <w:p w14:paraId="26C4D333" w14:textId="77777777" w:rsidR="000D7ED8" w:rsidRDefault="000D7ED8" w:rsidP="000D7ED8">
      <w:pPr>
        <w:rPr>
          <w:b/>
          <w:bCs/>
          <w:sz w:val="32"/>
          <w:szCs w:val="32"/>
        </w:rPr>
      </w:pPr>
    </w:p>
    <w:p w14:paraId="503285F7" w14:textId="1ACF88EE" w:rsidR="000D7ED8" w:rsidRPr="000D7ED8" w:rsidRDefault="000D7ED8" w:rsidP="000D7ED8">
      <w:pPr>
        <w:rPr>
          <w:b/>
          <w:bCs/>
          <w:sz w:val="32"/>
          <w:szCs w:val="32"/>
        </w:rPr>
      </w:pPr>
      <w:r w:rsidRPr="000D7ED8">
        <w:rPr>
          <w:b/>
          <w:bCs/>
          <w:sz w:val="32"/>
          <w:szCs w:val="32"/>
        </w:rPr>
        <w:lastRenderedPageBreak/>
        <w:t>3. Why Isn't the Market Price Just Equal to the Theoretical Formula Price?</w:t>
      </w:r>
    </w:p>
    <w:p w14:paraId="3D4A42F3" w14:textId="77777777" w:rsidR="000D7ED8" w:rsidRPr="000D7ED8" w:rsidRDefault="000D7ED8" w:rsidP="000D7ED8">
      <w:r w:rsidRPr="000D7ED8">
        <w:t>The Black-Scholes formula is an idealized mathematical model that assumes constant volatility and frictionless markets. In contrast, real-world options markets trade based on dynamic human expectations, supply/demand imbalances, and risk aversion:</w:t>
      </w:r>
    </w:p>
    <w:p w14:paraId="64F74588" w14:textId="27568A5D" w:rsidR="000D7ED8" w:rsidRPr="000D7ED8" w:rsidRDefault="000D7ED8" w:rsidP="000D7ED8">
      <w:pPr>
        <w:numPr>
          <w:ilvl w:val="0"/>
          <w:numId w:val="10"/>
        </w:numPr>
      </w:pPr>
      <w:r w:rsidRPr="000D7ED8">
        <w:rPr>
          <w:b/>
          <w:bCs/>
        </w:rPr>
        <w:t>Upcoming Events (Earnings, Fed Announcements):</w:t>
      </w:r>
      <w:r w:rsidRPr="000D7ED8">
        <w:t xml:space="preserve"> If a company is reporting earnings tomorrow, demand for options spikes as traders buy protection or speculate on big price moves. Bidding pushes the market price higher (e.g., from a theoretical $10.00 up to $15.00). Back-calculating from $15.00 reveals that market participants have bid up IV to, say, </w:t>
      </w:r>
      <m:oMath>
        <m:r>
          <w:rPr>
            <w:rFonts w:ascii="Cambria Math" w:hAnsi="Cambria Math"/>
          </w:rPr>
          <m:t>45%</m:t>
        </m:r>
      </m:oMath>
      <w:r w:rsidRPr="000D7ED8">
        <w:t>.</w:t>
      </w:r>
    </w:p>
    <w:p w14:paraId="7D3369C3" w14:textId="77777777" w:rsidR="000D7ED8" w:rsidRPr="000D7ED8" w:rsidRDefault="000D7ED8" w:rsidP="000D7ED8">
      <w:pPr>
        <w:numPr>
          <w:ilvl w:val="0"/>
          <w:numId w:val="10"/>
        </w:numPr>
      </w:pPr>
      <w:r w:rsidRPr="000D7ED8">
        <w:rPr>
          <w:b/>
          <w:bCs/>
        </w:rPr>
        <w:t>Supply and Demand Imbalance:</w:t>
      </w:r>
      <w:r w:rsidRPr="000D7ED8">
        <w:t xml:space="preserve"> If institutional investors suddenly buy massive quantities of out-of-the-money put options to hedge a portfolio against a market crash, the surge in demand inflates put prices. The higher market price yields a higher </w:t>
      </w:r>
      <w:proofErr w:type="gramStart"/>
      <w:r w:rsidRPr="000D7ED8">
        <w:t>back-calculated</w:t>
      </w:r>
      <w:proofErr w:type="gramEnd"/>
      <w:r w:rsidRPr="000D7ED8">
        <w:t xml:space="preserve"> IV for those puts (creating what is known as the </w:t>
      </w:r>
      <w:r w:rsidRPr="000D7ED8">
        <w:rPr>
          <w:b/>
          <w:bCs/>
        </w:rPr>
        <w:t>volatility skew</w:t>
      </w:r>
      <w:r w:rsidRPr="000D7ED8">
        <w:t>).</w:t>
      </w:r>
    </w:p>
    <w:p w14:paraId="0A6ACABD" w14:textId="77777777" w:rsidR="000D7ED8" w:rsidRPr="00C72813" w:rsidRDefault="000D7ED8" w:rsidP="00C72813"/>
    <w:p w14:paraId="1CC22349" w14:textId="77777777" w:rsidR="00983C87" w:rsidRDefault="00983C87"/>
    <w:sectPr w:rsidR="00983C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1437C"/>
    <w:multiLevelType w:val="multilevel"/>
    <w:tmpl w:val="78F2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02CF5"/>
    <w:multiLevelType w:val="multilevel"/>
    <w:tmpl w:val="0300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91C10"/>
    <w:multiLevelType w:val="multilevel"/>
    <w:tmpl w:val="6BC0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4260BC"/>
    <w:multiLevelType w:val="multilevel"/>
    <w:tmpl w:val="999C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F16CFE"/>
    <w:multiLevelType w:val="multilevel"/>
    <w:tmpl w:val="585E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382B3F"/>
    <w:multiLevelType w:val="multilevel"/>
    <w:tmpl w:val="A06C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2F5749"/>
    <w:multiLevelType w:val="multilevel"/>
    <w:tmpl w:val="AA26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7D3B70"/>
    <w:multiLevelType w:val="multilevel"/>
    <w:tmpl w:val="1334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753B57"/>
    <w:multiLevelType w:val="multilevel"/>
    <w:tmpl w:val="773E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39079E"/>
    <w:multiLevelType w:val="multilevel"/>
    <w:tmpl w:val="C0F03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0596619">
    <w:abstractNumId w:val="1"/>
  </w:num>
  <w:num w:numId="2" w16cid:durableId="2049378344">
    <w:abstractNumId w:val="5"/>
  </w:num>
  <w:num w:numId="3" w16cid:durableId="1874223202">
    <w:abstractNumId w:val="2"/>
  </w:num>
  <w:num w:numId="4" w16cid:durableId="2118602239">
    <w:abstractNumId w:val="8"/>
  </w:num>
  <w:num w:numId="5" w16cid:durableId="1991666646">
    <w:abstractNumId w:val="0"/>
  </w:num>
  <w:num w:numId="6" w16cid:durableId="545799183">
    <w:abstractNumId w:val="6"/>
  </w:num>
  <w:num w:numId="7" w16cid:durableId="866677531">
    <w:abstractNumId w:val="3"/>
  </w:num>
  <w:num w:numId="8" w16cid:durableId="727655876">
    <w:abstractNumId w:val="7"/>
  </w:num>
  <w:num w:numId="9" w16cid:durableId="638344332">
    <w:abstractNumId w:val="9"/>
  </w:num>
  <w:num w:numId="10" w16cid:durableId="6123695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D39"/>
    <w:rsid w:val="000C2D7E"/>
    <w:rsid w:val="000D7ED8"/>
    <w:rsid w:val="004D595A"/>
    <w:rsid w:val="004F5AC3"/>
    <w:rsid w:val="00983C87"/>
    <w:rsid w:val="00C72813"/>
    <w:rsid w:val="00CF7D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A0BCB"/>
  <w15:chartTrackingRefBased/>
  <w15:docId w15:val="{DF81D5D3-6C02-4F95-B979-0E560555E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7D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7D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7D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7D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7D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7D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D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D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D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D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7D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7D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7D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7D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7D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D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D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D39"/>
    <w:rPr>
      <w:rFonts w:eastAsiaTheme="majorEastAsia" w:cstheme="majorBidi"/>
      <w:color w:val="272727" w:themeColor="text1" w:themeTint="D8"/>
    </w:rPr>
  </w:style>
  <w:style w:type="paragraph" w:styleId="Title">
    <w:name w:val="Title"/>
    <w:basedOn w:val="Normal"/>
    <w:next w:val="Normal"/>
    <w:link w:val="TitleChar"/>
    <w:uiPriority w:val="10"/>
    <w:qFormat/>
    <w:rsid w:val="00CF7D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D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D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D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D39"/>
    <w:pPr>
      <w:spacing w:before="160"/>
      <w:jc w:val="center"/>
    </w:pPr>
    <w:rPr>
      <w:i/>
      <w:iCs/>
      <w:color w:val="404040" w:themeColor="text1" w:themeTint="BF"/>
    </w:rPr>
  </w:style>
  <w:style w:type="character" w:customStyle="1" w:styleId="QuoteChar">
    <w:name w:val="Quote Char"/>
    <w:basedOn w:val="DefaultParagraphFont"/>
    <w:link w:val="Quote"/>
    <w:uiPriority w:val="29"/>
    <w:rsid w:val="00CF7D39"/>
    <w:rPr>
      <w:i/>
      <w:iCs/>
      <w:color w:val="404040" w:themeColor="text1" w:themeTint="BF"/>
    </w:rPr>
  </w:style>
  <w:style w:type="paragraph" w:styleId="ListParagraph">
    <w:name w:val="List Paragraph"/>
    <w:basedOn w:val="Normal"/>
    <w:uiPriority w:val="34"/>
    <w:qFormat/>
    <w:rsid w:val="00CF7D39"/>
    <w:pPr>
      <w:ind w:left="720"/>
      <w:contextualSpacing/>
    </w:pPr>
  </w:style>
  <w:style w:type="character" w:styleId="IntenseEmphasis">
    <w:name w:val="Intense Emphasis"/>
    <w:basedOn w:val="DefaultParagraphFont"/>
    <w:uiPriority w:val="21"/>
    <w:qFormat/>
    <w:rsid w:val="00CF7D39"/>
    <w:rPr>
      <w:i/>
      <w:iCs/>
      <w:color w:val="0F4761" w:themeColor="accent1" w:themeShade="BF"/>
    </w:rPr>
  </w:style>
  <w:style w:type="paragraph" w:styleId="IntenseQuote">
    <w:name w:val="Intense Quote"/>
    <w:basedOn w:val="Normal"/>
    <w:next w:val="Normal"/>
    <w:link w:val="IntenseQuoteChar"/>
    <w:uiPriority w:val="30"/>
    <w:qFormat/>
    <w:rsid w:val="00CF7D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7D39"/>
    <w:rPr>
      <w:i/>
      <w:iCs/>
      <w:color w:val="0F4761" w:themeColor="accent1" w:themeShade="BF"/>
    </w:rPr>
  </w:style>
  <w:style w:type="character" w:styleId="IntenseReference">
    <w:name w:val="Intense Reference"/>
    <w:basedOn w:val="DefaultParagraphFont"/>
    <w:uiPriority w:val="32"/>
    <w:qFormat/>
    <w:rsid w:val="00CF7D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1160</Words>
  <Characters>6613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Vaishnav</dc:creator>
  <cp:keywords/>
  <dc:description/>
  <cp:lastModifiedBy>Yash Vaishnav</cp:lastModifiedBy>
  <cp:revision>3</cp:revision>
  <dcterms:created xsi:type="dcterms:W3CDTF">2026-09-09T12:13:00Z</dcterms:created>
  <dcterms:modified xsi:type="dcterms:W3CDTF">2026-09-09T12:26:00Z</dcterms:modified>
</cp:coreProperties>
</file>