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BBE59" w14:textId="77777777" w:rsidR="0065417B" w:rsidRPr="004A06D5" w:rsidRDefault="0065417B" w:rsidP="0065417B">
      <w:pPr>
        <w:spacing w:after="0" w:line="320" w:lineRule="exact"/>
        <w:rPr>
          <w:rFonts w:ascii="Segoe UI" w:hAnsi="Segoe UI" w:cs="Segoe UI"/>
          <w:sz w:val="26"/>
          <w:szCs w:val="26"/>
        </w:rPr>
      </w:pPr>
      <w:r w:rsidRPr="00176E34">
        <w:rPr>
          <w:rFonts w:ascii="Segoe UI" w:hAnsi="Segoe UI" w:cs="Segoe UI"/>
          <w:sz w:val="26"/>
          <w:szCs w:val="26"/>
        </w:rPr>
        <w:t xml:space="preserve">Microsoft Cloud Strength </w:t>
      </w:r>
      <w:r>
        <w:rPr>
          <w:rFonts w:ascii="Segoe UI" w:hAnsi="Segoe UI" w:cs="Segoe UI"/>
          <w:sz w:val="26"/>
          <w:szCs w:val="26"/>
        </w:rPr>
        <w:t xml:space="preserve">Highlights </w:t>
      </w:r>
      <w:r w:rsidR="00531054">
        <w:rPr>
          <w:rFonts w:ascii="Segoe UI" w:hAnsi="Segoe UI" w:cs="Segoe UI"/>
          <w:sz w:val="26"/>
          <w:szCs w:val="26"/>
        </w:rPr>
        <w:t xml:space="preserve">Third </w:t>
      </w:r>
      <w:r w:rsidRPr="004A06D5">
        <w:rPr>
          <w:rFonts w:ascii="Segoe UI" w:hAnsi="Segoe UI" w:cs="Segoe UI"/>
          <w:sz w:val="26"/>
          <w:szCs w:val="26"/>
        </w:rPr>
        <w:t>Quarter Results</w:t>
      </w:r>
    </w:p>
    <w:p w14:paraId="352BBE5A" w14:textId="77777777" w:rsidR="0065417B" w:rsidRPr="00ED776E" w:rsidRDefault="0065417B" w:rsidP="0065417B">
      <w:pPr>
        <w:spacing w:after="0" w:line="320" w:lineRule="exact"/>
        <w:rPr>
          <w:rFonts w:ascii="Segoe UI" w:eastAsiaTheme="minorHAnsi" w:hAnsi="Segoe UI" w:cs="Segoe UI"/>
          <w:i/>
          <w:color w:val="666666"/>
          <w:sz w:val="18"/>
          <w:szCs w:val="18"/>
        </w:rPr>
      </w:pPr>
      <w:r w:rsidRPr="004A06D5">
        <w:rPr>
          <w:rFonts w:ascii="Segoe UI" w:eastAsiaTheme="minorHAnsi" w:hAnsi="Segoe UI" w:cs="Segoe UI"/>
          <w:i/>
          <w:color w:val="666666"/>
          <w:sz w:val="18"/>
          <w:szCs w:val="18"/>
        </w:rPr>
        <w:t xml:space="preserve">Commercial cloud annualized revenue run rate exceeds </w:t>
      </w:r>
      <w:r w:rsidRPr="00176E34">
        <w:rPr>
          <w:rFonts w:ascii="Segoe UI" w:eastAsiaTheme="minorHAnsi" w:hAnsi="Segoe UI" w:cs="Segoe UI"/>
          <w:i/>
          <w:color w:val="666666"/>
          <w:sz w:val="18"/>
          <w:szCs w:val="18"/>
        </w:rPr>
        <w:t>$</w:t>
      </w:r>
      <w:r w:rsidR="00D333FF" w:rsidRPr="00176E34">
        <w:rPr>
          <w:rFonts w:ascii="Segoe UI" w:eastAsiaTheme="minorHAnsi" w:hAnsi="Segoe UI" w:cs="Segoe UI"/>
          <w:i/>
          <w:color w:val="666666"/>
          <w:sz w:val="18"/>
          <w:szCs w:val="18"/>
        </w:rPr>
        <w:t>10.0</w:t>
      </w:r>
      <w:r w:rsidRPr="00176E34">
        <w:rPr>
          <w:rFonts w:ascii="Segoe UI" w:eastAsiaTheme="minorHAnsi" w:hAnsi="Segoe UI" w:cs="Segoe UI"/>
          <w:i/>
          <w:color w:val="666666"/>
          <w:sz w:val="18"/>
          <w:szCs w:val="18"/>
        </w:rPr>
        <w:t xml:space="preserve"> </w:t>
      </w:r>
      <w:r w:rsidRPr="004A06D5">
        <w:rPr>
          <w:rFonts w:ascii="Segoe UI" w:eastAsiaTheme="minorHAnsi" w:hAnsi="Segoe UI" w:cs="Segoe UI"/>
          <w:i/>
          <w:color w:val="666666"/>
          <w:sz w:val="18"/>
          <w:szCs w:val="18"/>
        </w:rPr>
        <w:t>billion</w:t>
      </w:r>
      <w:r w:rsidRPr="001F192E">
        <w:rPr>
          <w:rFonts w:ascii="Segoe UI" w:eastAsiaTheme="minorHAnsi" w:hAnsi="Segoe UI" w:cs="Segoe UI"/>
          <w:i/>
          <w:color w:val="666666"/>
          <w:sz w:val="18"/>
          <w:szCs w:val="18"/>
        </w:rPr>
        <w:t xml:space="preserve">; Windows 10 active on over </w:t>
      </w:r>
      <w:r w:rsidR="00D333FF" w:rsidRPr="00176E34">
        <w:rPr>
          <w:rFonts w:ascii="Segoe UI" w:eastAsiaTheme="minorHAnsi" w:hAnsi="Segoe UI" w:cs="Segoe UI"/>
          <w:i/>
          <w:color w:val="666666"/>
          <w:sz w:val="18"/>
          <w:szCs w:val="18"/>
        </w:rPr>
        <w:t>270</w:t>
      </w:r>
      <w:r w:rsidR="00531054" w:rsidRPr="00176E34">
        <w:rPr>
          <w:rFonts w:ascii="Segoe UI" w:eastAsiaTheme="minorHAnsi" w:hAnsi="Segoe UI" w:cs="Segoe UI"/>
          <w:i/>
          <w:color w:val="666666"/>
          <w:sz w:val="18"/>
          <w:szCs w:val="18"/>
        </w:rPr>
        <w:t xml:space="preserve"> </w:t>
      </w:r>
      <w:r w:rsidRPr="001F192E">
        <w:rPr>
          <w:rFonts w:ascii="Segoe UI" w:eastAsiaTheme="minorHAnsi" w:hAnsi="Segoe UI" w:cs="Segoe UI"/>
          <w:i/>
          <w:color w:val="666666"/>
          <w:sz w:val="18"/>
          <w:szCs w:val="18"/>
        </w:rPr>
        <w:t>million devices</w:t>
      </w:r>
    </w:p>
    <w:p w14:paraId="352BBE5B" w14:textId="77777777" w:rsidR="0065417B" w:rsidRPr="00A8140A" w:rsidRDefault="0065417B" w:rsidP="0065417B">
      <w:pPr>
        <w:spacing w:after="0" w:line="320" w:lineRule="exact"/>
        <w:rPr>
          <w:rFonts w:ascii="Segoe UI" w:hAnsi="Segoe UI" w:cs="Segoe UI"/>
          <w:i/>
          <w:color w:val="666666"/>
          <w:sz w:val="18"/>
          <w:szCs w:val="18"/>
        </w:rPr>
      </w:pPr>
    </w:p>
    <w:p w14:paraId="352BBE5C" w14:textId="77777777" w:rsidR="0065417B" w:rsidRPr="00A8140A" w:rsidRDefault="0065417B" w:rsidP="0065417B">
      <w:pPr>
        <w:spacing w:line="280" w:lineRule="exact"/>
        <w:rPr>
          <w:rFonts w:ascii="Segoe UI" w:hAnsi="Segoe UI" w:cs="Segoe UI"/>
          <w:color w:val="666666"/>
          <w:sz w:val="20"/>
          <w:szCs w:val="20"/>
        </w:rPr>
      </w:pPr>
      <w:r w:rsidRPr="00A8140A">
        <w:rPr>
          <w:rFonts w:ascii="Segoe UI" w:hAnsi="Segoe UI" w:cs="Segoe UI"/>
          <w:b/>
          <w:color w:val="666666"/>
          <w:sz w:val="20"/>
          <w:szCs w:val="20"/>
        </w:rPr>
        <w:t xml:space="preserve">REDMOND, Wash. — </w:t>
      </w:r>
      <w:r w:rsidR="00531054">
        <w:rPr>
          <w:rFonts w:ascii="Segoe UI" w:hAnsi="Segoe UI" w:cs="Segoe UI"/>
          <w:b/>
          <w:color w:val="666666"/>
          <w:sz w:val="20"/>
          <w:szCs w:val="20"/>
        </w:rPr>
        <w:t>April 21</w:t>
      </w:r>
      <w:r w:rsidRPr="00A8140A">
        <w:rPr>
          <w:rFonts w:ascii="Segoe UI" w:hAnsi="Segoe UI" w:cs="Segoe UI"/>
          <w:b/>
          <w:color w:val="666666"/>
          <w:sz w:val="20"/>
          <w:szCs w:val="20"/>
        </w:rPr>
        <w:t>, 2016 —</w:t>
      </w:r>
      <w:r w:rsidRPr="00A8140A">
        <w:rPr>
          <w:rFonts w:ascii="Segoe UI" w:hAnsi="Segoe UI" w:cs="Segoe UI"/>
          <w:color w:val="666666"/>
          <w:sz w:val="20"/>
          <w:szCs w:val="20"/>
        </w:rPr>
        <w:t xml:space="preserve"> Microsoft Corp. today announced the following results for the quarter ended </w:t>
      </w:r>
      <w:r w:rsidR="00531054">
        <w:rPr>
          <w:rFonts w:ascii="Segoe UI" w:hAnsi="Segoe UI" w:cs="Segoe UI"/>
          <w:color w:val="666666"/>
          <w:sz w:val="20"/>
          <w:szCs w:val="20"/>
        </w:rPr>
        <w:t>March 31, 2016</w:t>
      </w:r>
      <w:r w:rsidRPr="00A8140A">
        <w:rPr>
          <w:rFonts w:ascii="Segoe UI" w:hAnsi="Segoe UI" w:cs="Segoe UI"/>
          <w:color w:val="666666"/>
          <w:sz w:val="20"/>
          <w:szCs w:val="20"/>
        </w:rPr>
        <w:t>:</w:t>
      </w:r>
    </w:p>
    <w:p w14:paraId="352BBE5D" w14:textId="77777777" w:rsidR="0065417B" w:rsidRPr="00A8140A" w:rsidRDefault="0065417B" w:rsidP="0065417B">
      <w:pPr>
        <w:pStyle w:val="ListParagraph"/>
        <w:numPr>
          <w:ilvl w:val="0"/>
          <w:numId w:val="4"/>
        </w:num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Revenue was </w:t>
      </w:r>
      <w:r w:rsidRPr="00176E34">
        <w:rPr>
          <w:rFonts w:ascii="Segoe UI" w:hAnsi="Segoe UI" w:cs="Segoe UI"/>
          <w:color w:val="666666"/>
          <w:sz w:val="20"/>
          <w:szCs w:val="20"/>
        </w:rPr>
        <w:t>$</w:t>
      </w:r>
      <w:r w:rsidR="00382602" w:rsidRPr="00176E34">
        <w:rPr>
          <w:rFonts w:ascii="Segoe UI" w:hAnsi="Segoe UI" w:cs="Segoe UI"/>
          <w:color w:val="666666"/>
          <w:sz w:val="20"/>
          <w:szCs w:val="20"/>
        </w:rPr>
        <w:t>20.5</w:t>
      </w:r>
      <w:r w:rsidRPr="004A7FF6">
        <w:rPr>
          <w:rFonts w:ascii="Segoe UI" w:hAnsi="Segoe UI" w:cs="Segoe UI"/>
          <w:color w:val="666666"/>
          <w:sz w:val="20"/>
          <w:szCs w:val="20"/>
        </w:rPr>
        <w:t xml:space="preserve"> </w:t>
      </w:r>
      <w:r w:rsidRPr="00A8140A">
        <w:rPr>
          <w:rFonts w:ascii="Segoe UI" w:hAnsi="Segoe UI" w:cs="Segoe UI"/>
          <w:color w:val="666666"/>
          <w:sz w:val="20"/>
          <w:szCs w:val="20"/>
        </w:rPr>
        <w:t xml:space="preserve">billion GAAP, and </w:t>
      </w:r>
      <w:r w:rsidR="00531054" w:rsidRPr="00176E34">
        <w:rPr>
          <w:rFonts w:ascii="Segoe UI" w:hAnsi="Segoe UI" w:cs="Segoe UI"/>
          <w:color w:val="666666"/>
          <w:sz w:val="20"/>
          <w:szCs w:val="20"/>
        </w:rPr>
        <w:t>$</w:t>
      </w:r>
      <w:r w:rsidR="00382602" w:rsidRPr="00176E34">
        <w:rPr>
          <w:rFonts w:ascii="Segoe UI" w:hAnsi="Segoe UI" w:cs="Segoe UI"/>
          <w:color w:val="666666"/>
          <w:sz w:val="20"/>
          <w:szCs w:val="20"/>
        </w:rPr>
        <w:t>22.1</w:t>
      </w:r>
      <w:r w:rsidRPr="004A7FF6">
        <w:rPr>
          <w:rFonts w:ascii="Segoe UI" w:hAnsi="Segoe UI" w:cs="Segoe UI"/>
          <w:color w:val="666666"/>
          <w:sz w:val="20"/>
          <w:szCs w:val="20"/>
        </w:rPr>
        <w:t xml:space="preserve"> </w:t>
      </w:r>
      <w:r w:rsidRPr="00A8140A">
        <w:rPr>
          <w:rFonts w:ascii="Segoe UI" w:hAnsi="Segoe UI" w:cs="Segoe UI"/>
          <w:color w:val="666666"/>
          <w:sz w:val="20"/>
          <w:szCs w:val="20"/>
        </w:rPr>
        <w:t>billion non-GAAP</w:t>
      </w:r>
    </w:p>
    <w:p w14:paraId="352BBE5E" w14:textId="77777777" w:rsidR="0065417B" w:rsidRDefault="0065417B" w:rsidP="0065417B">
      <w:pPr>
        <w:pStyle w:val="ListParagraph"/>
        <w:numPr>
          <w:ilvl w:val="0"/>
          <w:numId w:val="4"/>
        </w:num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Operating income was </w:t>
      </w:r>
      <w:r w:rsidR="00531054" w:rsidRPr="00176E34">
        <w:rPr>
          <w:rFonts w:ascii="Segoe UI" w:hAnsi="Segoe UI" w:cs="Segoe UI"/>
          <w:color w:val="666666"/>
          <w:sz w:val="20"/>
          <w:szCs w:val="20"/>
        </w:rPr>
        <w:t>$</w:t>
      </w:r>
      <w:r w:rsidR="00382602" w:rsidRPr="00176E34">
        <w:rPr>
          <w:rFonts w:ascii="Segoe UI" w:hAnsi="Segoe UI" w:cs="Segoe UI"/>
          <w:color w:val="666666"/>
          <w:sz w:val="20"/>
          <w:szCs w:val="20"/>
        </w:rPr>
        <w:t>5.3</w:t>
      </w:r>
      <w:r w:rsidRPr="00A8140A">
        <w:rPr>
          <w:rFonts w:ascii="Segoe UI" w:hAnsi="Segoe UI" w:cs="Segoe UI"/>
          <w:color w:val="666666"/>
          <w:sz w:val="20"/>
          <w:szCs w:val="20"/>
        </w:rPr>
        <w:t xml:space="preserve"> billion GAAP, and </w:t>
      </w:r>
      <w:r w:rsidR="00531054" w:rsidRPr="00176E34">
        <w:rPr>
          <w:rFonts w:ascii="Segoe UI" w:hAnsi="Segoe UI" w:cs="Segoe UI"/>
          <w:color w:val="666666"/>
          <w:sz w:val="20"/>
          <w:szCs w:val="20"/>
        </w:rPr>
        <w:t>$</w:t>
      </w:r>
      <w:r w:rsidR="00382602" w:rsidRPr="00176E34">
        <w:rPr>
          <w:rFonts w:ascii="Segoe UI" w:hAnsi="Segoe UI" w:cs="Segoe UI"/>
          <w:color w:val="666666"/>
          <w:sz w:val="20"/>
          <w:szCs w:val="20"/>
        </w:rPr>
        <w:t>6.8</w:t>
      </w:r>
      <w:r w:rsidRPr="00A8140A">
        <w:rPr>
          <w:rFonts w:ascii="Segoe UI" w:hAnsi="Segoe UI" w:cs="Segoe UI"/>
          <w:color w:val="666666"/>
          <w:sz w:val="20"/>
          <w:szCs w:val="20"/>
        </w:rPr>
        <w:t xml:space="preserve"> billion non-GAAP</w:t>
      </w:r>
    </w:p>
    <w:p w14:paraId="352BBE5F" w14:textId="77777777" w:rsidR="0065417B" w:rsidRPr="00102886" w:rsidRDefault="0065417B" w:rsidP="0065417B">
      <w:pPr>
        <w:pStyle w:val="ListParagraph"/>
        <w:numPr>
          <w:ilvl w:val="0"/>
          <w:numId w:val="4"/>
        </w:numPr>
        <w:spacing w:line="280" w:lineRule="exact"/>
        <w:rPr>
          <w:rFonts w:ascii="Segoe UI" w:hAnsi="Segoe UI" w:cs="Segoe UI"/>
          <w:color w:val="666666"/>
          <w:sz w:val="20"/>
          <w:szCs w:val="20"/>
        </w:rPr>
      </w:pPr>
      <w:r w:rsidRPr="00102886">
        <w:rPr>
          <w:rFonts w:ascii="Segoe UI" w:hAnsi="Segoe UI" w:cs="Segoe UI"/>
          <w:color w:val="666666"/>
          <w:sz w:val="20"/>
          <w:szCs w:val="20"/>
        </w:rPr>
        <w:t xml:space="preserve">Net income was </w:t>
      </w:r>
      <w:r w:rsidR="00531054" w:rsidRPr="00176E34">
        <w:rPr>
          <w:rFonts w:ascii="Segoe UI" w:hAnsi="Segoe UI" w:cs="Segoe UI"/>
          <w:color w:val="666666"/>
          <w:sz w:val="20"/>
          <w:szCs w:val="20"/>
        </w:rPr>
        <w:t>$</w:t>
      </w:r>
      <w:r w:rsidR="00382602" w:rsidRPr="00176E34">
        <w:rPr>
          <w:rFonts w:ascii="Segoe UI" w:hAnsi="Segoe UI" w:cs="Segoe UI"/>
          <w:color w:val="666666"/>
          <w:sz w:val="20"/>
          <w:szCs w:val="20"/>
        </w:rPr>
        <w:t>3.</w:t>
      </w:r>
      <w:r w:rsidR="00441599" w:rsidRPr="00176E34">
        <w:rPr>
          <w:rFonts w:ascii="Segoe UI" w:hAnsi="Segoe UI" w:cs="Segoe UI"/>
          <w:color w:val="666666"/>
          <w:sz w:val="20"/>
          <w:szCs w:val="20"/>
        </w:rPr>
        <w:t>8</w:t>
      </w:r>
      <w:r w:rsidRPr="00EA4AB1">
        <w:rPr>
          <w:rFonts w:ascii="Segoe UI" w:hAnsi="Segoe UI" w:cs="Segoe UI"/>
          <w:color w:val="666666"/>
          <w:sz w:val="20"/>
          <w:szCs w:val="20"/>
        </w:rPr>
        <w:t xml:space="preserve"> billion GAAP, and </w:t>
      </w:r>
      <w:r w:rsidR="00531054" w:rsidRPr="00176E34">
        <w:rPr>
          <w:rFonts w:ascii="Segoe UI" w:hAnsi="Segoe UI" w:cs="Segoe UI"/>
          <w:color w:val="666666"/>
          <w:sz w:val="20"/>
          <w:szCs w:val="20"/>
        </w:rPr>
        <w:t>$</w:t>
      </w:r>
      <w:r w:rsidR="00382602" w:rsidRPr="00176E34">
        <w:rPr>
          <w:rFonts w:ascii="Segoe UI" w:hAnsi="Segoe UI" w:cs="Segoe UI"/>
          <w:color w:val="666666"/>
          <w:sz w:val="20"/>
          <w:szCs w:val="20"/>
        </w:rPr>
        <w:t>5.0</w:t>
      </w:r>
      <w:r w:rsidRPr="00EA4AB1">
        <w:rPr>
          <w:rFonts w:ascii="Segoe UI" w:hAnsi="Segoe UI" w:cs="Segoe UI"/>
          <w:color w:val="666666"/>
          <w:sz w:val="20"/>
          <w:szCs w:val="20"/>
        </w:rPr>
        <w:t xml:space="preserve"> billion non-GAAP</w:t>
      </w:r>
    </w:p>
    <w:p w14:paraId="352BBE60" w14:textId="77777777" w:rsidR="0065417B" w:rsidRPr="00102886" w:rsidRDefault="0065417B" w:rsidP="0065417B">
      <w:pPr>
        <w:pStyle w:val="ListParagraph"/>
        <w:numPr>
          <w:ilvl w:val="0"/>
          <w:numId w:val="4"/>
        </w:numPr>
        <w:spacing w:line="280" w:lineRule="exact"/>
        <w:rPr>
          <w:rFonts w:ascii="Segoe UI" w:hAnsi="Segoe UI" w:cs="Segoe UI"/>
          <w:color w:val="666666"/>
          <w:sz w:val="20"/>
          <w:szCs w:val="20"/>
        </w:rPr>
      </w:pPr>
      <w:r w:rsidRPr="00102886">
        <w:rPr>
          <w:rFonts w:ascii="Segoe UI" w:hAnsi="Segoe UI" w:cs="Segoe UI"/>
          <w:color w:val="666666"/>
          <w:sz w:val="20"/>
          <w:szCs w:val="20"/>
        </w:rPr>
        <w:t xml:space="preserve">Earnings per share was </w:t>
      </w:r>
      <w:r w:rsidRPr="00176E34">
        <w:rPr>
          <w:rFonts w:ascii="Segoe UI" w:hAnsi="Segoe UI" w:cs="Segoe UI"/>
          <w:color w:val="666666"/>
          <w:sz w:val="20"/>
          <w:szCs w:val="20"/>
        </w:rPr>
        <w:t>$0.</w:t>
      </w:r>
      <w:r w:rsidR="00382602" w:rsidRPr="00176E34">
        <w:rPr>
          <w:rFonts w:ascii="Segoe UI" w:hAnsi="Segoe UI" w:cs="Segoe UI"/>
          <w:color w:val="666666"/>
          <w:sz w:val="20"/>
          <w:szCs w:val="20"/>
        </w:rPr>
        <w:t>47</w:t>
      </w:r>
      <w:r w:rsidRPr="00EA4AB1">
        <w:rPr>
          <w:rFonts w:ascii="Segoe UI" w:hAnsi="Segoe UI" w:cs="Segoe UI"/>
          <w:color w:val="666666"/>
          <w:sz w:val="20"/>
          <w:szCs w:val="20"/>
        </w:rPr>
        <w:t xml:space="preserve"> GAAP, and </w:t>
      </w:r>
      <w:r w:rsidRPr="00176E34">
        <w:rPr>
          <w:rFonts w:ascii="Segoe UI" w:hAnsi="Segoe UI" w:cs="Segoe UI"/>
          <w:color w:val="666666"/>
          <w:sz w:val="20"/>
          <w:szCs w:val="20"/>
        </w:rPr>
        <w:t>$0.</w:t>
      </w:r>
      <w:r w:rsidR="00382602" w:rsidRPr="00176E34">
        <w:rPr>
          <w:rFonts w:ascii="Segoe UI" w:hAnsi="Segoe UI" w:cs="Segoe UI"/>
          <w:color w:val="666666"/>
          <w:sz w:val="20"/>
          <w:szCs w:val="20"/>
        </w:rPr>
        <w:t>62</w:t>
      </w:r>
      <w:r w:rsidRPr="00EA4AB1">
        <w:rPr>
          <w:rFonts w:ascii="Segoe UI" w:hAnsi="Segoe UI" w:cs="Segoe UI"/>
          <w:color w:val="666666"/>
          <w:sz w:val="20"/>
          <w:szCs w:val="20"/>
        </w:rPr>
        <w:t xml:space="preserve"> non-GAAP</w:t>
      </w:r>
    </w:p>
    <w:p w14:paraId="352BBE61" w14:textId="7DCBA5B7" w:rsidR="0065417B" w:rsidRDefault="00DF257D" w:rsidP="0065417B">
      <w:pPr>
        <w:rPr>
          <w:rFonts w:ascii="Segoe UI" w:hAnsi="Segoe UI" w:cs="Segoe UI"/>
          <w:color w:val="666666"/>
          <w:sz w:val="20"/>
          <w:szCs w:val="20"/>
        </w:rPr>
      </w:pPr>
      <w:r w:rsidRPr="00DF257D">
        <w:rPr>
          <w:rFonts w:ascii="Segoe UI" w:hAnsi="Segoe UI" w:cs="Segoe UI"/>
          <w:color w:val="666666"/>
          <w:sz w:val="20"/>
          <w:szCs w:val="20"/>
        </w:rPr>
        <w:t>“Organizations using digital technology to transform and drive new growth increasingly choose Microsoft as a partner,”</w:t>
      </w:r>
      <w:r>
        <w:rPr>
          <w:rFonts w:ascii="Segoe UI" w:hAnsi="Segoe UI" w:cs="Segoe UI"/>
          <w:color w:val="666666"/>
          <w:sz w:val="20"/>
          <w:szCs w:val="20"/>
        </w:rPr>
        <w:t xml:space="preserve"> </w:t>
      </w:r>
      <w:r w:rsidR="007D15EE" w:rsidRPr="00EF21D4">
        <w:rPr>
          <w:rFonts w:ascii="Segoe UI" w:hAnsi="Segoe UI" w:cs="Segoe UI"/>
          <w:color w:val="666666"/>
          <w:sz w:val="20"/>
          <w:szCs w:val="20"/>
        </w:rPr>
        <w:t xml:space="preserve">said Satya Nadella, chief executive officer at Microsoft. </w:t>
      </w:r>
      <w:r w:rsidR="00FC78A4" w:rsidRPr="00DF257D">
        <w:rPr>
          <w:rFonts w:ascii="Segoe UI" w:hAnsi="Segoe UI" w:cs="Segoe UI"/>
          <w:color w:val="666666"/>
          <w:sz w:val="20"/>
          <w:szCs w:val="20"/>
        </w:rPr>
        <w:t>“</w:t>
      </w:r>
      <w:r w:rsidRPr="00DF257D">
        <w:rPr>
          <w:rFonts w:ascii="Segoe UI" w:hAnsi="Segoe UI" w:cs="Segoe UI"/>
          <w:color w:val="666666"/>
          <w:sz w:val="20"/>
          <w:szCs w:val="20"/>
        </w:rPr>
        <w:t xml:space="preserve">As </w:t>
      </w:r>
      <w:r>
        <w:rPr>
          <w:rFonts w:ascii="Segoe UI" w:hAnsi="Segoe UI" w:cs="Segoe UI"/>
          <w:color w:val="666666"/>
          <w:sz w:val="20"/>
          <w:szCs w:val="20"/>
        </w:rPr>
        <w:t xml:space="preserve">these organizations turn to us, </w:t>
      </w:r>
      <w:r w:rsidRPr="00DF257D">
        <w:rPr>
          <w:rFonts w:ascii="Segoe UI" w:hAnsi="Segoe UI" w:cs="Segoe UI"/>
          <w:color w:val="666666"/>
          <w:sz w:val="20"/>
          <w:szCs w:val="20"/>
        </w:rPr>
        <w:t>we’re seei</w:t>
      </w:r>
      <w:r w:rsidR="00A36ADA">
        <w:rPr>
          <w:rFonts w:ascii="Segoe UI" w:hAnsi="Segoe UI" w:cs="Segoe UI"/>
          <w:color w:val="666666"/>
          <w:sz w:val="20"/>
          <w:szCs w:val="20"/>
        </w:rPr>
        <w:t>ng momentum across Microsoft’s cloud s</w:t>
      </w:r>
      <w:r w:rsidRPr="00DF257D">
        <w:rPr>
          <w:rFonts w:ascii="Segoe UI" w:hAnsi="Segoe UI" w:cs="Segoe UI"/>
          <w:color w:val="666666"/>
          <w:sz w:val="20"/>
          <w:szCs w:val="20"/>
        </w:rPr>
        <w:t>ervices and with Windows 10.”</w:t>
      </w:r>
    </w:p>
    <w:p w14:paraId="352BBE62" w14:textId="77777777" w:rsidR="0065417B" w:rsidRPr="00A8140A" w:rsidRDefault="0065417B" w:rsidP="0065417B">
      <w:pPr>
        <w:spacing w:line="280" w:lineRule="exact"/>
        <w:rPr>
          <w:rFonts w:ascii="Segoe UI" w:eastAsiaTheme="minorHAnsi" w:hAnsi="Segoe UI" w:cs="Segoe UI"/>
          <w:color w:val="666666"/>
          <w:sz w:val="20"/>
          <w:szCs w:val="20"/>
        </w:rPr>
      </w:pPr>
      <w:r w:rsidRPr="00A8140A">
        <w:rPr>
          <w:rFonts w:ascii="Segoe UI" w:hAnsi="Segoe UI" w:cs="Segoe UI"/>
          <w:color w:val="666666"/>
          <w:sz w:val="20"/>
          <w:szCs w:val="20"/>
        </w:rPr>
        <w:t xml:space="preserve">The following table reconciles </w:t>
      </w:r>
      <w:r>
        <w:rPr>
          <w:rFonts w:ascii="Segoe UI" w:hAnsi="Segoe UI" w:cs="Segoe UI"/>
          <w:color w:val="666666"/>
          <w:sz w:val="20"/>
          <w:szCs w:val="20"/>
        </w:rPr>
        <w:t xml:space="preserve">our </w:t>
      </w:r>
      <w:r w:rsidRPr="00A8140A">
        <w:rPr>
          <w:rFonts w:ascii="Segoe UI" w:hAnsi="Segoe UI" w:cs="Segoe UI"/>
          <w:color w:val="666666"/>
          <w:sz w:val="20"/>
          <w:szCs w:val="20"/>
        </w:rPr>
        <w:t>financial results reported in accordance with generally accepted accounting principles (“GAAP”) to non-GAAP financial results. Microsoft has provided this non-GAAP financial information to aid investors in better understanding the company’s performance. All growth comparisons relate to the corresponding period in the last fiscal year.</w:t>
      </w:r>
    </w:p>
    <w:tbl>
      <w:tblPr>
        <w:tblW w:w="5000" w:type="pct"/>
        <w:tblLayout w:type="fixed"/>
        <w:tblCellMar>
          <w:left w:w="0" w:type="dxa"/>
          <w:right w:w="0" w:type="dxa"/>
        </w:tblCellMar>
        <w:tblLook w:val="04A0" w:firstRow="1" w:lastRow="0" w:firstColumn="1" w:lastColumn="0" w:noHBand="0" w:noVBand="1"/>
      </w:tblPr>
      <w:tblGrid>
        <w:gridCol w:w="4466"/>
        <w:gridCol w:w="1224"/>
        <w:gridCol w:w="1224"/>
        <w:gridCol w:w="1224"/>
        <w:gridCol w:w="1222"/>
      </w:tblGrid>
      <w:tr w:rsidR="00854BBB" w:rsidRPr="00A8140A" w14:paraId="352BBE65" w14:textId="77777777" w:rsidTr="0013249A">
        <w:trPr>
          <w:trHeight w:val="340"/>
        </w:trPr>
        <w:tc>
          <w:tcPr>
            <w:tcW w:w="2385" w:type="pct"/>
            <w:tcBorders>
              <w:top w:val="nil"/>
              <w:left w:val="nil"/>
              <w:bottom w:val="double" w:sz="4" w:space="0" w:color="auto"/>
              <w:right w:val="nil"/>
            </w:tcBorders>
            <w:vAlign w:val="center"/>
          </w:tcPr>
          <w:p w14:paraId="352BBE63" w14:textId="77777777" w:rsidR="00AD524A" w:rsidRPr="00462166" w:rsidRDefault="00AD524A" w:rsidP="0013249A">
            <w:pPr>
              <w:spacing w:after="0" w:line="240" w:lineRule="auto"/>
              <w:rPr>
                <w:rFonts w:ascii="Segoe UI" w:eastAsia="Times New Roman" w:hAnsi="Segoe UI" w:cs="Segoe UI"/>
                <w:color w:val="666666"/>
                <w:sz w:val="16"/>
                <w:szCs w:val="16"/>
              </w:rPr>
            </w:pPr>
          </w:p>
        </w:tc>
        <w:tc>
          <w:tcPr>
            <w:tcW w:w="2615" w:type="pct"/>
            <w:gridSpan w:val="4"/>
            <w:tcBorders>
              <w:top w:val="nil"/>
              <w:left w:val="nil"/>
              <w:bottom w:val="double" w:sz="4" w:space="0" w:color="auto"/>
            </w:tcBorders>
          </w:tcPr>
          <w:p w14:paraId="352BBE64" w14:textId="77777777" w:rsidR="00AD524A" w:rsidRPr="00462166" w:rsidRDefault="00AD524A" w:rsidP="00AD524A">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March</w:t>
            </w:r>
            <w:r w:rsidRPr="00462166">
              <w:rPr>
                <w:rFonts w:ascii="Segoe UI" w:eastAsia="Times New Roman" w:hAnsi="Segoe UI" w:cs="Segoe UI"/>
                <w:b/>
                <w:bCs/>
                <w:color w:val="666666"/>
                <w:sz w:val="16"/>
                <w:szCs w:val="16"/>
              </w:rPr>
              <w:t xml:space="preserve"> 31,</w:t>
            </w:r>
          </w:p>
        </w:tc>
      </w:tr>
      <w:tr w:rsidR="005177CD" w:rsidRPr="00A8140A" w14:paraId="352BBE6B" w14:textId="77777777" w:rsidTr="0013249A">
        <w:trPr>
          <w:trHeight w:val="365"/>
        </w:trPr>
        <w:tc>
          <w:tcPr>
            <w:tcW w:w="2385" w:type="pct"/>
            <w:tcBorders>
              <w:top w:val="double" w:sz="6" w:space="0" w:color="auto"/>
              <w:left w:val="nil"/>
              <w:bottom w:val="single" w:sz="8" w:space="0" w:color="666666"/>
              <w:right w:val="nil"/>
            </w:tcBorders>
            <w:vAlign w:val="bottom"/>
            <w:hideMark/>
          </w:tcPr>
          <w:p w14:paraId="352BBE66" w14:textId="77777777" w:rsidR="00AD524A" w:rsidRPr="00462166" w:rsidRDefault="00AD524A" w:rsidP="006A611C">
            <w:pPr>
              <w:spacing w:after="0" w:line="240" w:lineRule="auto"/>
              <w:rPr>
                <w:rFonts w:ascii="Segoe UI" w:eastAsia="Times New Roman" w:hAnsi="Segoe UI" w:cs="Segoe UI"/>
                <w:color w:val="666666"/>
                <w:sz w:val="16"/>
                <w:szCs w:val="16"/>
              </w:rPr>
            </w:pPr>
            <w:r w:rsidRPr="00462166">
              <w:rPr>
                <w:rFonts w:ascii="Segoe UI" w:eastAsia="Times New Roman" w:hAnsi="Segoe UI" w:cs="Segoe UI"/>
                <w:color w:val="666666"/>
                <w:sz w:val="16"/>
                <w:szCs w:val="16"/>
              </w:rPr>
              <w:t xml:space="preserve"> ($ in millions, except per share amounts)</w:t>
            </w:r>
          </w:p>
        </w:tc>
        <w:tc>
          <w:tcPr>
            <w:tcW w:w="654" w:type="pct"/>
            <w:tcBorders>
              <w:top w:val="double" w:sz="6" w:space="0" w:color="auto"/>
              <w:left w:val="nil"/>
              <w:bottom w:val="single" w:sz="8" w:space="0" w:color="666666"/>
              <w:right w:val="nil"/>
            </w:tcBorders>
            <w:vAlign w:val="bottom"/>
          </w:tcPr>
          <w:p w14:paraId="352BBE67" w14:textId="77777777" w:rsidR="00AD524A" w:rsidRPr="00462166" w:rsidRDefault="00AD524A" w:rsidP="006A611C">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Revenue</w:t>
            </w:r>
          </w:p>
        </w:tc>
        <w:tc>
          <w:tcPr>
            <w:tcW w:w="654" w:type="pct"/>
            <w:tcBorders>
              <w:top w:val="double" w:sz="6" w:space="0" w:color="auto"/>
              <w:left w:val="nil"/>
              <w:bottom w:val="single" w:sz="8" w:space="0" w:color="666666"/>
              <w:right w:val="nil"/>
            </w:tcBorders>
            <w:vAlign w:val="bottom"/>
          </w:tcPr>
          <w:p w14:paraId="352BBE68" w14:textId="77777777" w:rsidR="00AD524A" w:rsidRPr="00462166" w:rsidRDefault="00AD524A" w:rsidP="006A611C">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Operating Income</w:t>
            </w:r>
          </w:p>
        </w:tc>
        <w:tc>
          <w:tcPr>
            <w:tcW w:w="654" w:type="pct"/>
            <w:tcBorders>
              <w:top w:val="double" w:sz="6" w:space="0" w:color="auto"/>
              <w:left w:val="nil"/>
              <w:bottom w:val="single" w:sz="8" w:space="0" w:color="666666"/>
              <w:right w:val="nil"/>
            </w:tcBorders>
            <w:vAlign w:val="bottom"/>
          </w:tcPr>
          <w:p w14:paraId="352BBE69" w14:textId="77777777" w:rsidR="00AD524A" w:rsidRPr="00462166" w:rsidRDefault="00AD524A" w:rsidP="006A611C">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Net Income</w:t>
            </w:r>
          </w:p>
        </w:tc>
        <w:tc>
          <w:tcPr>
            <w:tcW w:w="654" w:type="pct"/>
            <w:tcBorders>
              <w:top w:val="double" w:sz="6" w:space="0" w:color="auto"/>
              <w:left w:val="nil"/>
              <w:bottom w:val="single" w:sz="8" w:space="0" w:color="666666"/>
              <w:right w:val="nil"/>
            </w:tcBorders>
            <w:vAlign w:val="bottom"/>
          </w:tcPr>
          <w:p w14:paraId="352BBE6A" w14:textId="77777777" w:rsidR="00AD524A" w:rsidRPr="00462166" w:rsidRDefault="00AD524A" w:rsidP="006A611C">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Earnings per Share</w:t>
            </w:r>
          </w:p>
        </w:tc>
      </w:tr>
      <w:tr w:rsidR="005177CD" w:rsidRPr="00A8140A" w14:paraId="352BBE71" w14:textId="77777777" w:rsidTr="0013249A">
        <w:trPr>
          <w:trHeight w:val="288"/>
        </w:trPr>
        <w:tc>
          <w:tcPr>
            <w:tcW w:w="2385" w:type="pct"/>
            <w:tcBorders>
              <w:top w:val="single" w:sz="8" w:space="0" w:color="666666"/>
              <w:left w:val="nil"/>
              <w:bottom w:val="single" w:sz="4" w:space="0" w:color="auto"/>
              <w:right w:val="nil"/>
            </w:tcBorders>
            <w:vAlign w:val="center"/>
          </w:tcPr>
          <w:p w14:paraId="352BBE6C" w14:textId="77777777" w:rsidR="00AD524A" w:rsidRPr="00462166" w:rsidRDefault="00AD524A" w:rsidP="006A611C">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2015</w:t>
            </w:r>
            <w:r w:rsidRPr="00462166">
              <w:rPr>
                <w:rFonts w:ascii="Segoe UI" w:eastAsia="Times New Roman" w:hAnsi="Segoe UI" w:cs="Segoe UI"/>
                <w:b/>
                <w:bCs/>
                <w:color w:val="666666"/>
                <w:sz w:val="16"/>
                <w:szCs w:val="16"/>
              </w:rPr>
              <w:t xml:space="preserve"> As Reported (GAAP)</w:t>
            </w:r>
          </w:p>
        </w:tc>
        <w:tc>
          <w:tcPr>
            <w:tcW w:w="654" w:type="pct"/>
            <w:tcBorders>
              <w:top w:val="single" w:sz="8" w:space="0" w:color="666666"/>
              <w:left w:val="nil"/>
              <w:bottom w:val="single" w:sz="4" w:space="0" w:color="auto"/>
              <w:right w:val="nil"/>
            </w:tcBorders>
            <w:vAlign w:val="center"/>
          </w:tcPr>
          <w:p w14:paraId="352BBE6D" w14:textId="77777777" w:rsidR="00AD524A" w:rsidRPr="00462166" w:rsidRDefault="00AD524A" w:rsidP="006A611C">
            <w:pPr>
              <w:spacing w:after="0" w:line="240" w:lineRule="auto"/>
              <w:ind w:firstLine="82"/>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21,729</w:t>
            </w:r>
          </w:p>
        </w:tc>
        <w:tc>
          <w:tcPr>
            <w:tcW w:w="654" w:type="pct"/>
            <w:tcBorders>
              <w:top w:val="single" w:sz="8" w:space="0" w:color="666666"/>
              <w:left w:val="nil"/>
              <w:bottom w:val="single" w:sz="4" w:space="0" w:color="auto"/>
              <w:right w:val="nil"/>
            </w:tcBorders>
            <w:vAlign w:val="center"/>
          </w:tcPr>
          <w:p w14:paraId="352BBE6E" w14:textId="77777777" w:rsidR="00AD524A" w:rsidRPr="001F4095" w:rsidRDefault="00AD524A" w:rsidP="006A611C">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6,594</w:t>
            </w:r>
          </w:p>
        </w:tc>
        <w:tc>
          <w:tcPr>
            <w:tcW w:w="654" w:type="pct"/>
            <w:tcBorders>
              <w:top w:val="single" w:sz="8" w:space="0" w:color="666666"/>
              <w:left w:val="nil"/>
              <w:bottom w:val="single" w:sz="4" w:space="0" w:color="auto"/>
              <w:right w:val="nil"/>
            </w:tcBorders>
            <w:vAlign w:val="center"/>
          </w:tcPr>
          <w:p w14:paraId="352BBE6F" w14:textId="77777777" w:rsidR="00AD524A" w:rsidRPr="001F4095" w:rsidRDefault="00AD524A" w:rsidP="006A611C">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4,985</w:t>
            </w:r>
          </w:p>
        </w:tc>
        <w:tc>
          <w:tcPr>
            <w:tcW w:w="654" w:type="pct"/>
            <w:tcBorders>
              <w:top w:val="single" w:sz="8" w:space="0" w:color="666666"/>
              <w:left w:val="nil"/>
              <w:bottom w:val="single" w:sz="4" w:space="0" w:color="auto"/>
              <w:right w:val="nil"/>
            </w:tcBorders>
            <w:vAlign w:val="center"/>
          </w:tcPr>
          <w:p w14:paraId="352BBE70" w14:textId="77777777" w:rsidR="00AD524A" w:rsidRPr="001F4095" w:rsidRDefault="00AD524A" w:rsidP="006A611C">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0.61</w:t>
            </w:r>
          </w:p>
        </w:tc>
      </w:tr>
      <w:tr w:rsidR="005177CD" w:rsidRPr="00A8140A" w14:paraId="352BBE77" w14:textId="77777777" w:rsidTr="0013249A">
        <w:trPr>
          <w:trHeight w:val="288"/>
        </w:trPr>
        <w:tc>
          <w:tcPr>
            <w:tcW w:w="2385" w:type="pct"/>
            <w:tcBorders>
              <w:top w:val="single" w:sz="4" w:space="0" w:color="auto"/>
              <w:left w:val="nil"/>
              <w:bottom w:val="single" w:sz="4" w:space="0" w:color="auto"/>
              <w:right w:val="nil"/>
            </w:tcBorders>
            <w:vAlign w:val="center"/>
          </w:tcPr>
          <w:p w14:paraId="352BBE72" w14:textId="77777777" w:rsidR="00AD524A" w:rsidRPr="00462166" w:rsidRDefault="00AD524A" w:rsidP="006A611C">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 xml:space="preserve">  Integration and Restructuring Charges</w:t>
            </w:r>
          </w:p>
        </w:tc>
        <w:tc>
          <w:tcPr>
            <w:tcW w:w="654" w:type="pct"/>
            <w:tcBorders>
              <w:top w:val="single" w:sz="4" w:space="0" w:color="auto"/>
              <w:left w:val="nil"/>
              <w:bottom w:val="single" w:sz="4" w:space="0" w:color="auto"/>
              <w:right w:val="nil"/>
            </w:tcBorders>
            <w:vAlign w:val="center"/>
          </w:tcPr>
          <w:p w14:paraId="352BBE73" w14:textId="77777777" w:rsidR="00AD524A" w:rsidRPr="00462166" w:rsidRDefault="00AD524A" w:rsidP="006A611C">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w:t>
            </w:r>
          </w:p>
        </w:tc>
        <w:tc>
          <w:tcPr>
            <w:tcW w:w="654" w:type="pct"/>
            <w:tcBorders>
              <w:top w:val="single" w:sz="4" w:space="0" w:color="auto"/>
              <w:left w:val="nil"/>
              <w:bottom w:val="single" w:sz="4" w:space="0" w:color="auto"/>
              <w:right w:val="nil"/>
            </w:tcBorders>
            <w:vAlign w:val="center"/>
          </w:tcPr>
          <w:p w14:paraId="352BBE74" w14:textId="77777777" w:rsidR="00AD524A" w:rsidRPr="00771115" w:rsidRDefault="00AD524A" w:rsidP="006A611C">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190</w:t>
            </w:r>
          </w:p>
        </w:tc>
        <w:tc>
          <w:tcPr>
            <w:tcW w:w="654" w:type="pct"/>
            <w:tcBorders>
              <w:top w:val="single" w:sz="4" w:space="0" w:color="auto"/>
              <w:left w:val="nil"/>
              <w:bottom w:val="single" w:sz="4" w:space="0" w:color="auto"/>
              <w:right w:val="nil"/>
            </w:tcBorders>
            <w:vAlign w:val="center"/>
          </w:tcPr>
          <w:p w14:paraId="352BBE75" w14:textId="77777777" w:rsidR="00AD524A" w:rsidRPr="001F4095" w:rsidRDefault="00AD524A" w:rsidP="00D92374">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11</w:t>
            </w:r>
            <w:r w:rsidR="00D92374">
              <w:rPr>
                <w:rFonts w:ascii="Segoe UI" w:eastAsia="Times New Roman" w:hAnsi="Segoe UI" w:cs="Segoe UI"/>
                <w:bCs/>
                <w:color w:val="666666"/>
                <w:sz w:val="16"/>
                <w:szCs w:val="16"/>
              </w:rPr>
              <w:t>9</w:t>
            </w:r>
          </w:p>
        </w:tc>
        <w:tc>
          <w:tcPr>
            <w:tcW w:w="654" w:type="pct"/>
            <w:tcBorders>
              <w:top w:val="single" w:sz="4" w:space="0" w:color="auto"/>
              <w:left w:val="nil"/>
              <w:bottom w:val="single" w:sz="4" w:space="0" w:color="auto"/>
              <w:right w:val="nil"/>
            </w:tcBorders>
            <w:vAlign w:val="center"/>
          </w:tcPr>
          <w:p w14:paraId="352BBE76" w14:textId="77777777" w:rsidR="00AD524A" w:rsidRPr="001F4095" w:rsidRDefault="00AD524A" w:rsidP="006A611C">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0.01</w:t>
            </w:r>
          </w:p>
        </w:tc>
      </w:tr>
      <w:tr w:rsidR="005177CD" w:rsidRPr="00055B86" w14:paraId="352BBE7D" w14:textId="77777777" w:rsidTr="0013249A">
        <w:trPr>
          <w:trHeight w:val="288"/>
        </w:trPr>
        <w:tc>
          <w:tcPr>
            <w:tcW w:w="2385" w:type="pct"/>
            <w:tcBorders>
              <w:top w:val="single" w:sz="4" w:space="0" w:color="auto"/>
              <w:left w:val="nil"/>
              <w:bottom w:val="single" w:sz="4" w:space="0" w:color="auto"/>
              <w:right w:val="nil"/>
            </w:tcBorders>
            <w:vAlign w:val="center"/>
          </w:tcPr>
          <w:p w14:paraId="352BBE78" w14:textId="77777777" w:rsidR="00AD524A" w:rsidRPr="00462166" w:rsidRDefault="00AD524A" w:rsidP="006A611C">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2015</w:t>
            </w:r>
            <w:r w:rsidRPr="00462166">
              <w:rPr>
                <w:rFonts w:ascii="Segoe UI" w:eastAsia="Times New Roman" w:hAnsi="Segoe UI" w:cs="Segoe UI"/>
                <w:b/>
                <w:bCs/>
                <w:color w:val="666666"/>
                <w:sz w:val="16"/>
                <w:szCs w:val="16"/>
              </w:rPr>
              <w:t xml:space="preserve"> As Adjusted (non-GAAP)</w:t>
            </w:r>
          </w:p>
        </w:tc>
        <w:tc>
          <w:tcPr>
            <w:tcW w:w="654" w:type="pct"/>
            <w:tcBorders>
              <w:top w:val="single" w:sz="4" w:space="0" w:color="auto"/>
              <w:left w:val="nil"/>
              <w:bottom w:val="single" w:sz="4" w:space="0" w:color="auto"/>
              <w:right w:val="nil"/>
            </w:tcBorders>
            <w:vAlign w:val="center"/>
          </w:tcPr>
          <w:p w14:paraId="352BBE79" w14:textId="77777777" w:rsidR="00AD524A" w:rsidRPr="00462166" w:rsidRDefault="00AD524A" w:rsidP="00B36D65">
            <w:pPr>
              <w:spacing w:after="0" w:line="240" w:lineRule="auto"/>
              <w:ind w:firstLine="82"/>
              <w:jc w:val="right"/>
              <w:rPr>
                <w:rFonts w:ascii="Segoe UI" w:eastAsia="Times New Roman" w:hAnsi="Segoe UI" w:cs="Segoe UI"/>
                <w:b/>
                <w:bCs/>
                <w:color w:val="666666"/>
                <w:sz w:val="16"/>
                <w:szCs w:val="16"/>
              </w:rPr>
            </w:pPr>
            <w:r w:rsidRPr="00055B86">
              <w:rPr>
                <w:rFonts w:ascii="Segoe UI" w:eastAsia="Times New Roman" w:hAnsi="Segoe UI" w:cs="Segoe UI"/>
                <w:b/>
                <w:bCs/>
                <w:color w:val="666666"/>
                <w:sz w:val="16"/>
                <w:szCs w:val="16"/>
              </w:rPr>
              <w:t>$21,7</w:t>
            </w:r>
            <w:r w:rsidR="00B36D65">
              <w:rPr>
                <w:rFonts w:ascii="Segoe UI" w:eastAsia="Times New Roman" w:hAnsi="Segoe UI" w:cs="Segoe UI"/>
                <w:b/>
                <w:bCs/>
                <w:color w:val="666666"/>
                <w:sz w:val="16"/>
                <w:szCs w:val="16"/>
              </w:rPr>
              <w:t>29</w:t>
            </w:r>
          </w:p>
        </w:tc>
        <w:tc>
          <w:tcPr>
            <w:tcW w:w="654" w:type="pct"/>
            <w:tcBorders>
              <w:top w:val="single" w:sz="4" w:space="0" w:color="auto"/>
              <w:left w:val="nil"/>
              <w:bottom w:val="single" w:sz="4" w:space="0" w:color="auto"/>
              <w:right w:val="nil"/>
            </w:tcBorders>
            <w:vAlign w:val="center"/>
          </w:tcPr>
          <w:p w14:paraId="352BBE7A" w14:textId="77777777" w:rsidR="00AD524A" w:rsidRPr="00055B86" w:rsidRDefault="00AD524A" w:rsidP="005A29FB">
            <w:pPr>
              <w:spacing w:after="0" w:line="240" w:lineRule="auto"/>
              <w:jc w:val="right"/>
              <w:rPr>
                <w:rFonts w:ascii="Segoe UI" w:eastAsia="Times New Roman" w:hAnsi="Segoe UI" w:cs="Segoe UI"/>
                <w:b/>
                <w:bCs/>
                <w:color w:val="666666"/>
                <w:sz w:val="16"/>
                <w:szCs w:val="16"/>
              </w:rPr>
            </w:pPr>
            <w:r w:rsidRPr="00055B86">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6,78</w:t>
            </w:r>
            <w:r w:rsidR="005A29FB">
              <w:rPr>
                <w:rFonts w:ascii="Segoe UI" w:eastAsia="Times New Roman" w:hAnsi="Segoe UI" w:cs="Segoe UI"/>
                <w:b/>
                <w:bCs/>
                <w:color w:val="666666"/>
                <w:sz w:val="16"/>
                <w:szCs w:val="16"/>
              </w:rPr>
              <w:t>4</w:t>
            </w:r>
          </w:p>
        </w:tc>
        <w:tc>
          <w:tcPr>
            <w:tcW w:w="654" w:type="pct"/>
            <w:tcBorders>
              <w:top w:val="single" w:sz="4" w:space="0" w:color="auto"/>
              <w:left w:val="nil"/>
              <w:bottom w:val="single" w:sz="4" w:space="0" w:color="auto"/>
              <w:right w:val="nil"/>
            </w:tcBorders>
            <w:vAlign w:val="center"/>
          </w:tcPr>
          <w:p w14:paraId="352BBE7B" w14:textId="77777777" w:rsidR="00AD524A" w:rsidRPr="001F4095" w:rsidRDefault="00AD524A" w:rsidP="005A29FB">
            <w:pPr>
              <w:spacing w:after="0" w:line="240" w:lineRule="auto"/>
              <w:jc w:val="right"/>
              <w:rPr>
                <w:rFonts w:ascii="Segoe UI" w:eastAsia="Times New Roman" w:hAnsi="Segoe UI" w:cs="Segoe UI"/>
                <w:b/>
                <w:bCs/>
                <w:color w:val="666666"/>
                <w:sz w:val="16"/>
                <w:szCs w:val="16"/>
              </w:rPr>
            </w:pPr>
            <w:r w:rsidRPr="00055B86">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5,10</w:t>
            </w:r>
            <w:r w:rsidR="005A29FB">
              <w:rPr>
                <w:rFonts w:ascii="Segoe UI" w:eastAsia="Times New Roman" w:hAnsi="Segoe UI" w:cs="Segoe UI"/>
                <w:b/>
                <w:bCs/>
                <w:color w:val="666666"/>
                <w:sz w:val="16"/>
                <w:szCs w:val="16"/>
              </w:rPr>
              <w:t>4</w:t>
            </w:r>
          </w:p>
        </w:tc>
        <w:tc>
          <w:tcPr>
            <w:tcW w:w="654" w:type="pct"/>
            <w:tcBorders>
              <w:top w:val="single" w:sz="4" w:space="0" w:color="auto"/>
              <w:left w:val="nil"/>
              <w:bottom w:val="single" w:sz="4" w:space="0" w:color="auto"/>
              <w:right w:val="nil"/>
            </w:tcBorders>
            <w:vAlign w:val="center"/>
          </w:tcPr>
          <w:p w14:paraId="352BBE7C" w14:textId="77777777" w:rsidR="00AD524A" w:rsidRPr="001F4095" w:rsidRDefault="00AD524A" w:rsidP="006A611C">
            <w:pPr>
              <w:spacing w:after="0" w:line="240" w:lineRule="auto"/>
              <w:jc w:val="right"/>
              <w:rPr>
                <w:rFonts w:ascii="Segoe UI" w:eastAsia="Times New Roman" w:hAnsi="Segoe UI" w:cs="Segoe UI"/>
                <w:b/>
                <w:bCs/>
                <w:color w:val="666666"/>
                <w:sz w:val="16"/>
                <w:szCs w:val="16"/>
              </w:rPr>
            </w:pPr>
            <w:r w:rsidRPr="00055B86">
              <w:rPr>
                <w:rFonts w:ascii="Segoe UI" w:eastAsia="Times New Roman" w:hAnsi="Segoe UI" w:cs="Segoe UI"/>
                <w:b/>
                <w:bCs/>
                <w:color w:val="666666"/>
                <w:sz w:val="16"/>
                <w:szCs w:val="16"/>
              </w:rPr>
              <w:t>$0.</w:t>
            </w:r>
            <w:r>
              <w:rPr>
                <w:rFonts w:ascii="Segoe UI" w:eastAsia="Times New Roman" w:hAnsi="Segoe UI" w:cs="Segoe UI"/>
                <w:b/>
                <w:bCs/>
                <w:color w:val="666666"/>
                <w:sz w:val="16"/>
                <w:szCs w:val="16"/>
              </w:rPr>
              <w:t>62</w:t>
            </w:r>
          </w:p>
        </w:tc>
      </w:tr>
      <w:tr w:rsidR="005177CD" w:rsidRPr="00A8140A" w14:paraId="352BBE83" w14:textId="77777777" w:rsidTr="0013249A">
        <w:trPr>
          <w:trHeight w:val="288"/>
        </w:trPr>
        <w:tc>
          <w:tcPr>
            <w:tcW w:w="2385" w:type="pct"/>
            <w:tcBorders>
              <w:top w:val="single" w:sz="4" w:space="0" w:color="auto"/>
              <w:left w:val="nil"/>
              <w:bottom w:val="single" w:sz="4" w:space="0" w:color="auto"/>
              <w:right w:val="nil"/>
            </w:tcBorders>
            <w:vAlign w:val="center"/>
          </w:tcPr>
          <w:p w14:paraId="352BBE7E" w14:textId="77777777" w:rsidR="00AD524A" w:rsidRPr="00462166" w:rsidRDefault="00AD524A" w:rsidP="006A611C">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2016</w:t>
            </w:r>
            <w:r w:rsidRPr="00462166">
              <w:rPr>
                <w:rFonts w:ascii="Segoe UI" w:eastAsia="Times New Roman" w:hAnsi="Segoe UI" w:cs="Segoe UI"/>
                <w:b/>
                <w:bCs/>
                <w:color w:val="666666"/>
                <w:sz w:val="16"/>
                <w:szCs w:val="16"/>
              </w:rPr>
              <w:t xml:space="preserve"> As Reported (GAAP)</w:t>
            </w:r>
          </w:p>
        </w:tc>
        <w:tc>
          <w:tcPr>
            <w:tcW w:w="654" w:type="pct"/>
            <w:tcBorders>
              <w:top w:val="single" w:sz="4" w:space="0" w:color="auto"/>
              <w:left w:val="nil"/>
              <w:bottom w:val="single" w:sz="4" w:space="0" w:color="auto"/>
              <w:right w:val="nil"/>
            </w:tcBorders>
            <w:vAlign w:val="center"/>
          </w:tcPr>
          <w:p w14:paraId="352BBE7F" w14:textId="77777777" w:rsidR="00AD524A" w:rsidRPr="007F0D08" w:rsidRDefault="00AD524A" w:rsidP="002B7A2B">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w:t>
            </w:r>
            <w:r w:rsidR="002B7A2B" w:rsidRPr="007F0D08">
              <w:rPr>
                <w:rFonts w:ascii="Segoe UI" w:eastAsia="Times New Roman" w:hAnsi="Segoe UI" w:cs="Segoe UI"/>
                <w:b/>
                <w:bCs/>
                <w:color w:val="666666"/>
                <w:sz w:val="16"/>
                <w:szCs w:val="16"/>
              </w:rPr>
              <w:t>20,531</w:t>
            </w:r>
          </w:p>
        </w:tc>
        <w:tc>
          <w:tcPr>
            <w:tcW w:w="654" w:type="pct"/>
            <w:tcBorders>
              <w:top w:val="single" w:sz="4" w:space="0" w:color="auto"/>
              <w:left w:val="nil"/>
              <w:bottom w:val="single" w:sz="4" w:space="0" w:color="auto"/>
              <w:right w:val="nil"/>
            </w:tcBorders>
            <w:vAlign w:val="center"/>
          </w:tcPr>
          <w:p w14:paraId="352BBE80" w14:textId="77777777" w:rsidR="00AD524A" w:rsidRPr="007F0D08" w:rsidRDefault="00AD524A" w:rsidP="002B7A2B">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w:t>
            </w:r>
            <w:r w:rsidR="002B7A2B" w:rsidRPr="007F0D08">
              <w:rPr>
                <w:rFonts w:ascii="Segoe UI" w:eastAsia="Times New Roman" w:hAnsi="Segoe UI" w:cs="Segoe UI"/>
                <w:b/>
                <w:bCs/>
                <w:color w:val="666666"/>
                <w:sz w:val="16"/>
                <w:szCs w:val="16"/>
              </w:rPr>
              <w:t>5,283</w:t>
            </w:r>
          </w:p>
        </w:tc>
        <w:tc>
          <w:tcPr>
            <w:tcW w:w="654" w:type="pct"/>
            <w:tcBorders>
              <w:top w:val="single" w:sz="4" w:space="0" w:color="auto"/>
              <w:left w:val="nil"/>
              <w:bottom w:val="single" w:sz="4" w:space="0" w:color="auto"/>
              <w:right w:val="nil"/>
            </w:tcBorders>
            <w:vAlign w:val="center"/>
          </w:tcPr>
          <w:p w14:paraId="352BBE81" w14:textId="77777777" w:rsidR="00AD524A" w:rsidRPr="007F0D08" w:rsidRDefault="00AD524A" w:rsidP="003B0057">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w:t>
            </w:r>
            <w:r w:rsidR="002B7A2B" w:rsidRPr="007F0D08">
              <w:rPr>
                <w:rFonts w:ascii="Segoe UI" w:eastAsia="Times New Roman" w:hAnsi="Segoe UI" w:cs="Segoe UI"/>
                <w:b/>
                <w:bCs/>
                <w:color w:val="666666"/>
                <w:sz w:val="16"/>
                <w:szCs w:val="16"/>
              </w:rPr>
              <w:t>3,7</w:t>
            </w:r>
            <w:r w:rsidR="003B0057" w:rsidRPr="007F0D08">
              <w:rPr>
                <w:rFonts w:ascii="Segoe UI" w:eastAsia="Times New Roman" w:hAnsi="Segoe UI" w:cs="Segoe UI"/>
                <w:b/>
                <w:bCs/>
                <w:color w:val="666666"/>
                <w:sz w:val="16"/>
                <w:szCs w:val="16"/>
              </w:rPr>
              <w:t>56</w:t>
            </w:r>
          </w:p>
        </w:tc>
        <w:tc>
          <w:tcPr>
            <w:tcW w:w="654" w:type="pct"/>
            <w:tcBorders>
              <w:top w:val="single" w:sz="4" w:space="0" w:color="auto"/>
              <w:left w:val="nil"/>
              <w:bottom w:val="single" w:sz="4" w:space="0" w:color="auto"/>
              <w:right w:val="nil"/>
            </w:tcBorders>
            <w:vAlign w:val="center"/>
          </w:tcPr>
          <w:p w14:paraId="352BBE82" w14:textId="77777777" w:rsidR="00AD524A" w:rsidRPr="007F0D08" w:rsidRDefault="00AD524A" w:rsidP="002B7A2B">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$0.</w:t>
            </w:r>
            <w:r w:rsidR="002B7A2B" w:rsidRPr="007F0D08">
              <w:rPr>
                <w:rFonts w:ascii="Segoe UI" w:eastAsia="Times New Roman" w:hAnsi="Segoe UI" w:cs="Segoe UI"/>
                <w:b/>
                <w:bCs/>
                <w:color w:val="666666"/>
                <w:sz w:val="16"/>
                <w:szCs w:val="16"/>
              </w:rPr>
              <w:t>47</w:t>
            </w:r>
          </w:p>
        </w:tc>
      </w:tr>
      <w:tr w:rsidR="005177CD" w:rsidRPr="00D05C45" w14:paraId="352BBE89" w14:textId="77777777" w:rsidTr="0013249A">
        <w:trPr>
          <w:trHeight w:val="288"/>
        </w:trPr>
        <w:tc>
          <w:tcPr>
            <w:tcW w:w="2385" w:type="pct"/>
            <w:tcBorders>
              <w:top w:val="single" w:sz="4" w:space="0" w:color="auto"/>
              <w:left w:val="nil"/>
              <w:bottom w:val="single" w:sz="4" w:space="0" w:color="auto"/>
              <w:right w:val="nil"/>
            </w:tcBorders>
            <w:vAlign w:val="center"/>
          </w:tcPr>
          <w:p w14:paraId="352BBE84" w14:textId="77777777" w:rsidR="00AD524A" w:rsidRPr="00462166" w:rsidRDefault="00AD524A" w:rsidP="006A611C">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 xml:space="preserve">  Net Impact from Revenue Deferrals</w:t>
            </w:r>
          </w:p>
        </w:tc>
        <w:tc>
          <w:tcPr>
            <w:tcW w:w="654" w:type="pct"/>
            <w:tcBorders>
              <w:top w:val="single" w:sz="4" w:space="0" w:color="auto"/>
              <w:left w:val="nil"/>
              <w:bottom w:val="single" w:sz="4" w:space="0" w:color="auto"/>
              <w:right w:val="nil"/>
            </w:tcBorders>
            <w:vAlign w:val="center"/>
          </w:tcPr>
          <w:p w14:paraId="352BBE85" w14:textId="77777777" w:rsidR="00AD524A" w:rsidRPr="007F0D08" w:rsidRDefault="00381BAA" w:rsidP="006A611C">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1,545</w:t>
            </w:r>
          </w:p>
        </w:tc>
        <w:tc>
          <w:tcPr>
            <w:tcW w:w="654" w:type="pct"/>
            <w:tcBorders>
              <w:top w:val="single" w:sz="4" w:space="0" w:color="auto"/>
              <w:left w:val="nil"/>
              <w:bottom w:val="single" w:sz="4" w:space="0" w:color="auto"/>
              <w:right w:val="nil"/>
            </w:tcBorders>
            <w:vAlign w:val="center"/>
          </w:tcPr>
          <w:p w14:paraId="352BBE86" w14:textId="77777777" w:rsidR="00AD524A" w:rsidRPr="007F0D08" w:rsidRDefault="00381BAA" w:rsidP="00C635A3">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1,54</w:t>
            </w:r>
            <w:r w:rsidR="00C635A3" w:rsidRPr="007F0D08">
              <w:rPr>
                <w:rFonts w:ascii="Segoe UI" w:eastAsia="Times New Roman" w:hAnsi="Segoe UI" w:cs="Segoe UI"/>
                <w:bCs/>
                <w:color w:val="666666"/>
                <w:sz w:val="16"/>
                <w:szCs w:val="16"/>
              </w:rPr>
              <w:t>5</w:t>
            </w:r>
          </w:p>
        </w:tc>
        <w:tc>
          <w:tcPr>
            <w:tcW w:w="654" w:type="pct"/>
            <w:tcBorders>
              <w:top w:val="single" w:sz="4" w:space="0" w:color="auto"/>
              <w:left w:val="nil"/>
              <w:bottom w:val="single" w:sz="4" w:space="0" w:color="auto"/>
              <w:right w:val="nil"/>
            </w:tcBorders>
            <w:vAlign w:val="center"/>
          </w:tcPr>
          <w:p w14:paraId="352BBE87" w14:textId="77777777" w:rsidR="00AD524A" w:rsidRPr="007F0D08" w:rsidRDefault="00381BAA" w:rsidP="00F705EA">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1,2</w:t>
            </w:r>
            <w:r w:rsidR="00F705EA" w:rsidRPr="007F0D08">
              <w:rPr>
                <w:rFonts w:ascii="Segoe UI" w:eastAsia="Times New Roman" w:hAnsi="Segoe UI" w:cs="Segoe UI"/>
                <w:bCs/>
                <w:color w:val="666666"/>
                <w:sz w:val="16"/>
                <w:szCs w:val="16"/>
              </w:rPr>
              <w:t>17</w:t>
            </w:r>
          </w:p>
        </w:tc>
        <w:tc>
          <w:tcPr>
            <w:tcW w:w="654" w:type="pct"/>
            <w:tcBorders>
              <w:top w:val="single" w:sz="4" w:space="0" w:color="auto"/>
              <w:left w:val="nil"/>
              <w:bottom w:val="single" w:sz="4" w:space="0" w:color="auto"/>
              <w:right w:val="nil"/>
            </w:tcBorders>
            <w:vAlign w:val="center"/>
          </w:tcPr>
          <w:p w14:paraId="352BBE88" w14:textId="77777777" w:rsidR="00AD524A" w:rsidRPr="007F0D08" w:rsidRDefault="00AD524A" w:rsidP="00381BAA">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0.</w:t>
            </w:r>
            <w:r w:rsidR="00381BAA" w:rsidRPr="007F0D08">
              <w:rPr>
                <w:rFonts w:ascii="Segoe UI" w:eastAsia="Times New Roman" w:hAnsi="Segoe UI" w:cs="Segoe UI"/>
                <w:bCs/>
                <w:color w:val="666666"/>
                <w:sz w:val="16"/>
                <w:szCs w:val="16"/>
              </w:rPr>
              <w:t>15</w:t>
            </w:r>
          </w:p>
        </w:tc>
      </w:tr>
      <w:tr w:rsidR="005177CD" w:rsidRPr="00D05C45" w14:paraId="352BBE8F" w14:textId="77777777" w:rsidTr="0013249A">
        <w:trPr>
          <w:trHeight w:val="288"/>
        </w:trPr>
        <w:tc>
          <w:tcPr>
            <w:tcW w:w="2385" w:type="pct"/>
            <w:tcBorders>
              <w:top w:val="single" w:sz="4" w:space="0" w:color="auto"/>
              <w:left w:val="nil"/>
              <w:bottom w:val="single" w:sz="4" w:space="0" w:color="666666"/>
              <w:right w:val="nil"/>
            </w:tcBorders>
            <w:vAlign w:val="center"/>
          </w:tcPr>
          <w:p w14:paraId="352BBE8A" w14:textId="77777777" w:rsidR="00AD524A" w:rsidRPr="00462166" w:rsidRDefault="00AD524A" w:rsidP="006A611C">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6</w:t>
            </w:r>
            <w:r w:rsidRPr="00462166">
              <w:rPr>
                <w:rFonts w:ascii="Segoe UI" w:eastAsia="Times New Roman" w:hAnsi="Segoe UI" w:cs="Segoe UI"/>
                <w:b/>
                <w:bCs/>
                <w:color w:val="666666"/>
                <w:sz w:val="16"/>
                <w:szCs w:val="16"/>
              </w:rPr>
              <w:t xml:space="preserve"> As Adjusted (non-GAAP)</w:t>
            </w:r>
          </w:p>
        </w:tc>
        <w:tc>
          <w:tcPr>
            <w:tcW w:w="654" w:type="pct"/>
            <w:tcBorders>
              <w:top w:val="single" w:sz="4" w:space="0" w:color="auto"/>
              <w:left w:val="nil"/>
              <w:bottom w:val="single" w:sz="4" w:space="0" w:color="666666"/>
              <w:right w:val="nil"/>
            </w:tcBorders>
            <w:vAlign w:val="center"/>
          </w:tcPr>
          <w:p w14:paraId="352BBE8B" w14:textId="77777777" w:rsidR="00AD524A" w:rsidRPr="007F0D08" w:rsidRDefault="00AD524A" w:rsidP="002B7A2B">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w:t>
            </w:r>
            <w:r w:rsidR="002B7A2B" w:rsidRPr="007F0D08">
              <w:rPr>
                <w:rFonts w:ascii="Segoe UI" w:eastAsia="Times New Roman" w:hAnsi="Segoe UI" w:cs="Segoe UI"/>
                <w:b/>
                <w:bCs/>
                <w:color w:val="666666"/>
                <w:sz w:val="16"/>
                <w:szCs w:val="16"/>
              </w:rPr>
              <w:t>22,076</w:t>
            </w:r>
          </w:p>
        </w:tc>
        <w:tc>
          <w:tcPr>
            <w:tcW w:w="654" w:type="pct"/>
            <w:tcBorders>
              <w:top w:val="single" w:sz="4" w:space="0" w:color="auto"/>
              <w:left w:val="nil"/>
              <w:bottom w:val="single" w:sz="4" w:space="0" w:color="666666"/>
              <w:right w:val="nil"/>
            </w:tcBorders>
            <w:vAlign w:val="center"/>
          </w:tcPr>
          <w:p w14:paraId="352BBE8C" w14:textId="77777777" w:rsidR="00AD524A" w:rsidRPr="007F0D08" w:rsidRDefault="00AD524A" w:rsidP="002B7A2B">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w:t>
            </w:r>
            <w:r w:rsidR="00035486" w:rsidRPr="007F0D08">
              <w:rPr>
                <w:rFonts w:ascii="Segoe UI" w:eastAsia="Times New Roman" w:hAnsi="Segoe UI" w:cs="Segoe UI"/>
                <w:b/>
                <w:bCs/>
                <w:color w:val="666666"/>
                <w:sz w:val="16"/>
                <w:szCs w:val="16"/>
              </w:rPr>
              <w:t>6,828</w:t>
            </w:r>
          </w:p>
        </w:tc>
        <w:tc>
          <w:tcPr>
            <w:tcW w:w="654" w:type="pct"/>
            <w:tcBorders>
              <w:top w:val="single" w:sz="4" w:space="0" w:color="auto"/>
              <w:left w:val="nil"/>
              <w:bottom w:val="single" w:sz="4" w:space="0" w:color="666666"/>
              <w:right w:val="nil"/>
            </w:tcBorders>
            <w:vAlign w:val="center"/>
          </w:tcPr>
          <w:p w14:paraId="352BBE8D" w14:textId="77777777" w:rsidR="00AD524A" w:rsidRPr="007F0D08" w:rsidRDefault="00AD524A" w:rsidP="0015783F">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w:t>
            </w:r>
            <w:r w:rsidR="002B7A2B" w:rsidRPr="007F0D08">
              <w:rPr>
                <w:rFonts w:ascii="Segoe UI" w:eastAsia="Times New Roman" w:hAnsi="Segoe UI" w:cs="Segoe UI"/>
                <w:b/>
                <w:bCs/>
                <w:color w:val="666666"/>
                <w:sz w:val="16"/>
                <w:szCs w:val="16"/>
              </w:rPr>
              <w:t>4,97</w:t>
            </w:r>
            <w:r w:rsidR="0015783F" w:rsidRPr="007F0D08">
              <w:rPr>
                <w:rFonts w:ascii="Segoe UI" w:eastAsia="Times New Roman" w:hAnsi="Segoe UI" w:cs="Segoe UI"/>
                <w:b/>
                <w:bCs/>
                <w:color w:val="666666"/>
                <w:sz w:val="16"/>
                <w:szCs w:val="16"/>
              </w:rPr>
              <w:t>3</w:t>
            </w:r>
          </w:p>
        </w:tc>
        <w:tc>
          <w:tcPr>
            <w:tcW w:w="654" w:type="pct"/>
            <w:tcBorders>
              <w:top w:val="single" w:sz="4" w:space="0" w:color="auto"/>
              <w:left w:val="nil"/>
              <w:bottom w:val="single" w:sz="4" w:space="0" w:color="666666"/>
              <w:right w:val="nil"/>
            </w:tcBorders>
            <w:vAlign w:val="center"/>
          </w:tcPr>
          <w:p w14:paraId="352BBE8E" w14:textId="77777777" w:rsidR="00AD524A" w:rsidRPr="007F0D08" w:rsidRDefault="00AD524A" w:rsidP="002B7A2B">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$0.</w:t>
            </w:r>
            <w:r w:rsidR="002B7A2B" w:rsidRPr="007F0D08">
              <w:rPr>
                <w:rFonts w:ascii="Segoe UI" w:eastAsia="Times New Roman" w:hAnsi="Segoe UI" w:cs="Segoe UI"/>
                <w:b/>
                <w:bCs/>
                <w:color w:val="666666"/>
                <w:sz w:val="16"/>
                <w:szCs w:val="16"/>
              </w:rPr>
              <w:t>62</w:t>
            </w:r>
          </w:p>
        </w:tc>
      </w:tr>
      <w:tr w:rsidR="005177CD" w:rsidRPr="00A8140A" w14:paraId="352BBE95" w14:textId="77777777" w:rsidTr="0013249A">
        <w:trPr>
          <w:trHeight w:val="288"/>
        </w:trPr>
        <w:tc>
          <w:tcPr>
            <w:tcW w:w="2385" w:type="pct"/>
            <w:tcBorders>
              <w:top w:val="single" w:sz="4" w:space="0" w:color="666666"/>
              <w:left w:val="nil"/>
              <w:right w:val="nil"/>
            </w:tcBorders>
            <w:vAlign w:val="center"/>
          </w:tcPr>
          <w:p w14:paraId="352BBE90" w14:textId="77777777" w:rsidR="00AD524A" w:rsidRPr="00462166" w:rsidRDefault="00AD524A" w:rsidP="006A611C">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Percentage Change Y/Y (GAAP)</w:t>
            </w:r>
          </w:p>
        </w:tc>
        <w:tc>
          <w:tcPr>
            <w:tcW w:w="654" w:type="pct"/>
            <w:tcBorders>
              <w:top w:val="single" w:sz="4" w:space="0" w:color="666666"/>
              <w:left w:val="nil"/>
              <w:right w:val="nil"/>
            </w:tcBorders>
            <w:vAlign w:val="center"/>
          </w:tcPr>
          <w:p w14:paraId="352BBE91" w14:textId="77777777" w:rsidR="00AD524A" w:rsidRPr="007F0D08" w:rsidRDefault="00E90F5F" w:rsidP="006A611C">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(6)</w:t>
            </w:r>
            <w:r w:rsidR="00AD524A" w:rsidRPr="007F0D08">
              <w:rPr>
                <w:rFonts w:ascii="Segoe UI" w:eastAsia="Times New Roman" w:hAnsi="Segoe UI" w:cs="Segoe UI"/>
                <w:bCs/>
                <w:color w:val="666666"/>
                <w:sz w:val="16"/>
                <w:szCs w:val="16"/>
              </w:rPr>
              <w:t>%</w:t>
            </w:r>
          </w:p>
        </w:tc>
        <w:tc>
          <w:tcPr>
            <w:tcW w:w="654" w:type="pct"/>
            <w:tcBorders>
              <w:top w:val="single" w:sz="4" w:space="0" w:color="666666"/>
              <w:left w:val="nil"/>
              <w:right w:val="nil"/>
            </w:tcBorders>
            <w:vAlign w:val="center"/>
          </w:tcPr>
          <w:p w14:paraId="352BBE92" w14:textId="77777777" w:rsidR="00AD524A" w:rsidRPr="007F0D08" w:rsidRDefault="00E90F5F" w:rsidP="006A611C">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(20)</w:t>
            </w:r>
            <w:r w:rsidR="00AD524A" w:rsidRPr="007F0D08">
              <w:rPr>
                <w:rFonts w:ascii="Segoe UI" w:eastAsia="Times New Roman" w:hAnsi="Segoe UI" w:cs="Segoe UI"/>
                <w:bCs/>
                <w:color w:val="666666"/>
                <w:sz w:val="16"/>
                <w:szCs w:val="16"/>
              </w:rPr>
              <w:t>%</w:t>
            </w:r>
          </w:p>
        </w:tc>
        <w:tc>
          <w:tcPr>
            <w:tcW w:w="654" w:type="pct"/>
            <w:tcBorders>
              <w:top w:val="single" w:sz="4" w:space="0" w:color="666666"/>
              <w:left w:val="nil"/>
              <w:right w:val="nil"/>
            </w:tcBorders>
            <w:vAlign w:val="center"/>
          </w:tcPr>
          <w:p w14:paraId="352BBE93" w14:textId="77777777" w:rsidR="00AD524A" w:rsidRPr="007F0D08" w:rsidRDefault="00E90F5F" w:rsidP="006A611C">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(25)</w:t>
            </w:r>
            <w:r w:rsidR="00AD524A" w:rsidRPr="007F0D08">
              <w:rPr>
                <w:rFonts w:ascii="Segoe UI" w:eastAsia="Times New Roman" w:hAnsi="Segoe UI" w:cs="Segoe UI"/>
                <w:bCs/>
                <w:color w:val="666666"/>
                <w:sz w:val="16"/>
                <w:szCs w:val="16"/>
              </w:rPr>
              <w:t>%</w:t>
            </w:r>
          </w:p>
        </w:tc>
        <w:tc>
          <w:tcPr>
            <w:tcW w:w="654" w:type="pct"/>
            <w:tcBorders>
              <w:top w:val="single" w:sz="4" w:space="0" w:color="666666"/>
              <w:left w:val="nil"/>
              <w:right w:val="nil"/>
            </w:tcBorders>
            <w:vAlign w:val="center"/>
          </w:tcPr>
          <w:p w14:paraId="352BBE94" w14:textId="77777777" w:rsidR="00AD524A" w:rsidRPr="007F0D08" w:rsidRDefault="00E90F5F" w:rsidP="006A611C">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(23)</w:t>
            </w:r>
            <w:r w:rsidR="00AD524A" w:rsidRPr="007F0D08">
              <w:rPr>
                <w:rFonts w:ascii="Segoe UI" w:eastAsia="Times New Roman" w:hAnsi="Segoe UI" w:cs="Segoe UI"/>
                <w:bCs/>
                <w:color w:val="666666"/>
                <w:sz w:val="16"/>
                <w:szCs w:val="16"/>
              </w:rPr>
              <w:t>%</w:t>
            </w:r>
          </w:p>
        </w:tc>
      </w:tr>
      <w:tr w:rsidR="005177CD" w:rsidRPr="00A8140A" w14:paraId="352BBE9B" w14:textId="77777777" w:rsidTr="0013249A">
        <w:trPr>
          <w:trHeight w:val="288"/>
        </w:trPr>
        <w:tc>
          <w:tcPr>
            <w:tcW w:w="2385" w:type="pct"/>
            <w:tcBorders>
              <w:top w:val="nil"/>
              <w:left w:val="nil"/>
              <w:right w:val="nil"/>
            </w:tcBorders>
            <w:shd w:val="clear" w:color="auto" w:fill="auto"/>
            <w:vAlign w:val="center"/>
          </w:tcPr>
          <w:p w14:paraId="352BBE96" w14:textId="77777777" w:rsidR="00AD524A" w:rsidRPr="00462166" w:rsidRDefault="00AD524A" w:rsidP="006A611C">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Percentage Change Y/Y (non-GAAP)</w:t>
            </w:r>
          </w:p>
        </w:tc>
        <w:tc>
          <w:tcPr>
            <w:tcW w:w="654" w:type="pct"/>
            <w:tcBorders>
              <w:top w:val="nil"/>
              <w:left w:val="nil"/>
              <w:right w:val="nil"/>
            </w:tcBorders>
            <w:shd w:val="clear" w:color="auto" w:fill="auto"/>
            <w:vAlign w:val="center"/>
          </w:tcPr>
          <w:p w14:paraId="352BBE97" w14:textId="77777777" w:rsidR="00AD524A" w:rsidRPr="007F0D08" w:rsidRDefault="00E90F5F" w:rsidP="006A611C">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2</w:t>
            </w:r>
            <w:r w:rsidR="00AD524A" w:rsidRPr="007F0D08">
              <w:rPr>
                <w:rFonts w:ascii="Segoe UI" w:eastAsia="Times New Roman" w:hAnsi="Segoe UI" w:cs="Segoe UI"/>
                <w:bCs/>
                <w:color w:val="666666"/>
                <w:sz w:val="16"/>
                <w:szCs w:val="16"/>
              </w:rPr>
              <w:t>%</w:t>
            </w:r>
          </w:p>
        </w:tc>
        <w:tc>
          <w:tcPr>
            <w:tcW w:w="654" w:type="pct"/>
            <w:tcBorders>
              <w:top w:val="nil"/>
              <w:left w:val="nil"/>
              <w:right w:val="nil"/>
            </w:tcBorders>
            <w:vAlign w:val="center"/>
          </w:tcPr>
          <w:p w14:paraId="352BBE98" w14:textId="77777777" w:rsidR="00AD524A" w:rsidRPr="007F0D08" w:rsidRDefault="00E90F5F" w:rsidP="006A611C">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1</w:t>
            </w:r>
            <w:r w:rsidR="00AD524A" w:rsidRPr="007F0D08">
              <w:rPr>
                <w:rFonts w:ascii="Segoe UI" w:eastAsia="Times New Roman" w:hAnsi="Segoe UI" w:cs="Segoe UI"/>
                <w:bCs/>
                <w:color w:val="666666"/>
                <w:sz w:val="16"/>
                <w:szCs w:val="16"/>
              </w:rPr>
              <w:t>%</w:t>
            </w:r>
          </w:p>
        </w:tc>
        <w:tc>
          <w:tcPr>
            <w:tcW w:w="654" w:type="pct"/>
            <w:tcBorders>
              <w:top w:val="nil"/>
              <w:left w:val="nil"/>
              <w:right w:val="nil"/>
            </w:tcBorders>
            <w:shd w:val="clear" w:color="auto" w:fill="auto"/>
            <w:vAlign w:val="center"/>
          </w:tcPr>
          <w:p w14:paraId="352BBE99" w14:textId="77777777" w:rsidR="00AD524A" w:rsidRPr="007F0D08" w:rsidRDefault="00E90F5F" w:rsidP="006A611C">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(3)</w:t>
            </w:r>
            <w:r w:rsidR="00AD524A" w:rsidRPr="007F0D08">
              <w:rPr>
                <w:rFonts w:ascii="Segoe UI" w:eastAsia="Times New Roman" w:hAnsi="Segoe UI" w:cs="Segoe UI"/>
                <w:bCs/>
                <w:color w:val="666666"/>
                <w:sz w:val="16"/>
                <w:szCs w:val="16"/>
              </w:rPr>
              <w:t>%</w:t>
            </w:r>
          </w:p>
        </w:tc>
        <w:tc>
          <w:tcPr>
            <w:tcW w:w="654" w:type="pct"/>
            <w:tcBorders>
              <w:top w:val="nil"/>
              <w:left w:val="nil"/>
              <w:right w:val="nil"/>
            </w:tcBorders>
            <w:shd w:val="clear" w:color="auto" w:fill="auto"/>
            <w:vAlign w:val="center"/>
          </w:tcPr>
          <w:p w14:paraId="352BBE9A" w14:textId="77777777" w:rsidR="00AD524A" w:rsidRPr="007F0D08" w:rsidRDefault="00E90F5F" w:rsidP="006A611C">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0</w:t>
            </w:r>
            <w:r w:rsidR="00AD524A" w:rsidRPr="007F0D08">
              <w:rPr>
                <w:rFonts w:ascii="Segoe UI" w:eastAsia="Times New Roman" w:hAnsi="Segoe UI" w:cs="Segoe UI"/>
                <w:bCs/>
                <w:color w:val="666666"/>
                <w:sz w:val="16"/>
                <w:szCs w:val="16"/>
              </w:rPr>
              <w:t>%</w:t>
            </w:r>
          </w:p>
        </w:tc>
      </w:tr>
      <w:tr w:rsidR="005177CD" w:rsidRPr="00A8140A" w14:paraId="352BBEA1" w14:textId="77777777" w:rsidTr="0013249A">
        <w:trPr>
          <w:trHeight w:val="288"/>
        </w:trPr>
        <w:tc>
          <w:tcPr>
            <w:tcW w:w="2385" w:type="pct"/>
            <w:tcBorders>
              <w:top w:val="nil"/>
              <w:left w:val="nil"/>
              <w:bottom w:val="single" w:sz="4" w:space="0" w:color="666666"/>
              <w:right w:val="nil"/>
            </w:tcBorders>
            <w:shd w:val="clear" w:color="auto" w:fill="auto"/>
            <w:vAlign w:val="center"/>
          </w:tcPr>
          <w:p w14:paraId="352BBE9C" w14:textId="77777777" w:rsidR="00AD524A" w:rsidRPr="00462166" w:rsidRDefault="00AD524A" w:rsidP="006A611C">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Percentage Change Y/Y (non-GAAP) Constant Currency</w:t>
            </w:r>
          </w:p>
        </w:tc>
        <w:tc>
          <w:tcPr>
            <w:tcW w:w="654" w:type="pct"/>
            <w:tcBorders>
              <w:top w:val="nil"/>
              <w:left w:val="nil"/>
              <w:bottom w:val="single" w:sz="4" w:space="0" w:color="666666"/>
              <w:right w:val="nil"/>
            </w:tcBorders>
            <w:shd w:val="clear" w:color="auto" w:fill="auto"/>
            <w:vAlign w:val="center"/>
          </w:tcPr>
          <w:p w14:paraId="352BBE9D" w14:textId="77777777" w:rsidR="00AD524A" w:rsidRPr="00245492" w:rsidRDefault="00E90F5F" w:rsidP="006A611C">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5</w:t>
            </w:r>
            <w:r w:rsidR="00AD524A" w:rsidRPr="00245492">
              <w:rPr>
                <w:rFonts w:ascii="Segoe UI" w:eastAsia="Times New Roman" w:hAnsi="Segoe UI" w:cs="Segoe UI"/>
                <w:bCs/>
                <w:color w:val="666666"/>
                <w:sz w:val="16"/>
                <w:szCs w:val="16"/>
              </w:rPr>
              <w:t>%</w:t>
            </w:r>
          </w:p>
        </w:tc>
        <w:tc>
          <w:tcPr>
            <w:tcW w:w="654" w:type="pct"/>
            <w:tcBorders>
              <w:top w:val="nil"/>
              <w:left w:val="nil"/>
              <w:bottom w:val="single" w:sz="4" w:space="0" w:color="666666"/>
              <w:right w:val="nil"/>
            </w:tcBorders>
            <w:vAlign w:val="center"/>
          </w:tcPr>
          <w:p w14:paraId="352BBE9E" w14:textId="77777777" w:rsidR="00AD524A" w:rsidRPr="00245492" w:rsidRDefault="00E90F5F" w:rsidP="006A611C">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10</w:t>
            </w:r>
            <w:r w:rsidR="00AD524A" w:rsidRPr="00245492">
              <w:rPr>
                <w:rFonts w:ascii="Segoe UI" w:eastAsia="Times New Roman" w:hAnsi="Segoe UI" w:cs="Segoe UI"/>
                <w:bCs/>
                <w:color w:val="666666"/>
                <w:sz w:val="16"/>
                <w:szCs w:val="16"/>
              </w:rPr>
              <w:t>%</w:t>
            </w:r>
          </w:p>
        </w:tc>
        <w:tc>
          <w:tcPr>
            <w:tcW w:w="654" w:type="pct"/>
            <w:tcBorders>
              <w:top w:val="nil"/>
              <w:left w:val="nil"/>
              <w:bottom w:val="single" w:sz="4" w:space="0" w:color="666666"/>
              <w:right w:val="nil"/>
            </w:tcBorders>
            <w:shd w:val="clear" w:color="auto" w:fill="auto"/>
            <w:vAlign w:val="center"/>
          </w:tcPr>
          <w:p w14:paraId="352BBE9F" w14:textId="77777777" w:rsidR="00AD524A" w:rsidRPr="00245492" w:rsidRDefault="00E90F5F" w:rsidP="006A611C">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6</w:t>
            </w:r>
            <w:r w:rsidR="00AD524A" w:rsidRPr="00245492">
              <w:rPr>
                <w:rFonts w:ascii="Segoe UI" w:eastAsia="Times New Roman" w:hAnsi="Segoe UI" w:cs="Segoe UI"/>
                <w:bCs/>
                <w:color w:val="666666"/>
                <w:sz w:val="16"/>
                <w:szCs w:val="16"/>
              </w:rPr>
              <w:t>%</w:t>
            </w:r>
          </w:p>
        </w:tc>
        <w:tc>
          <w:tcPr>
            <w:tcW w:w="654" w:type="pct"/>
            <w:tcBorders>
              <w:top w:val="nil"/>
              <w:left w:val="nil"/>
              <w:bottom w:val="single" w:sz="4" w:space="0" w:color="666666"/>
              <w:right w:val="nil"/>
            </w:tcBorders>
            <w:shd w:val="clear" w:color="auto" w:fill="auto"/>
            <w:vAlign w:val="center"/>
          </w:tcPr>
          <w:p w14:paraId="352BBEA0" w14:textId="77777777" w:rsidR="00AD524A" w:rsidRPr="00245492" w:rsidRDefault="00AC3FD0" w:rsidP="00E20701">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10</w:t>
            </w:r>
            <w:r w:rsidR="00AD524A" w:rsidRPr="00245492">
              <w:rPr>
                <w:rFonts w:ascii="Segoe UI" w:eastAsia="Times New Roman" w:hAnsi="Segoe UI" w:cs="Segoe UI"/>
                <w:bCs/>
                <w:color w:val="666666"/>
                <w:sz w:val="16"/>
                <w:szCs w:val="16"/>
              </w:rPr>
              <w:t>%</w:t>
            </w:r>
          </w:p>
        </w:tc>
      </w:tr>
    </w:tbl>
    <w:p w14:paraId="352BBEA2" w14:textId="77777777" w:rsidR="00C0727F" w:rsidRDefault="00C0727F" w:rsidP="00D505F9">
      <w:pPr>
        <w:spacing w:before="270" w:line="280" w:lineRule="exact"/>
        <w:rPr>
          <w:rFonts w:ascii="Segoe UI" w:hAnsi="Segoe UI" w:cs="Segoe UI"/>
          <w:color w:val="666666"/>
          <w:sz w:val="20"/>
          <w:szCs w:val="20"/>
        </w:rPr>
      </w:pPr>
      <w:r w:rsidRPr="00A8140A">
        <w:rPr>
          <w:rFonts w:ascii="Segoe UI" w:hAnsi="Segoe UI" w:cs="Segoe UI"/>
          <w:color w:val="666666"/>
          <w:sz w:val="20"/>
          <w:szCs w:val="20"/>
        </w:rPr>
        <w:t xml:space="preserve">During the quarter, Microsoft returned </w:t>
      </w:r>
      <w:r w:rsidRPr="00245492">
        <w:rPr>
          <w:rFonts w:ascii="Segoe UI" w:hAnsi="Segoe UI" w:cs="Segoe UI"/>
          <w:color w:val="666666"/>
          <w:sz w:val="20"/>
          <w:szCs w:val="20"/>
        </w:rPr>
        <w:t>$</w:t>
      </w:r>
      <w:r w:rsidR="00F742E8" w:rsidRPr="00245492">
        <w:rPr>
          <w:rFonts w:ascii="Segoe UI" w:hAnsi="Segoe UI" w:cs="Segoe UI"/>
          <w:color w:val="666666"/>
          <w:sz w:val="20"/>
          <w:szCs w:val="20"/>
        </w:rPr>
        <w:t>6</w:t>
      </w:r>
      <w:r w:rsidRPr="00245492">
        <w:rPr>
          <w:rFonts w:ascii="Segoe UI" w:hAnsi="Segoe UI" w:cs="Segoe UI"/>
          <w:color w:val="666666"/>
          <w:sz w:val="20"/>
          <w:szCs w:val="20"/>
        </w:rPr>
        <w:t>.</w:t>
      </w:r>
      <w:r w:rsidR="00F742E8" w:rsidRPr="00245492">
        <w:rPr>
          <w:rFonts w:ascii="Segoe UI" w:hAnsi="Segoe UI" w:cs="Segoe UI"/>
          <w:color w:val="666666"/>
          <w:sz w:val="20"/>
          <w:szCs w:val="20"/>
        </w:rPr>
        <w:t>4</w:t>
      </w:r>
      <w:r w:rsidRPr="00A8140A">
        <w:rPr>
          <w:rFonts w:ascii="Segoe UI" w:hAnsi="Segoe UI" w:cs="Segoe UI"/>
          <w:color w:val="666666"/>
          <w:sz w:val="20"/>
          <w:szCs w:val="20"/>
        </w:rPr>
        <w:t xml:space="preserve"> billion to shareholders in the form of share repurchases and dividends.</w:t>
      </w:r>
    </w:p>
    <w:p w14:paraId="352BBEA3" w14:textId="7FF0598A" w:rsidR="001001BF" w:rsidRPr="00620DCB" w:rsidRDefault="00F30D1C" w:rsidP="005B2A70">
      <w:pPr>
        <w:rPr>
          <w:rFonts w:ascii="Segoe UI" w:hAnsi="Segoe UI" w:cs="Segoe UI"/>
          <w:color w:val="666666"/>
          <w:sz w:val="20"/>
          <w:szCs w:val="20"/>
        </w:rPr>
      </w:pPr>
      <w:r w:rsidRPr="00F30D1C">
        <w:rPr>
          <w:rFonts w:ascii="Segoe UI" w:hAnsi="Segoe UI" w:cs="Segoe UI"/>
          <w:color w:val="666666"/>
          <w:sz w:val="20"/>
          <w:szCs w:val="20"/>
        </w:rPr>
        <w:t xml:space="preserve">This quarter’s income tax expense included a catch-up </w:t>
      </w:r>
      <w:r w:rsidR="001A43C1" w:rsidRPr="00EF21D4">
        <w:rPr>
          <w:rFonts w:ascii="Segoe UI" w:hAnsi="Segoe UI" w:cs="Segoe UI"/>
          <w:color w:val="666666"/>
          <w:sz w:val="20"/>
          <w:szCs w:val="20"/>
        </w:rPr>
        <w:t xml:space="preserve">adjustment </w:t>
      </w:r>
      <w:r w:rsidRPr="00F30D1C">
        <w:rPr>
          <w:rFonts w:ascii="Segoe UI" w:hAnsi="Segoe UI" w:cs="Segoe UI"/>
          <w:color w:val="666666"/>
          <w:sz w:val="20"/>
          <w:szCs w:val="20"/>
        </w:rPr>
        <w:t>to account for an expected increase in the full year effective tax rate primarily due to the changing mix of revenue across geographies, as well as between cloud se</w:t>
      </w:r>
      <w:r>
        <w:rPr>
          <w:rFonts w:ascii="Segoe UI" w:hAnsi="Segoe UI" w:cs="Segoe UI"/>
          <w:color w:val="666666"/>
          <w:sz w:val="20"/>
          <w:szCs w:val="20"/>
        </w:rPr>
        <w:t xml:space="preserve">rvices and software licensing. </w:t>
      </w:r>
      <w:r w:rsidRPr="00F30D1C">
        <w:rPr>
          <w:rFonts w:ascii="Segoe UI" w:hAnsi="Segoe UI" w:cs="Segoe UI"/>
          <w:color w:val="666666"/>
          <w:sz w:val="20"/>
          <w:szCs w:val="20"/>
        </w:rPr>
        <w:t xml:space="preserve">As such, the </w:t>
      </w:r>
      <w:r w:rsidR="001A43C1" w:rsidRPr="00EF21D4">
        <w:rPr>
          <w:rFonts w:ascii="Segoe UI" w:hAnsi="Segoe UI" w:cs="Segoe UI"/>
          <w:color w:val="666666"/>
          <w:sz w:val="20"/>
          <w:szCs w:val="20"/>
        </w:rPr>
        <w:t xml:space="preserve">GAAP and </w:t>
      </w:r>
      <w:r w:rsidRPr="00EF21D4">
        <w:rPr>
          <w:rFonts w:ascii="Segoe UI" w:hAnsi="Segoe UI" w:cs="Segoe UI"/>
          <w:color w:val="666666"/>
          <w:sz w:val="20"/>
          <w:szCs w:val="20"/>
        </w:rPr>
        <w:t>non-GAAP tax rate</w:t>
      </w:r>
      <w:r w:rsidR="001A43C1" w:rsidRPr="00EF21D4">
        <w:rPr>
          <w:rFonts w:ascii="Segoe UI" w:hAnsi="Segoe UI" w:cs="Segoe UI"/>
          <w:color w:val="666666"/>
          <w:sz w:val="20"/>
          <w:szCs w:val="20"/>
        </w:rPr>
        <w:t>s</w:t>
      </w:r>
      <w:r w:rsidRPr="00EF21D4">
        <w:rPr>
          <w:rFonts w:ascii="Segoe UI" w:hAnsi="Segoe UI" w:cs="Segoe UI"/>
          <w:color w:val="666666"/>
          <w:sz w:val="20"/>
          <w:szCs w:val="20"/>
        </w:rPr>
        <w:t xml:space="preserve"> </w:t>
      </w:r>
      <w:r w:rsidR="001A43C1" w:rsidRPr="00EF21D4">
        <w:rPr>
          <w:rFonts w:ascii="Segoe UI" w:hAnsi="Segoe UI" w:cs="Segoe UI"/>
          <w:color w:val="666666"/>
          <w:sz w:val="20"/>
          <w:szCs w:val="20"/>
        </w:rPr>
        <w:t xml:space="preserve">were 25% and </w:t>
      </w:r>
      <w:r w:rsidRPr="00EF21D4">
        <w:rPr>
          <w:rFonts w:ascii="Segoe UI" w:hAnsi="Segoe UI" w:cs="Segoe UI"/>
          <w:color w:val="666666"/>
          <w:sz w:val="20"/>
          <w:szCs w:val="20"/>
        </w:rPr>
        <w:t>24%</w:t>
      </w:r>
      <w:r w:rsidR="002C481C">
        <w:rPr>
          <w:rFonts w:ascii="Segoe UI" w:hAnsi="Segoe UI" w:cs="Segoe UI"/>
          <w:color w:val="666666"/>
          <w:sz w:val="20"/>
          <w:szCs w:val="20"/>
        </w:rPr>
        <w:t>,</w:t>
      </w:r>
      <w:r w:rsidR="001A43C1" w:rsidRPr="00EF21D4">
        <w:rPr>
          <w:rFonts w:ascii="Segoe UI" w:hAnsi="Segoe UI" w:cs="Segoe UI"/>
          <w:color w:val="666666"/>
          <w:sz w:val="20"/>
          <w:szCs w:val="20"/>
        </w:rPr>
        <w:t xml:space="preserve"> respectively</w:t>
      </w:r>
      <w:r w:rsidRPr="00F30D1C">
        <w:rPr>
          <w:rFonts w:ascii="Segoe UI" w:hAnsi="Segoe UI" w:cs="Segoe UI"/>
          <w:color w:val="666666"/>
          <w:sz w:val="20"/>
          <w:szCs w:val="20"/>
        </w:rPr>
        <w:t>.</w:t>
      </w:r>
    </w:p>
    <w:p w14:paraId="352BBEA4" w14:textId="06798BAF" w:rsidR="0065417B" w:rsidRPr="00EF21D4" w:rsidRDefault="00517D00" w:rsidP="0065417B">
      <w:pPr>
        <w:rPr>
          <w:rFonts w:ascii="Segoe UI" w:hAnsi="Segoe UI" w:cs="Segoe UI"/>
          <w:color w:val="666666"/>
          <w:sz w:val="20"/>
          <w:szCs w:val="20"/>
        </w:rPr>
      </w:pPr>
      <w:r w:rsidRPr="00EF21D4">
        <w:rPr>
          <w:rFonts w:ascii="Segoe UI" w:hAnsi="Segoe UI" w:cs="Segoe UI"/>
          <w:color w:val="666666"/>
          <w:sz w:val="20"/>
          <w:szCs w:val="20"/>
        </w:rPr>
        <w:t>“</w:t>
      </w:r>
      <w:r w:rsidR="00645D8F" w:rsidRPr="00EF21D4">
        <w:rPr>
          <w:rFonts w:ascii="Segoe UI" w:hAnsi="Segoe UI" w:cs="Segoe UI"/>
          <w:color w:val="666666"/>
          <w:sz w:val="20"/>
          <w:szCs w:val="20"/>
        </w:rPr>
        <w:t xml:space="preserve">Our </w:t>
      </w:r>
      <w:r w:rsidR="00BE427B" w:rsidRPr="00EF21D4">
        <w:rPr>
          <w:rFonts w:ascii="Segoe UI" w:hAnsi="Segoe UI" w:cs="Segoe UI"/>
          <w:color w:val="666666"/>
          <w:sz w:val="20"/>
          <w:szCs w:val="20"/>
        </w:rPr>
        <w:t xml:space="preserve">continued </w:t>
      </w:r>
      <w:r w:rsidRPr="00EF21D4">
        <w:rPr>
          <w:rFonts w:ascii="Segoe UI" w:hAnsi="Segoe UI" w:cs="Segoe UI"/>
          <w:color w:val="666666"/>
          <w:sz w:val="20"/>
          <w:szCs w:val="20"/>
        </w:rPr>
        <w:t>operational and financial discipline</w:t>
      </w:r>
      <w:r w:rsidR="00BE427B" w:rsidRPr="00EF21D4">
        <w:rPr>
          <w:rFonts w:ascii="Segoe UI" w:hAnsi="Segoe UI" w:cs="Segoe UI"/>
          <w:color w:val="666666"/>
          <w:sz w:val="20"/>
          <w:szCs w:val="20"/>
        </w:rPr>
        <w:t xml:space="preserve"> drove solid results this quarter</w:t>
      </w:r>
      <w:r w:rsidRPr="00EF21D4">
        <w:rPr>
          <w:rFonts w:ascii="Segoe UI" w:hAnsi="Segoe UI" w:cs="Segoe UI"/>
          <w:color w:val="666666"/>
          <w:sz w:val="20"/>
          <w:szCs w:val="20"/>
        </w:rPr>
        <w:t xml:space="preserve">,” said Amy Hood, executive vice president and chief financial officer </w:t>
      </w:r>
      <w:r w:rsidR="002C481C">
        <w:rPr>
          <w:rFonts w:ascii="Segoe UI" w:hAnsi="Segoe UI" w:cs="Segoe UI"/>
          <w:color w:val="666666"/>
          <w:sz w:val="20"/>
          <w:szCs w:val="20"/>
        </w:rPr>
        <w:t xml:space="preserve">at </w:t>
      </w:r>
      <w:r w:rsidRPr="00EF21D4">
        <w:rPr>
          <w:rFonts w:ascii="Segoe UI" w:hAnsi="Segoe UI" w:cs="Segoe UI"/>
          <w:color w:val="666666"/>
          <w:sz w:val="20"/>
          <w:szCs w:val="20"/>
        </w:rPr>
        <w:t>Microsoft. “We remain focused on investing in our strategic priorities to drive long-term growth."</w:t>
      </w:r>
    </w:p>
    <w:p w14:paraId="352BBEA5" w14:textId="77777777" w:rsidR="0065417B" w:rsidRPr="00A8140A" w:rsidRDefault="0065417B" w:rsidP="0065417B">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Revenue in Productivity and Business Processes </w:t>
      </w:r>
      <w:r w:rsidR="00992457">
        <w:rPr>
          <w:rFonts w:ascii="Segoe UI" w:hAnsi="Segoe UI" w:cs="Segoe UI"/>
          <w:color w:val="666666"/>
          <w:sz w:val="20"/>
          <w:szCs w:val="20"/>
        </w:rPr>
        <w:t xml:space="preserve">grew </w:t>
      </w:r>
      <w:r w:rsidR="00992457" w:rsidRPr="00384244">
        <w:rPr>
          <w:rFonts w:ascii="Segoe UI" w:hAnsi="Segoe UI" w:cs="Segoe UI"/>
          <w:color w:val="666666"/>
          <w:sz w:val="20"/>
          <w:szCs w:val="20"/>
        </w:rPr>
        <w:t>1</w:t>
      </w:r>
      <w:r w:rsidRPr="00384244">
        <w:rPr>
          <w:rFonts w:ascii="Segoe UI" w:hAnsi="Segoe UI" w:cs="Segoe UI"/>
          <w:color w:val="666666"/>
          <w:sz w:val="20"/>
          <w:szCs w:val="20"/>
        </w:rPr>
        <w:t>%</w:t>
      </w:r>
      <w:r w:rsidRPr="00A8140A">
        <w:rPr>
          <w:rFonts w:ascii="Segoe UI" w:hAnsi="Segoe UI" w:cs="Segoe UI"/>
          <w:color w:val="666666"/>
          <w:sz w:val="20"/>
          <w:szCs w:val="20"/>
        </w:rPr>
        <w:t xml:space="preserve"> (up </w:t>
      </w:r>
      <w:r w:rsidR="00992457" w:rsidRPr="00245492">
        <w:rPr>
          <w:rFonts w:ascii="Segoe UI" w:hAnsi="Segoe UI" w:cs="Segoe UI"/>
          <w:color w:val="666666"/>
          <w:sz w:val="20"/>
          <w:szCs w:val="20"/>
        </w:rPr>
        <w:t>6</w:t>
      </w:r>
      <w:r w:rsidRPr="00245492">
        <w:rPr>
          <w:rFonts w:ascii="Segoe UI" w:hAnsi="Segoe UI" w:cs="Segoe UI"/>
          <w:color w:val="666666"/>
          <w:sz w:val="20"/>
          <w:szCs w:val="20"/>
        </w:rPr>
        <w:t>%</w:t>
      </w:r>
      <w:r w:rsidRPr="00A8140A">
        <w:rPr>
          <w:rFonts w:ascii="Segoe UI" w:hAnsi="Segoe UI" w:cs="Segoe UI"/>
          <w:color w:val="666666"/>
          <w:sz w:val="20"/>
          <w:szCs w:val="20"/>
        </w:rPr>
        <w:t xml:space="preserve"> in constant currency) to </w:t>
      </w:r>
      <w:r w:rsidRPr="00A956DB">
        <w:rPr>
          <w:rFonts w:ascii="Segoe UI" w:hAnsi="Segoe UI" w:cs="Segoe UI"/>
          <w:color w:val="666666"/>
          <w:sz w:val="20"/>
          <w:szCs w:val="20"/>
        </w:rPr>
        <w:t>$</w:t>
      </w:r>
      <w:r w:rsidR="00992457" w:rsidRPr="00A956DB">
        <w:rPr>
          <w:rFonts w:ascii="Segoe UI" w:hAnsi="Segoe UI" w:cs="Segoe UI"/>
          <w:color w:val="666666"/>
          <w:sz w:val="20"/>
          <w:szCs w:val="20"/>
        </w:rPr>
        <w:t>6</w:t>
      </w:r>
      <w:r w:rsidRPr="00A956DB">
        <w:rPr>
          <w:rFonts w:ascii="Segoe UI" w:hAnsi="Segoe UI" w:cs="Segoe UI"/>
          <w:color w:val="666666"/>
          <w:sz w:val="20"/>
          <w:szCs w:val="20"/>
        </w:rPr>
        <w:t>.</w:t>
      </w:r>
      <w:r w:rsidR="00992457" w:rsidRPr="00A956DB">
        <w:rPr>
          <w:rFonts w:ascii="Segoe UI" w:hAnsi="Segoe UI" w:cs="Segoe UI"/>
          <w:color w:val="666666"/>
          <w:sz w:val="20"/>
          <w:szCs w:val="20"/>
        </w:rPr>
        <w:t>5</w:t>
      </w:r>
      <w:r w:rsidRPr="00A956DB">
        <w:rPr>
          <w:rFonts w:ascii="Segoe UI" w:hAnsi="Segoe UI" w:cs="Segoe UI"/>
          <w:color w:val="666666"/>
          <w:sz w:val="20"/>
          <w:szCs w:val="20"/>
        </w:rPr>
        <w:t xml:space="preserve"> </w:t>
      </w:r>
      <w:r w:rsidRPr="00A8140A">
        <w:rPr>
          <w:rFonts w:ascii="Segoe UI" w:hAnsi="Segoe UI" w:cs="Segoe UI"/>
          <w:color w:val="666666"/>
          <w:sz w:val="20"/>
          <w:szCs w:val="20"/>
        </w:rPr>
        <w:t>billion, with the following business highlights:</w:t>
      </w:r>
    </w:p>
    <w:p w14:paraId="352BBEA6" w14:textId="77777777" w:rsidR="0065417B" w:rsidRPr="00245492" w:rsidRDefault="0065417B" w:rsidP="0065417B">
      <w:pPr>
        <w:pStyle w:val="ListParagraph"/>
        <w:numPr>
          <w:ilvl w:val="0"/>
          <w:numId w:val="2"/>
        </w:numPr>
        <w:spacing w:line="280" w:lineRule="exact"/>
        <w:rPr>
          <w:rFonts w:ascii="Segoe UI" w:hAnsi="Segoe UI" w:cs="Segoe UI"/>
          <w:color w:val="666666"/>
          <w:sz w:val="20"/>
          <w:szCs w:val="20"/>
        </w:rPr>
      </w:pPr>
      <w:r w:rsidRPr="00D05C45">
        <w:rPr>
          <w:rFonts w:ascii="Segoe UI" w:hAnsi="Segoe UI" w:cs="Segoe UI"/>
          <w:color w:val="666666"/>
          <w:sz w:val="20"/>
          <w:szCs w:val="20"/>
        </w:rPr>
        <w:t xml:space="preserve">Office commercial products and cloud services revenue grew </w:t>
      </w:r>
      <w:r w:rsidR="00BD429D" w:rsidRPr="00245492">
        <w:rPr>
          <w:rFonts w:ascii="Segoe UI" w:hAnsi="Segoe UI" w:cs="Segoe UI"/>
          <w:color w:val="666666"/>
          <w:sz w:val="20"/>
          <w:szCs w:val="20"/>
        </w:rPr>
        <w:t>7</w:t>
      </w:r>
      <w:r w:rsidRPr="00245492">
        <w:rPr>
          <w:rFonts w:ascii="Segoe UI" w:hAnsi="Segoe UI" w:cs="Segoe UI"/>
          <w:color w:val="666666"/>
          <w:sz w:val="20"/>
          <w:szCs w:val="20"/>
        </w:rPr>
        <w:t>%</w:t>
      </w:r>
      <w:r w:rsidRPr="00D05C45">
        <w:rPr>
          <w:rFonts w:ascii="Segoe UI" w:hAnsi="Segoe UI" w:cs="Segoe UI"/>
          <w:color w:val="666666"/>
          <w:sz w:val="20"/>
          <w:szCs w:val="20"/>
        </w:rPr>
        <w:t xml:space="preserve"> in constant currency driven by Office 365 revenue growth of </w:t>
      </w:r>
      <w:r w:rsidR="00D93BD6" w:rsidRPr="00245492">
        <w:rPr>
          <w:rFonts w:ascii="Segoe UI" w:hAnsi="Segoe UI" w:cs="Segoe UI"/>
          <w:color w:val="666666"/>
          <w:sz w:val="20"/>
          <w:szCs w:val="20"/>
        </w:rPr>
        <w:t>63</w:t>
      </w:r>
      <w:r w:rsidRPr="00245492">
        <w:rPr>
          <w:rFonts w:ascii="Segoe UI" w:hAnsi="Segoe UI" w:cs="Segoe UI"/>
          <w:color w:val="666666"/>
          <w:sz w:val="20"/>
          <w:szCs w:val="20"/>
        </w:rPr>
        <w:t>%</w:t>
      </w:r>
      <w:r w:rsidRPr="00D05C45">
        <w:rPr>
          <w:rFonts w:ascii="Segoe UI" w:hAnsi="Segoe UI" w:cs="Segoe UI"/>
          <w:color w:val="666666"/>
          <w:sz w:val="20"/>
          <w:szCs w:val="20"/>
        </w:rPr>
        <w:t xml:space="preserve"> in constant currency</w:t>
      </w:r>
    </w:p>
    <w:p w14:paraId="352BBEA7" w14:textId="77777777" w:rsidR="0065417B" w:rsidRPr="00D05C45" w:rsidRDefault="0065417B" w:rsidP="0065417B">
      <w:pPr>
        <w:pStyle w:val="ListParagraph"/>
        <w:numPr>
          <w:ilvl w:val="0"/>
          <w:numId w:val="2"/>
        </w:numPr>
        <w:spacing w:line="280" w:lineRule="exact"/>
        <w:rPr>
          <w:rFonts w:ascii="Segoe UI" w:hAnsi="Segoe UI" w:cs="Segoe UI"/>
          <w:color w:val="666666"/>
          <w:sz w:val="20"/>
          <w:szCs w:val="20"/>
        </w:rPr>
      </w:pPr>
      <w:r w:rsidRPr="00D05C45">
        <w:rPr>
          <w:rFonts w:ascii="Segoe UI" w:hAnsi="Segoe UI" w:cs="Segoe UI"/>
          <w:color w:val="666666"/>
          <w:sz w:val="20"/>
          <w:szCs w:val="20"/>
        </w:rPr>
        <w:t xml:space="preserve">Office </w:t>
      </w:r>
      <w:r w:rsidR="00D05C45">
        <w:rPr>
          <w:rFonts w:ascii="Segoe UI" w:hAnsi="Segoe UI" w:cs="Segoe UI"/>
          <w:color w:val="666666"/>
          <w:sz w:val="20"/>
          <w:szCs w:val="20"/>
        </w:rPr>
        <w:t xml:space="preserve">consumer products and cloud services revenue grew </w:t>
      </w:r>
      <w:r w:rsidR="00BD429D" w:rsidRPr="00245492">
        <w:rPr>
          <w:rFonts w:ascii="Segoe UI" w:hAnsi="Segoe UI" w:cs="Segoe UI"/>
          <w:color w:val="666666"/>
          <w:sz w:val="20"/>
          <w:szCs w:val="20"/>
        </w:rPr>
        <w:t>6</w:t>
      </w:r>
      <w:r w:rsidR="00D05C45" w:rsidRPr="00245492">
        <w:rPr>
          <w:rFonts w:ascii="Segoe UI" w:hAnsi="Segoe UI" w:cs="Segoe UI"/>
          <w:color w:val="666666"/>
          <w:sz w:val="20"/>
          <w:szCs w:val="20"/>
        </w:rPr>
        <w:t>%</w:t>
      </w:r>
      <w:r w:rsidR="00D05C45">
        <w:rPr>
          <w:rFonts w:ascii="Segoe UI" w:hAnsi="Segoe UI" w:cs="Segoe UI"/>
          <w:color w:val="666666"/>
          <w:sz w:val="20"/>
          <w:szCs w:val="20"/>
        </w:rPr>
        <w:t xml:space="preserve"> in constant currency with Office </w:t>
      </w:r>
      <w:r w:rsidRPr="00D05C45">
        <w:rPr>
          <w:rFonts w:ascii="Segoe UI" w:hAnsi="Segoe UI" w:cs="Segoe UI"/>
          <w:color w:val="666666"/>
          <w:sz w:val="20"/>
          <w:szCs w:val="20"/>
        </w:rPr>
        <w:t xml:space="preserve">365 consumer subscribers </w:t>
      </w:r>
      <w:r w:rsidR="00D05C45">
        <w:rPr>
          <w:rFonts w:ascii="Segoe UI" w:hAnsi="Segoe UI" w:cs="Segoe UI"/>
          <w:color w:val="666666"/>
          <w:sz w:val="20"/>
          <w:szCs w:val="20"/>
        </w:rPr>
        <w:t xml:space="preserve">increasing </w:t>
      </w:r>
      <w:r w:rsidRPr="00D05C45">
        <w:rPr>
          <w:rFonts w:ascii="Segoe UI" w:hAnsi="Segoe UI" w:cs="Segoe UI"/>
          <w:color w:val="666666"/>
          <w:sz w:val="20"/>
          <w:szCs w:val="20"/>
        </w:rPr>
        <w:t xml:space="preserve">to </w:t>
      </w:r>
      <w:r w:rsidR="00E538D1" w:rsidRPr="007F0D08">
        <w:rPr>
          <w:rFonts w:ascii="Segoe UI" w:hAnsi="Segoe UI" w:cs="Segoe UI"/>
          <w:color w:val="666666"/>
          <w:sz w:val="20"/>
          <w:szCs w:val="20"/>
        </w:rPr>
        <w:t>22</w:t>
      </w:r>
      <w:r w:rsidR="00FD40AF" w:rsidRPr="007F0D08">
        <w:rPr>
          <w:rFonts w:ascii="Segoe UI" w:hAnsi="Segoe UI" w:cs="Segoe UI"/>
          <w:color w:val="666666"/>
          <w:sz w:val="20"/>
          <w:szCs w:val="20"/>
        </w:rPr>
        <w:t>.</w:t>
      </w:r>
      <w:r w:rsidR="00E538D1" w:rsidRPr="007F0D08">
        <w:rPr>
          <w:rFonts w:ascii="Segoe UI" w:hAnsi="Segoe UI" w:cs="Segoe UI"/>
          <w:color w:val="666666"/>
          <w:sz w:val="20"/>
          <w:szCs w:val="20"/>
        </w:rPr>
        <w:t>2</w:t>
      </w:r>
      <w:r w:rsidRPr="00D05C45">
        <w:rPr>
          <w:rFonts w:ascii="Segoe UI" w:hAnsi="Segoe UI" w:cs="Segoe UI"/>
          <w:color w:val="666666"/>
          <w:sz w:val="20"/>
          <w:szCs w:val="20"/>
        </w:rPr>
        <w:t xml:space="preserve"> million</w:t>
      </w:r>
    </w:p>
    <w:p w14:paraId="352BBEA8" w14:textId="77777777" w:rsidR="0065417B" w:rsidRPr="00245492" w:rsidRDefault="0065417B" w:rsidP="00B016E3">
      <w:pPr>
        <w:pStyle w:val="ListParagraph"/>
        <w:numPr>
          <w:ilvl w:val="0"/>
          <w:numId w:val="2"/>
        </w:numPr>
        <w:spacing w:line="240" w:lineRule="auto"/>
        <w:rPr>
          <w:rFonts w:ascii="Segoe UI" w:hAnsi="Segoe UI" w:cs="Segoe UI"/>
          <w:color w:val="666666"/>
          <w:sz w:val="20"/>
          <w:szCs w:val="20"/>
        </w:rPr>
      </w:pPr>
      <w:r w:rsidRPr="00D05C45">
        <w:rPr>
          <w:rFonts w:ascii="Segoe UI" w:hAnsi="Segoe UI" w:cs="Segoe UI"/>
          <w:color w:val="666666"/>
          <w:sz w:val="20"/>
          <w:szCs w:val="20"/>
        </w:rPr>
        <w:t xml:space="preserve">Dynamics </w:t>
      </w:r>
      <w:r w:rsidR="000C3F4B">
        <w:rPr>
          <w:rFonts w:ascii="Segoe UI" w:hAnsi="Segoe UI" w:cs="Segoe UI"/>
          <w:color w:val="666666"/>
          <w:sz w:val="20"/>
          <w:szCs w:val="20"/>
        </w:rPr>
        <w:t xml:space="preserve">products and cloud services </w:t>
      </w:r>
      <w:r w:rsidRPr="00D05C45">
        <w:rPr>
          <w:rFonts w:ascii="Segoe UI" w:hAnsi="Segoe UI" w:cs="Segoe UI"/>
          <w:color w:val="666666"/>
          <w:sz w:val="20"/>
          <w:szCs w:val="20"/>
        </w:rPr>
        <w:t xml:space="preserve">revenue grew </w:t>
      </w:r>
      <w:r w:rsidR="00BD429D" w:rsidRPr="00245492">
        <w:rPr>
          <w:rFonts w:ascii="Segoe UI" w:hAnsi="Segoe UI" w:cs="Segoe UI"/>
          <w:color w:val="666666"/>
          <w:sz w:val="20"/>
          <w:szCs w:val="20"/>
        </w:rPr>
        <w:t>9</w:t>
      </w:r>
      <w:r w:rsidRPr="00245492">
        <w:rPr>
          <w:rFonts w:ascii="Segoe UI" w:hAnsi="Segoe UI" w:cs="Segoe UI"/>
          <w:color w:val="666666"/>
          <w:sz w:val="20"/>
          <w:szCs w:val="20"/>
        </w:rPr>
        <w:t>%</w:t>
      </w:r>
      <w:r w:rsidRPr="00D05C45">
        <w:rPr>
          <w:rFonts w:ascii="Segoe UI" w:hAnsi="Segoe UI" w:cs="Segoe UI"/>
          <w:color w:val="666666"/>
          <w:sz w:val="20"/>
          <w:szCs w:val="20"/>
        </w:rPr>
        <w:t xml:space="preserve"> in</w:t>
      </w:r>
      <w:r w:rsidR="00FD40AF" w:rsidRPr="00D05C45">
        <w:rPr>
          <w:rFonts w:ascii="Segoe UI" w:hAnsi="Segoe UI" w:cs="Segoe UI"/>
          <w:color w:val="666666"/>
          <w:sz w:val="20"/>
          <w:szCs w:val="20"/>
        </w:rPr>
        <w:t xml:space="preserve"> constant currency </w:t>
      </w:r>
      <w:r w:rsidR="00C649A6">
        <w:rPr>
          <w:rFonts w:ascii="Segoe UI" w:hAnsi="Segoe UI" w:cs="Segoe UI"/>
          <w:color w:val="666666"/>
          <w:sz w:val="20"/>
          <w:szCs w:val="20"/>
        </w:rPr>
        <w:t>with</w:t>
      </w:r>
      <w:r w:rsidR="00077167">
        <w:rPr>
          <w:rFonts w:ascii="Segoe UI" w:hAnsi="Segoe UI" w:cs="Segoe UI"/>
          <w:color w:val="666666"/>
          <w:sz w:val="20"/>
          <w:szCs w:val="20"/>
        </w:rPr>
        <w:t xml:space="preserve"> </w:t>
      </w:r>
      <w:r w:rsidR="00077167" w:rsidRPr="00077167">
        <w:rPr>
          <w:rFonts w:ascii="Segoe UI" w:hAnsi="Segoe UI" w:cs="Segoe UI"/>
          <w:color w:val="666666"/>
          <w:sz w:val="20"/>
          <w:szCs w:val="20"/>
        </w:rPr>
        <w:t xml:space="preserve">Dynamics CRM Online seat adds </w:t>
      </w:r>
      <w:r w:rsidR="009F4144">
        <w:rPr>
          <w:rFonts w:ascii="Segoe UI" w:hAnsi="Segoe UI" w:cs="Segoe UI"/>
          <w:color w:val="666666"/>
          <w:sz w:val="20"/>
          <w:szCs w:val="20"/>
        </w:rPr>
        <w:t xml:space="preserve">more than </w:t>
      </w:r>
      <w:r w:rsidR="00BC109A">
        <w:rPr>
          <w:rFonts w:ascii="Segoe UI" w:hAnsi="Segoe UI" w:cs="Segoe UI"/>
          <w:color w:val="666666"/>
          <w:sz w:val="20"/>
          <w:szCs w:val="20"/>
        </w:rPr>
        <w:t xml:space="preserve">doubling </w:t>
      </w:r>
      <w:r w:rsidR="009F4144">
        <w:rPr>
          <w:rFonts w:ascii="Segoe UI" w:hAnsi="Segoe UI" w:cs="Segoe UI"/>
          <w:color w:val="666666"/>
          <w:sz w:val="20"/>
          <w:szCs w:val="20"/>
        </w:rPr>
        <w:t>year-over-</w:t>
      </w:r>
      <w:r w:rsidR="00077167" w:rsidRPr="00077167">
        <w:rPr>
          <w:rFonts w:ascii="Segoe UI" w:hAnsi="Segoe UI" w:cs="Segoe UI"/>
          <w:color w:val="666666"/>
          <w:sz w:val="20"/>
          <w:szCs w:val="20"/>
        </w:rPr>
        <w:t>year</w:t>
      </w:r>
    </w:p>
    <w:p w14:paraId="352BBEA9" w14:textId="77777777" w:rsidR="0065417B" w:rsidRPr="00245492" w:rsidRDefault="0065417B" w:rsidP="0065417B">
      <w:pPr>
        <w:spacing w:line="280" w:lineRule="exact"/>
        <w:rPr>
          <w:rFonts w:ascii="Segoe UI" w:eastAsia="Segoe UI" w:hAnsi="Segoe UI" w:cs="Segoe UI"/>
          <w:color w:val="666666"/>
          <w:sz w:val="20"/>
          <w:szCs w:val="20"/>
        </w:rPr>
      </w:pPr>
      <w:r w:rsidRPr="00A8140A">
        <w:rPr>
          <w:rFonts w:ascii="Segoe UI" w:eastAsia="Segoe UI" w:hAnsi="Segoe UI" w:cs="Segoe UI"/>
          <w:color w:val="666666"/>
          <w:sz w:val="20"/>
          <w:szCs w:val="20"/>
        </w:rPr>
        <w:lastRenderedPageBreak/>
        <w:t xml:space="preserve">Revenue in Intelligent Cloud grew </w:t>
      </w:r>
      <w:r w:rsidR="00992457" w:rsidRPr="007F0D08">
        <w:rPr>
          <w:rFonts w:ascii="Segoe UI" w:eastAsia="Segoe UI" w:hAnsi="Segoe UI" w:cs="Segoe UI"/>
          <w:color w:val="666666"/>
          <w:sz w:val="20"/>
          <w:szCs w:val="20"/>
        </w:rPr>
        <w:t>3</w:t>
      </w:r>
      <w:r w:rsidRPr="007F0D08">
        <w:rPr>
          <w:rFonts w:ascii="Segoe UI" w:eastAsia="Segoe UI" w:hAnsi="Segoe UI" w:cs="Segoe UI"/>
          <w:color w:val="666666"/>
          <w:sz w:val="20"/>
          <w:szCs w:val="20"/>
        </w:rPr>
        <w:t>%</w:t>
      </w:r>
      <w:r w:rsidRPr="00A8140A">
        <w:rPr>
          <w:rFonts w:ascii="Segoe UI" w:eastAsia="Segoe UI" w:hAnsi="Segoe UI" w:cs="Segoe UI"/>
          <w:color w:val="666666"/>
          <w:sz w:val="20"/>
          <w:szCs w:val="20"/>
        </w:rPr>
        <w:t xml:space="preserve"> (up </w:t>
      </w:r>
      <w:r w:rsidR="00992457" w:rsidRPr="00245492">
        <w:rPr>
          <w:rFonts w:ascii="Segoe UI" w:eastAsia="Segoe UI" w:hAnsi="Segoe UI" w:cs="Segoe UI"/>
          <w:color w:val="666666"/>
          <w:sz w:val="20"/>
          <w:szCs w:val="20"/>
        </w:rPr>
        <w:t>8</w:t>
      </w:r>
      <w:r w:rsidRPr="00245492">
        <w:rPr>
          <w:rFonts w:ascii="Segoe UI" w:eastAsia="Segoe UI" w:hAnsi="Segoe UI" w:cs="Segoe UI"/>
          <w:color w:val="666666"/>
          <w:sz w:val="20"/>
          <w:szCs w:val="20"/>
        </w:rPr>
        <w:t>%</w:t>
      </w:r>
      <w:r w:rsidRPr="00A8140A">
        <w:rPr>
          <w:rFonts w:ascii="Segoe UI" w:eastAsia="Segoe UI" w:hAnsi="Segoe UI" w:cs="Segoe UI"/>
          <w:color w:val="666666"/>
          <w:sz w:val="20"/>
          <w:szCs w:val="20"/>
        </w:rPr>
        <w:t xml:space="preserve"> in constant currency) to </w:t>
      </w:r>
      <w:r w:rsidRPr="007F0D08">
        <w:rPr>
          <w:rFonts w:ascii="Segoe UI" w:eastAsia="Segoe UI" w:hAnsi="Segoe UI" w:cs="Segoe UI"/>
          <w:color w:val="666666"/>
          <w:sz w:val="20"/>
          <w:szCs w:val="20"/>
        </w:rPr>
        <w:t>$</w:t>
      </w:r>
      <w:r w:rsidR="00992457" w:rsidRPr="007F0D08">
        <w:rPr>
          <w:rFonts w:ascii="Segoe UI" w:eastAsia="Segoe UI" w:hAnsi="Segoe UI" w:cs="Segoe UI"/>
          <w:color w:val="666666"/>
          <w:sz w:val="20"/>
          <w:szCs w:val="20"/>
        </w:rPr>
        <w:t>6</w:t>
      </w:r>
      <w:r w:rsidRPr="007F0D08">
        <w:rPr>
          <w:rFonts w:ascii="Segoe UI" w:eastAsia="Segoe UI" w:hAnsi="Segoe UI" w:cs="Segoe UI"/>
          <w:color w:val="666666"/>
          <w:sz w:val="20"/>
          <w:szCs w:val="20"/>
        </w:rPr>
        <w:t>.</w:t>
      </w:r>
      <w:r w:rsidR="00992457" w:rsidRPr="007F0D08">
        <w:rPr>
          <w:rFonts w:ascii="Segoe UI" w:eastAsia="Segoe UI" w:hAnsi="Segoe UI" w:cs="Segoe UI"/>
          <w:color w:val="666666"/>
          <w:sz w:val="20"/>
          <w:szCs w:val="20"/>
        </w:rPr>
        <w:t>1</w:t>
      </w:r>
      <w:r w:rsidRPr="007F0D08">
        <w:rPr>
          <w:rFonts w:ascii="Segoe UI" w:eastAsia="Segoe UI" w:hAnsi="Segoe UI" w:cs="Segoe UI"/>
          <w:color w:val="666666"/>
          <w:sz w:val="20"/>
          <w:szCs w:val="20"/>
        </w:rPr>
        <w:t xml:space="preserve"> </w:t>
      </w:r>
      <w:r w:rsidRPr="00A8140A">
        <w:rPr>
          <w:rFonts w:ascii="Segoe UI" w:eastAsia="Segoe UI" w:hAnsi="Segoe UI" w:cs="Segoe UI"/>
          <w:color w:val="666666"/>
          <w:sz w:val="20"/>
          <w:szCs w:val="20"/>
        </w:rPr>
        <w:t>billion, with the following business highlights:</w:t>
      </w:r>
    </w:p>
    <w:p w14:paraId="352BBEAA" w14:textId="77777777" w:rsidR="0065417B" w:rsidRPr="00A8140A" w:rsidRDefault="0065417B" w:rsidP="0065417B">
      <w:pPr>
        <w:pStyle w:val="ListParagraph"/>
        <w:numPr>
          <w:ilvl w:val="0"/>
          <w:numId w:val="3"/>
        </w:num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Server products and cloud services revenue </w:t>
      </w:r>
      <w:r w:rsidR="00C65D9E">
        <w:rPr>
          <w:rFonts w:ascii="Segoe UI" w:hAnsi="Segoe UI" w:cs="Segoe UI"/>
          <w:color w:val="666666"/>
          <w:sz w:val="20"/>
          <w:szCs w:val="20"/>
        </w:rPr>
        <w:t xml:space="preserve">increased </w:t>
      </w:r>
      <w:r w:rsidR="00BD429D" w:rsidRPr="00245492">
        <w:rPr>
          <w:rFonts w:ascii="Segoe UI" w:hAnsi="Segoe UI" w:cs="Segoe UI"/>
          <w:color w:val="666666"/>
          <w:sz w:val="20"/>
          <w:szCs w:val="20"/>
        </w:rPr>
        <w:t>5</w:t>
      </w:r>
      <w:r w:rsidRPr="00245492">
        <w:rPr>
          <w:rFonts w:ascii="Segoe UI" w:hAnsi="Segoe UI" w:cs="Segoe UI"/>
          <w:color w:val="666666"/>
          <w:sz w:val="20"/>
          <w:szCs w:val="20"/>
        </w:rPr>
        <w:t>%</w:t>
      </w:r>
      <w:r w:rsidRPr="00A8140A">
        <w:rPr>
          <w:rFonts w:ascii="Segoe UI" w:hAnsi="Segoe UI" w:cs="Segoe UI"/>
          <w:color w:val="666666"/>
          <w:sz w:val="20"/>
          <w:szCs w:val="20"/>
        </w:rPr>
        <w:t xml:space="preserve"> in constant currency</w:t>
      </w:r>
      <w:r w:rsidR="0099686B">
        <w:rPr>
          <w:rFonts w:ascii="Segoe UI" w:hAnsi="Segoe UI" w:cs="Segoe UI"/>
          <w:color w:val="666666"/>
          <w:sz w:val="20"/>
          <w:szCs w:val="20"/>
        </w:rPr>
        <w:t xml:space="preserve"> </w:t>
      </w:r>
      <w:r w:rsidR="00923F59" w:rsidRPr="00C00846">
        <w:rPr>
          <w:rFonts w:ascii="Segoe UI" w:hAnsi="Segoe UI" w:cs="Segoe UI"/>
          <w:color w:val="666666"/>
          <w:sz w:val="20"/>
          <w:szCs w:val="20"/>
        </w:rPr>
        <w:t>driven by</w:t>
      </w:r>
      <w:r w:rsidR="00923F59" w:rsidRPr="00245492">
        <w:rPr>
          <w:rFonts w:ascii="Segoe UI" w:hAnsi="Segoe UI" w:cs="Segoe UI"/>
          <w:color w:val="666666"/>
          <w:sz w:val="20"/>
          <w:szCs w:val="20"/>
        </w:rPr>
        <w:t xml:space="preserve"> </w:t>
      </w:r>
      <w:r w:rsidR="00C65D9E" w:rsidRPr="00245492">
        <w:rPr>
          <w:rFonts w:ascii="Segoe UI" w:hAnsi="Segoe UI" w:cs="Segoe UI"/>
          <w:color w:val="666666"/>
          <w:sz w:val="20"/>
          <w:szCs w:val="20"/>
        </w:rPr>
        <w:t>d</w:t>
      </w:r>
      <w:r w:rsidR="00093D18" w:rsidRPr="00245492">
        <w:rPr>
          <w:rFonts w:ascii="Segoe UI" w:hAnsi="Segoe UI" w:cs="Segoe UI"/>
          <w:color w:val="666666"/>
          <w:sz w:val="20"/>
          <w:szCs w:val="20"/>
        </w:rPr>
        <w:t xml:space="preserve">ouble-digit </w:t>
      </w:r>
      <w:r w:rsidR="00C65D9E" w:rsidRPr="00964B4E">
        <w:rPr>
          <w:rFonts w:ascii="Segoe UI" w:hAnsi="Segoe UI" w:cs="Segoe UI"/>
          <w:color w:val="666666"/>
          <w:sz w:val="20"/>
          <w:szCs w:val="20"/>
        </w:rPr>
        <w:t>annuity revenue</w:t>
      </w:r>
      <w:r w:rsidR="004018A2" w:rsidRPr="00964B4E">
        <w:rPr>
          <w:rFonts w:ascii="Segoe UI" w:hAnsi="Segoe UI" w:cs="Segoe UI"/>
          <w:color w:val="666666"/>
          <w:sz w:val="20"/>
          <w:szCs w:val="20"/>
        </w:rPr>
        <w:t xml:space="preserve"> growth</w:t>
      </w:r>
    </w:p>
    <w:p w14:paraId="352BBEAB" w14:textId="77777777" w:rsidR="00D05C45" w:rsidRDefault="0065417B" w:rsidP="0013249A">
      <w:pPr>
        <w:pStyle w:val="ListParagraph"/>
        <w:numPr>
          <w:ilvl w:val="0"/>
          <w:numId w:val="3"/>
        </w:numPr>
        <w:spacing w:line="280" w:lineRule="exact"/>
        <w:rPr>
          <w:rFonts w:ascii="Segoe UI" w:hAnsi="Segoe UI" w:cs="Segoe UI"/>
          <w:color w:val="666666"/>
          <w:sz w:val="20"/>
          <w:szCs w:val="20"/>
        </w:rPr>
      </w:pPr>
      <w:r w:rsidRPr="00D05C45">
        <w:rPr>
          <w:rFonts w:ascii="Segoe UI" w:hAnsi="Segoe UI" w:cs="Segoe UI"/>
          <w:color w:val="666666"/>
          <w:sz w:val="20"/>
          <w:szCs w:val="20"/>
        </w:rPr>
        <w:t>Azure revenue grew</w:t>
      </w:r>
      <w:r w:rsidRPr="00245492">
        <w:rPr>
          <w:rFonts w:ascii="Segoe UI" w:hAnsi="Segoe UI" w:cs="Segoe UI"/>
          <w:color w:val="666666"/>
          <w:sz w:val="20"/>
          <w:szCs w:val="20"/>
        </w:rPr>
        <w:t xml:space="preserve"> </w:t>
      </w:r>
      <w:r w:rsidR="00D93BD6" w:rsidRPr="00245492">
        <w:rPr>
          <w:rFonts w:ascii="Segoe UI" w:hAnsi="Segoe UI" w:cs="Segoe UI"/>
          <w:color w:val="666666"/>
          <w:sz w:val="20"/>
          <w:szCs w:val="20"/>
        </w:rPr>
        <w:t>120</w:t>
      </w:r>
      <w:r w:rsidRPr="00245492">
        <w:rPr>
          <w:rFonts w:ascii="Segoe UI" w:hAnsi="Segoe UI" w:cs="Segoe UI"/>
          <w:color w:val="666666"/>
          <w:sz w:val="20"/>
          <w:szCs w:val="20"/>
        </w:rPr>
        <w:t>%</w:t>
      </w:r>
      <w:r w:rsidRPr="00D05C45">
        <w:rPr>
          <w:rFonts w:ascii="Segoe UI" w:hAnsi="Segoe UI" w:cs="Segoe UI"/>
          <w:color w:val="666666"/>
          <w:sz w:val="20"/>
          <w:szCs w:val="20"/>
        </w:rPr>
        <w:t xml:space="preserve"> in constant currency with</w:t>
      </w:r>
      <w:r w:rsidR="00D05C45" w:rsidRPr="00D05C45">
        <w:rPr>
          <w:rFonts w:ascii="Segoe UI" w:hAnsi="Segoe UI" w:cs="Segoe UI"/>
          <w:color w:val="666666"/>
          <w:sz w:val="20"/>
          <w:szCs w:val="20"/>
        </w:rPr>
        <w:t xml:space="preserve"> </w:t>
      </w:r>
      <w:r w:rsidR="00877C32" w:rsidRPr="00923ABF">
        <w:rPr>
          <w:rFonts w:ascii="Segoe UI" w:hAnsi="Segoe UI" w:cs="Segoe UI"/>
          <w:color w:val="666666"/>
          <w:sz w:val="20"/>
          <w:szCs w:val="20"/>
        </w:rPr>
        <w:t xml:space="preserve">usage of </w:t>
      </w:r>
      <w:r w:rsidR="00121FB2" w:rsidRPr="00923ABF">
        <w:rPr>
          <w:rFonts w:ascii="Segoe UI" w:hAnsi="Segoe UI" w:cs="Segoe UI"/>
          <w:color w:val="666666"/>
          <w:sz w:val="20"/>
          <w:szCs w:val="20"/>
        </w:rPr>
        <w:t xml:space="preserve">Azure </w:t>
      </w:r>
      <w:r w:rsidR="00497CE4" w:rsidRPr="00923ABF">
        <w:rPr>
          <w:rFonts w:ascii="Segoe UI" w:hAnsi="Segoe UI" w:cs="Segoe UI"/>
          <w:color w:val="666666"/>
          <w:sz w:val="20"/>
          <w:szCs w:val="20"/>
        </w:rPr>
        <w:t xml:space="preserve">compute </w:t>
      </w:r>
      <w:r w:rsidR="00F931D2" w:rsidRPr="00923ABF">
        <w:rPr>
          <w:rFonts w:ascii="Segoe UI" w:hAnsi="Segoe UI" w:cs="Segoe UI"/>
          <w:color w:val="666666"/>
          <w:sz w:val="20"/>
          <w:szCs w:val="20"/>
        </w:rPr>
        <w:t xml:space="preserve">and </w:t>
      </w:r>
      <w:r w:rsidR="00877C32" w:rsidRPr="00923ABF">
        <w:rPr>
          <w:rFonts w:ascii="Segoe UI" w:hAnsi="Segoe UI" w:cs="Segoe UI"/>
          <w:color w:val="666666"/>
          <w:sz w:val="20"/>
          <w:szCs w:val="20"/>
        </w:rPr>
        <w:t xml:space="preserve">Azure SQL database </w:t>
      </w:r>
      <w:r w:rsidR="00497CE4" w:rsidRPr="00923ABF">
        <w:rPr>
          <w:rFonts w:ascii="Segoe UI" w:hAnsi="Segoe UI" w:cs="Segoe UI"/>
          <w:color w:val="666666"/>
          <w:sz w:val="20"/>
          <w:szCs w:val="20"/>
        </w:rPr>
        <w:t>more than doubling year-over-year</w:t>
      </w:r>
    </w:p>
    <w:p w14:paraId="352BBEAC" w14:textId="77777777" w:rsidR="0065417B" w:rsidRPr="00D05C45" w:rsidRDefault="0065417B" w:rsidP="0013249A">
      <w:pPr>
        <w:pStyle w:val="ListParagraph"/>
        <w:numPr>
          <w:ilvl w:val="0"/>
          <w:numId w:val="3"/>
        </w:numPr>
        <w:spacing w:line="280" w:lineRule="exact"/>
        <w:rPr>
          <w:rFonts w:ascii="Segoe UI" w:hAnsi="Segoe UI" w:cs="Segoe UI"/>
          <w:color w:val="666666"/>
          <w:sz w:val="20"/>
          <w:szCs w:val="20"/>
        </w:rPr>
      </w:pPr>
      <w:r w:rsidRPr="005B5E1F">
        <w:rPr>
          <w:rFonts w:ascii="Segoe UI" w:hAnsi="Segoe UI" w:cs="Segoe UI"/>
          <w:color w:val="666666"/>
          <w:sz w:val="20"/>
          <w:szCs w:val="20"/>
        </w:rPr>
        <w:t xml:space="preserve">Enterprise Mobility </w:t>
      </w:r>
      <w:r w:rsidR="0067662B" w:rsidRPr="005B5E1F">
        <w:rPr>
          <w:rFonts w:ascii="Segoe UI" w:hAnsi="Segoe UI" w:cs="Segoe UI"/>
          <w:color w:val="666666"/>
          <w:sz w:val="20"/>
          <w:szCs w:val="20"/>
        </w:rPr>
        <w:t xml:space="preserve">customers </w:t>
      </w:r>
      <w:r w:rsidR="00546023" w:rsidRPr="005B5E1F">
        <w:rPr>
          <w:rFonts w:ascii="Segoe UI" w:hAnsi="Segoe UI" w:cs="Segoe UI"/>
          <w:color w:val="666666"/>
          <w:sz w:val="20"/>
          <w:szCs w:val="20"/>
        </w:rPr>
        <w:t xml:space="preserve">more than doubled year-over-year to </w:t>
      </w:r>
      <w:r w:rsidR="00FF3FFC" w:rsidRPr="005B5E1F">
        <w:rPr>
          <w:rFonts w:ascii="Segoe UI" w:hAnsi="Segoe UI" w:cs="Segoe UI"/>
          <w:color w:val="666666"/>
          <w:sz w:val="20"/>
          <w:szCs w:val="20"/>
        </w:rPr>
        <w:t xml:space="preserve">over </w:t>
      </w:r>
      <w:r w:rsidR="00546023" w:rsidRPr="005B5E1F">
        <w:rPr>
          <w:rFonts w:ascii="Segoe UI" w:hAnsi="Segoe UI" w:cs="Segoe UI"/>
          <w:color w:val="666666"/>
          <w:sz w:val="20"/>
          <w:szCs w:val="20"/>
        </w:rPr>
        <w:t>2</w:t>
      </w:r>
      <w:r w:rsidR="00FF3FFC" w:rsidRPr="005B5E1F">
        <w:rPr>
          <w:rFonts w:ascii="Segoe UI" w:hAnsi="Segoe UI" w:cs="Segoe UI"/>
          <w:color w:val="666666"/>
          <w:sz w:val="20"/>
          <w:szCs w:val="20"/>
        </w:rPr>
        <w:t>7</w:t>
      </w:r>
      <w:r w:rsidR="00546023" w:rsidRPr="005B5E1F">
        <w:rPr>
          <w:rFonts w:ascii="Segoe UI" w:hAnsi="Segoe UI" w:cs="Segoe UI"/>
          <w:color w:val="666666"/>
          <w:sz w:val="20"/>
          <w:szCs w:val="20"/>
        </w:rPr>
        <w:t>,000</w:t>
      </w:r>
      <w:r w:rsidR="0007654B" w:rsidRPr="005B5E1F">
        <w:rPr>
          <w:rFonts w:ascii="Segoe UI" w:hAnsi="Segoe UI" w:cs="Segoe UI"/>
          <w:color w:val="666666"/>
          <w:sz w:val="20"/>
          <w:szCs w:val="20"/>
        </w:rPr>
        <w:t>, and the installed base grew nearly 4x year-over-year</w:t>
      </w:r>
    </w:p>
    <w:p w14:paraId="352BBEAD" w14:textId="77777777" w:rsidR="0065417B" w:rsidRPr="00A8140A" w:rsidRDefault="0065417B" w:rsidP="0065417B">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Revenue in More Personal Computing </w:t>
      </w:r>
      <w:r w:rsidR="00992457">
        <w:rPr>
          <w:rFonts w:ascii="Segoe UI" w:hAnsi="Segoe UI" w:cs="Segoe UI"/>
          <w:color w:val="666666"/>
          <w:sz w:val="20"/>
          <w:szCs w:val="20"/>
        </w:rPr>
        <w:t xml:space="preserve">grew </w:t>
      </w:r>
      <w:r w:rsidR="00992457" w:rsidRPr="007F0D08">
        <w:rPr>
          <w:rFonts w:ascii="Segoe UI" w:hAnsi="Segoe UI" w:cs="Segoe UI"/>
          <w:color w:val="666666"/>
          <w:sz w:val="20"/>
          <w:szCs w:val="20"/>
        </w:rPr>
        <w:t>1</w:t>
      </w:r>
      <w:r w:rsidRPr="007F0D08">
        <w:rPr>
          <w:rFonts w:ascii="Segoe UI" w:hAnsi="Segoe UI" w:cs="Segoe UI"/>
          <w:color w:val="666666"/>
          <w:sz w:val="20"/>
          <w:szCs w:val="20"/>
        </w:rPr>
        <w:t>%</w:t>
      </w:r>
      <w:r w:rsidRPr="00A8140A">
        <w:rPr>
          <w:rFonts w:ascii="Segoe UI" w:hAnsi="Segoe UI" w:cs="Segoe UI"/>
          <w:color w:val="666666"/>
          <w:sz w:val="20"/>
          <w:szCs w:val="20"/>
        </w:rPr>
        <w:t xml:space="preserve"> (</w:t>
      </w:r>
      <w:r w:rsidR="00FE26D3">
        <w:rPr>
          <w:rFonts w:ascii="Segoe UI" w:hAnsi="Segoe UI" w:cs="Segoe UI"/>
          <w:color w:val="666666"/>
          <w:sz w:val="20"/>
          <w:szCs w:val="20"/>
        </w:rPr>
        <w:t xml:space="preserve">up </w:t>
      </w:r>
      <w:r w:rsidR="00992457" w:rsidRPr="00245492">
        <w:rPr>
          <w:rFonts w:ascii="Segoe UI" w:hAnsi="Segoe UI" w:cs="Segoe UI"/>
          <w:color w:val="666666"/>
          <w:sz w:val="20"/>
          <w:szCs w:val="20"/>
        </w:rPr>
        <w:t>3</w:t>
      </w:r>
      <w:r w:rsidRPr="00245492">
        <w:rPr>
          <w:rFonts w:ascii="Segoe UI" w:hAnsi="Segoe UI" w:cs="Segoe UI"/>
          <w:color w:val="666666"/>
          <w:sz w:val="20"/>
          <w:szCs w:val="20"/>
        </w:rPr>
        <w:t>%</w:t>
      </w:r>
      <w:r w:rsidRPr="00A8140A">
        <w:rPr>
          <w:rFonts w:ascii="Segoe UI" w:hAnsi="Segoe UI" w:cs="Segoe UI"/>
          <w:color w:val="666666"/>
          <w:sz w:val="20"/>
          <w:szCs w:val="20"/>
        </w:rPr>
        <w:t xml:space="preserve"> in constant currency) to </w:t>
      </w:r>
      <w:r w:rsidRPr="007F0D08">
        <w:rPr>
          <w:rFonts w:ascii="Segoe UI" w:hAnsi="Segoe UI" w:cs="Segoe UI"/>
          <w:color w:val="666666"/>
          <w:sz w:val="20"/>
          <w:szCs w:val="20"/>
        </w:rPr>
        <w:t>$</w:t>
      </w:r>
      <w:r w:rsidR="00992457" w:rsidRPr="007F0D08">
        <w:rPr>
          <w:rFonts w:ascii="Segoe UI" w:hAnsi="Segoe UI" w:cs="Segoe UI"/>
          <w:color w:val="666666"/>
          <w:sz w:val="20"/>
          <w:szCs w:val="20"/>
        </w:rPr>
        <w:t>9</w:t>
      </w:r>
      <w:r w:rsidR="00D05C45" w:rsidRPr="007F0D08">
        <w:rPr>
          <w:rFonts w:ascii="Segoe UI" w:hAnsi="Segoe UI" w:cs="Segoe UI"/>
          <w:color w:val="666666"/>
          <w:sz w:val="20"/>
          <w:szCs w:val="20"/>
        </w:rPr>
        <w:t>.</w:t>
      </w:r>
      <w:r w:rsidR="00992457" w:rsidRPr="007F0D08">
        <w:rPr>
          <w:rFonts w:ascii="Segoe UI" w:hAnsi="Segoe UI" w:cs="Segoe UI"/>
          <w:color w:val="666666"/>
          <w:sz w:val="20"/>
          <w:szCs w:val="20"/>
        </w:rPr>
        <w:t>5</w:t>
      </w:r>
      <w:r w:rsidRPr="007F0D08">
        <w:rPr>
          <w:rFonts w:ascii="Segoe UI" w:hAnsi="Segoe UI" w:cs="Segoe UI"/>
          <w:color w:val="666666"/>
          <w:sz w:val="20"/>
          <w:szCs w:val="20"/>
        </w:rPr>
        <w:t xml:space="preserve"> </w:t>
      </w:r>
      <w:r w:rsidRPr="00A8140A">
        <w:rPr>
          <w:rFonts w:ascii="Segoe UI" w:hAnsi="Segoe UI" w:cs="Segoe UI"/>
          <w:color w:val="666666"/>
          <w:sz w:val="20"/>
          <w:szCs w:val="20"/>
        </w:rPr>
        <w:t>billion, with the following business highlights:</w:t>
      </w:r>
    </w:p>
    <w:p w14:paraId="352BBEAE" w14:textId="77777777" w:rsidR="0065417B" w:rsidRDefault="00795C26" w:rsidP="00795C26">
      <w:pPr>
        <w:pStyle w:val="ListParagraph"/>
        <w:numPr>
          <w:ilvl w:val="0"/>
          <w:numId w:val="3"/>
        </w:numPr>
        <w:spacing w:line="280" w:lineRule="exact"/>
        <w:rPr>
          <w:rFonts w:ascii="Segoe UI" w:eastAsia="Segoe UI" w:hAnsi="Segoe UI" w:cs="Segoe UI"/>
          <w:color w:val="666666"/>
          <w:sz w:val="20"/>
          <w:szCs w:val="20"/>
        </w:rPr>
      </w:pPr>
      <w:r w:rsidRPr="00795C26">
        <w:rPr>
          <w:rFonts w:ascii="Segoe UI" w:eastAsia="Segoe UI" w:hAnsi="Segoe UI" w:cs="Segoe UI"/>
          <w:color w:val="666666"/>
          <w:sz w:val="20"/>
          <w:szCs w:val="20"/>
        </w:rPr>
        <w:t xml:space="preserve">Windows OEM revenue declined </w:t>
      </w:r>
      <w:r w:rsidRPr="00245492">
        <w:rPr>
          <w:rFonts w:ascii="Segoe UI" w:eastAsia="Segoe UI" w:hAnsi="Segoe UI" w:cs="Segoe UI"/>
          <w:color w:val="666666"/>
          <w:sz w:val="20"/>
          <w:szCs w:val="20"/>
        </w:rPr>
        <w:t>2%</w:t>
      </w:r>
      <w:r w:rsidRPr="00795C26">
        <w:rPr>
          <w:rFonts w:ascii="Segoe UI" w:eastAsia="Segoe UI" w:hAnsi="Segoe UI" w:cs="Segoe UI"/>
          <w:color w:val="666666"/>
          <w:sz w:val="20"/>
          <w:szCs w:val="20"/>
        </w:rPr>
        <w:t xml:space="preserve"> in constant currency, outperforming the PC market, driven by </w:t>
      </w:r>
      <w:r>
        <w:rPr>
          <w:rFonts w:ascii="Segoe UI" w:eastAsia="Segoe UI" w:hAnsi="Segoe UI" w:cs="Segoe UI"/>
          <w:color w:val="666666"/>
          <w:sz w:val="20"/>
          <w:szCs w:val="20"/>
        </w:rPr>
        <w:t>higher consumer premium device mix</w:t>
      </w:r>
    </w:p>
    <w:p w14:paraId="352BBEAF" w14:textId="77777777" w:rsidR="0065417B" w:rsidRPr="004734BF" w:rsidRDefault="0065417B" w:rsidP="0065417B">
      <w:pPr>
        <w:pStyle w:val="ListParagraph"/>
        <w:numPr>
          <w:ilvl w:val="0"/>
          <w:numId w:val="3"/>
        </w:numPr>
        <w:spacing w:line="280" w:lineRule="exact"/>
        <w:rPr>
          <w:rFonts w:ascii="Segoe UI" w:eastAsia="Segoe UI" w:hAnsi="Segoe UI" w:cs="Segoe UI"/>
          <w:color w:val="666666"/>
          <w:sz w:val="20"/>
          <w:szCs w:val="20"/>
        </w:rPr>
      </w:pPr>
      <w:r>
        <w:rPr>
          <w:rFonts w:ascii="Segoe UI" w:eastAsia="Segoe UI" w:hAnsi="Segoe UI" w:cs="Segoe UI"/>
          <w:color w:val="666666"/>
          <w:sz w:val="20"/>
          <w:szCs w:val="20"/>
        </w:rPr>
        <w:t xml:space="preserve">Surface revenue increased </w:t>
      </w:r>
      <w:r w:rsidR="00F90D31" w:rsidRPr="00245492">
        <w:rPr>
          <w:rFonts w:ascii="Segoe UI" w:eastAsia="Segoe UI" w:hAnsi="Segoe UI" w:cs="Segoe UI"/>
          <w:color w:val="666666"/>
          <w:sz w:val="20"/>
          <w:szCs w:val="20"/>
        </w:rPr>
        <w:t>61</w:t>
      </w:r>
      <w:r w:rsidRPr="00245492">
        <w:rPr>
          <w:rFonts w:ascii="Segoe UI" w:eastAsia="Segoe UI" w:hAnsi="Segoe UI" w:cs="Segoe UI"/>
          <w:color w:val="666666"/>
          <w:sz w:val="20"/>
          <w:szCs w:val="20"/>
        </w:rPr>
        <w:t>%</w:t>
      </w:r>
      <w:r>
        <w:rPr>
          <w:rFonts w:ascii="Segoe UI" w:eastAsia="Segoe UI" w:hAnsi="Segoe UI" w:cs="Segoe UI"/>
          <w:color w:val="666666"/>
          <w:sz w:val="20"/>
          <w:szCs w:val="20"/>
        </w:rPr>
        <w:t xml:space="preserve"> in constant currency driven by </w:t>
      </w:r>
      <w:r w:rsidR="00852F7B" w:rsidRPr="001B3742">
        <w:rPr>
          <w:rFonts w:ascii="Segoe UI" w:eastAsia="Segoe UI" w:hAnsi="Segoe UI" w:cs="Segoe UI"/>
          <w:color w:val="666666"/>
          <w:sz w:val="20"/>
          <w:szCs w:val="20"/>
        </w:rPr>
        <w:t>Surface Pro 4 and Surface Book</w:t>
      </w:r>
    </w:p>
    <w:p w14:paraId="352BBEB0" w14:textId="77777777" w:rsidR="0065417B" w:rsidRDefault="0065417B" w:rsidP="0065417B">
      <w:pPr>
        <w:pStyle w:val="ListParagraph"/>
        <w:numPr>
          <w:ilvl w:val="0"/>
          <w:numId w:val="3"/>
        </w:numPr>
        <w:spacing w:line="280" w:lineRule="exact"/>
        <w:rPr>
          <w:rFonts w:ascii="Segoe UI" w:eastAsia="Segoe UI" w:hAnsi="Segoe UI" w:cs="Segoe UI"/>
          <w:color w:val="666666"/>
          <w:sz w:val="20"/>
          <w:szCs w:val="20"/>
        </w:rPr>
      </w:pPr>
      <w:r w:rsidRPr="00A8140A">
        <w:rPr>
          <w:rFonts w:ascii="Segoe UI" w:eastAsia="Segoe UI" w:hAnsi="Segoe UI" w:cs="Segoe UI"/>
          <w:color w:val="666666"/>
          <w:sz w:val="20"/>
          <w:szCs w:val="20"/>
        </w:rPr>
        <w:t xml:space="preserve">Phone revenue declined </w:t>
      </w:r>
      <w:r w:rsidR="00F90D31" w:rsidRPr="00245492">
        <w:rPr>
          <w:rFonts w:ascii="Segoe UI" w:eastAsia="Segoe UI" w:hAnsi="Segoe UI" w:cs="Segoe UI"/>
          <w:color w:val="666666"/>
          <w:sz w:val="20"/>
          <w:szCs w:val="20"/>
        </w:rPr>
        <w:t>46</w:t>
      </w:r>
      <w:r w:rsidRPr="00245492">
        <w:rPr>
          <w:rFonts w:ascii="Segoe UI" w:eastAsia="Segoe UI" w:hAnsi="Segoe UI" w:cs="Segoe UI"/>
          <w:color w:val="666666"/>
          <w:sz w:val="20"/>
          <w:szCs w:val="20"/>
        </w:rPr>
        <w:t>%</w:t>
      </w:r>
      <w:r w:rsidRPr="00A8140A">
        <w:rPr>
          <w:rFonts w:ascii="Segoe UI" w:eastAsia="Segoe UI" w:hAnsi="Segoe UI" w:cs="Segoe UI"/>
          <w:color w:val="666666"/>
          <w:sz w:val="20"/>
          <w:szCs w:val="20"/>
        </w:rPr>
        <w:t xml:space="preserve"> in constant currency</w:t>
      </w:r>
    </w:p>
    <w:p w14:paraId="352BBEB1" w14:textId="5375A98A" w:rsidR="003A08EC" w:rsidRPr="00245492" w:rsidRDefault="003A08EC" w:rsidP="003A08EC">
      <w:pPr>
        <w:pStyle w:val="ListParagraph"/>
        <w:numPr>
          <w:ilvl w:val="0"/>
          <w:numId w:val="3"/>
        </w:numPr>
        <w:spacing w:line="280" w:lineRule="exact"/>
        <w:rPr>
          <w:rFonts w:ascii="Segoe UI" w:eastAsia="Segoe UI" w:hAnsi="Segoe UI" w:cs="Segoe UI"/>
          <w:color w:val="666666"/>
          <w:sz w:val="20"/>
          <w:szCs w:val="20"/>
        </w:rPr>
      </w:pPr>
      <w:r w:rsidRPr="00245492">
        <w:rPr>
          <w:rFonts w:ascii="Segoe UI" w:eastAsia="Segoe UI" w:hAnsi="Segoe UI" w:cs="Segoe UI"/>
          <w:color w:val="666666"/>
          <w:sz w:val="20"/>
          <w:szCs w:val="20"/>
        </w:rPr>
        <w:t>Xbox Live monthly active users</w:t>
      </w:r>
      <w:r w:rsidR="00E52C9A">
        <w:rPr>
          <w:rFonts w:ascii="Segoe UI" w:eastAsia="Segoe UI" w:hAnsi="Segoe UI" w:cs="Segoe UI"/>
          <w:color w:val="666666"/>
          <w:sz w:val="20"/>
          <w:szCs w:val="20"/>
        </w:rPr>
        <w:t xml:space="preserve"> grew 26% year-over-year to 46</w:t>
      </w:r>
      <w:r w:rsidRPr="00245492">
        <w:rPr>
          <w:rFonts w:ascii="Segoe UI" w:eastAsia="Segoe UI" w:hAnsi="Segoe UI" w:cs="Segoe UI"/>
          <w:color w:val="666666"/>
          <w:sz w:val="20"/>
          <w:szCs w:val="20"/>
        </w:rPr>
        <w:t xml:space="preserve"> million</w:t>
      </w:r>
    </w:p>
    <w:p w14:paraId="352BBEB2" w14:textId="77777777" w:rsidR="0065417B" w:rsidRPr="001A4CFC" w:rsidRDefault="0065417B" w:rsidP="00E4599C">
      <w:pPr>
        <w:pStyle w:val="ListParagraph"/>
        <w:numPr>
          <w:ilvl w:val="0"/>
          <w:numId w:val="3"/>
        </w:numPr>
        <w:spacing w:line="280" w:lineRule="exact"/>
        <w:rPr>
          <w:rFonts w:ascii="Segoe UI" w:hAnsi="Segoe UI" w:cs="Segoe UI"/>
          <w:color w:val="767171" w:themeColor="background2" w:themeShade="80"/>
          <w:sz w:val="20"/>
          <w:szCs w:val="20"/>
        </w:rPr>
      </w:pPr>
      <w:r w:rsidRPr="00245492">
        <w:rPr>
          <w:rFonts w:ascii="Segoe UI" w:eastAsia="Segoe UI" w:hAnsi="Segoe UI" w:cs="Segoe UI"/>
          <w:color w:val="666666"/>
          <w:sz w:val="20"/>
          <w:szCs w:val="20"/>
        </w:rPr>
        <w:t xml:space="preserve">Search advertising revenue excluding traffic acquisition costs grew </w:t>
      </w:r>
      <w:r w:rsidR="00EF6F68" w:rsidRPr="00245492">
        <w:rPr>
          <w:rFonts w:ascii="Segoe UI" w:eastAsia="Segoe UI" w:hAnsi="Segoe UI" w:cs="Segoe UI"/>
          <w:color w:val="666666"/>
          <w:sz w:val="20"/>
          <w:szCs w:val="20"/>
        </w:rPr>
        <w:t>18</w:t>
      </w:r>
      <w:r w:rsidRPr="00245492">
        <w:rPr>
          <w:rFonts w:ascii="Segoe UI" w:eastAsia="Segoe UI" w:hAnsi="Segoe UI" w:cs="Segoe UI"/>
          <w:color w:val="666666"/>
          <w:sz w:val="20"/>
          <w:szCs w:val="20"/>
        </w:rPr>
        <w:t>%</w:t>
      </w:r>
      <w:r w:rsidR="00E10528" w:rsidRPr="00245492">
        <w:rPr>
          <w:rFonts w:ascii="Segoe UI" w:eastAsia="Segoe UI" w:hAnsi="Segoe UI" w:cs="Segoe UI"/>
          <w:color w:val="666666"/>
          <w:sz w:val="20"/>
          <w:szCs w:val="20"/>
        </w:rPr>
        <w:t xml:space="preserve"> in</w:t>
      </w:r>
      <w:r w:rsidR="00E10528">
        <w:rPr>
          <w:rFonts w:ascii="Segoe UI" w:hAnsi="Segoe UI" w:cs="Segoe UI"/>
          <w:color w:val="767171" w:themeColor="background2" w:themeShade="80"/>
          <w:sz w:val="20"/>
          <w:szCs w:val="20"/>
        </w:rPr>
        <w:t xml:space="preserve"> constant currency with </w:t>
      </w:r>
      <w:r w:rsidR="00E4599C" w:rsidRPr="001A4CFC">
        <w:rPr>
          <w:rFonts w:ascii="Segoe UI" w:hAnsi="Segoe UI" w:cs="Segoe UI"/>
          <w:color w:val="767171" w:themeColor="background2" w:themeShade="80"/>
          <w:sz w:val="20"/>
          <w:szCs w:val="20"/>
        </w:rPr>
        <w:t>continued benefit from Windows 10 usage</w:t>
      </w:r>
    </w:p>
    <w:p w14:paraId="352BBEB3" w14:textId="74D8947A" w:rsidR="0065417B" w:rsidRPr="005D01D6" w:rsidRDefault="00E84868" w:rsidP="0065417B">
      <w:pPr>
        <w:spacing w:before="240" w:line="280" w:lineRule="exact"/>
        <w:rPr>
          <w:rFonts w:ascii="Segoe UI" w:hAnsi="Segoe UI" w:cs="Segoe UI"/>
          <w:color w:val="666666"/>
          <w:sz w:val="20"/>
          <w:szCs w:val="20"/>
        </w:rPr>
      </w:pPr>
      <w:bookmarkStart w:id="0" w:name="_MailEndCompose"/>
      <w:bookmarkEnd w:id="0"/>
      <w:r w:rsidRPr="00E84868">
        <w:rPr>
          <w:rFonts w:ascii="Segoe UI" w:hAnsi="Segoe UI" w:cs="Segoe UI"/>
          <w:color w:val="666666"/>
          <w:sz w:val="20"/>
          <w:szCs w:val="20"/>
        </w:rPr>
        <w:t>“Digital transformation is the number one pri</w:t>
      </w:r>
      <w:r>
        <w:rPr>
          <w:rFonts w:ascii="Segoe UI" w:hAnsi="Segoe UI" w:cs="Segoe UI"/>
          <w:color w:val="666666"/>
          <w:sz w:val="20"/>
          <w:szCs w:val="20"/>
        </w:rPr>
        <w:t xml:space="preserve">ority on our customers’ agenda. </w:t>
      </w:r>
      <w:r w:rsidRPr="00E84868">
        <w:rPr>
          <w:rFonts w:ascii="Segoe UI" w:hAnsi="Segoe UI" w:cs="Segoe UI"/>
          <w:color w:val="666666"/>
          <w:sz w:val="20"/>
          <w:szCs w:val="20"/>
        </w:rPr>
        <w:t>Companies from large established businesses to emerging start-ups are turning to our cloud solutions to help them move faster and generate new revenue,” said Kevin Turner, chief operating officer at Microsoft.</w:t>
      </w:r>
      <w:r w:rsidR="00FE26D3" w:rsidRPr="005D01D6">
        <w:rPr>
          <w:rFonts w:ascii="Segoe UI" w:hAnsi="Segoe UI" w:cs="Segoe UI"/>
          <w:color w:val="666666"/>
          <w:sz w:val="20"/>
          <w:szCs w:val="20"/>
        </w:rPr>
        <w:t xml:space="preserve"> </w:t>
      </w:r>
    </w:p>
    <w:p w14:paraId="352BBEB4" w14:textId="77777777" w:rsidR="0065417B" w:rsidRPr="00A8140A" w:rsidRDefault="0065417B" w:rsidP="0065417B">
      <w:pPr>
        <w:spacing w:before="240" w:line="280" w:lineRule="exact"/>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Business Outlook</w:t>
      </w:r>
    </w:p>
    <w:p w14:paraId="352BBEB5" w14:textId="77777777" w:rsidR="0065417B" w:rsidRPr="00A8140A" w:rsidRDefault="0065417B" w:rsidP="0065417B">
      <w:pPr>
        <w:spacing w:line="280" w:lineRule="exact"/>
        <w:rPr>
          <w:rFonts w:ascii="Segoe UI" w:hAnsi="Segoe UI" w:cs="Segoe UI"/>
          <w:color w:val="666666"/>
          <w:sz w:val="20"/>
          <w:szCs w:val="20"/>
        </w:rPr>
      </w:pPr>
      <w:r w:rsidRPr="00A8140A">
        <w:rPr>
          <w:rFonts w:ascii="Segoe UI" w:hAnsi="Segoe UI" w:cs="Segoe UI"/>
          <w:color w:val="666666"/>
          <w:sz w:val="20"/>
          <w:szCs w:val="20"/>
        </w:rPr>
        <w:t>Microsoft will provide forward-looking guidance in connection with this quarterly earnings announcement on its earnings conference call and webcast.</w:t>
      </w:r>
    </w:p>
    <w:p w14:paraId="352BBEB6" w14:textId="77777777" w:rsidR="0065417B" w:rsidRPr="00A8140A" w:rsidRDefault="0065417B" w:rsidP="0065417B">
      <w:pPr>
        <w:spacing w:before="240" w:line="280" w:lineRule="exact"/>
        <w:rPr>
          <w:rFonts w:ascii="Segoe UI" w:eastAsia="Times New Roman" w:hAnsi="Segoe UI" w:cs="Segoe UI"/>
          <w:b/>
          <w:bCs/>
          <w:color w:val="666666"/>
          <w:sz w:val="20"/>
          <w:szCs w:val="20"/>
        </w:rPr>
      </w:pPr>
      <w:bookmarkStart w:id="1" w:name="RANGE!A1:D14"/>
      <w:bookmarkEnd w:id="1"/>
      <w:r w:rsidRPr="00A8140A">
        <w:rPr>
          <w:rFonts w:ascii="Segoe UI" w:eastAsia="Times New Roman" w:hAnsi="Segoe UI" w:cs="Segoe UI"/>
          <w:b/>
          <w:bCs/>
          <w:color w:val="666666"/>
          <w:sz w:val="20"/>
          <w:szCs w:val="20"/>
        </w:rPr>
        <w:t>Webcast Details</w:t>
      </w:r>
    </w:p>
    <w:p w14:paraId="352BBEB7" w14:textId="77777777" w:rsidR="0065417B" w:rsidRPr="00A8140A" w:rsidRDefault="0065417B" w:rsidP="0065417B">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Satya Nadella, chief executive officer, Amy Hood, executive vice president and chief financial officer, Frank Brod, chief accounting officer, John Seethoff, </w:t>
      </w:r>
      <w:r w:rsidRPr="004E2B09">
        <w:rPr>
          <w:rFonts w:ascii="Segoe UI" w:hAnsi="Segoe UI" w:cs="Segoe UI"/>
          <w:color w:val="666666"/>
          <w:sz w:val="20"/>
          <w:szCs w:val="20"/>
        </w:rPr>
        <w:t>deputy general counsel</w:t>
      </w:r>
      <w:r w:rsidRPr="00E8172C">
        <w:rPr>
          <w:rFonts w:ascii="Segoe UI" w:hAnsi="Segoe UI" w:cs="Segoe UI"/>
          <w:color w:val="666666"/>
          <w:sz w:val="20"/>
          <w:szCs w:val="20"/>
        </w:rPr>
        <w:t xml:space="preserve"> and corporate secretary</w:t>
      </w:r>
      <w:r w:rsidRPr="00A8140A">
        <w:rPr>
          <w:rFonts w:ascii="Segoe UI" w:hAnsi="Segoe UI" w:cs="Segoe UI"/>
          <w:color w:val="666666"/>
          <w:sz w:val="20"/>
          <w:szCs w:val="20"/>
        </w:rPr>
        <w:t xml:space="preserve">, and Chris Suh, general manager of Investor Relations, will host a conference </w:t>
      </w:r>
      <w:r>
        <w:rPr>
          <w:rFonts w:ascii="Segoe UI" w:hAnsi="Segoe UI" w:cs="Segoe UI"/>
          <w:color w:val="666666"/>
          <w:sz w:val="20"/>
          <w:szCs w:val="20"/>
        </w:rPr>
        <w:t>call and webcast at 2:30 p.m. Pacific time (5:30 p.m. Eastern time</w:t>
      </w:r>
      <w:r w:rsidRPr="00A8140A">
        <w:rPr>
          <w:rFonts w:ascii="Segoe UI" w:hAnsi="Segoe UI" w:cs="Segoe UI"/>
          <w:color w:val="666666"/>
          <w:sz w:val="20"/>
          <w:szCs w:val="20"/>
        </w:rPr>
        <w:t>) today to discuss details of the company’s performance for the quarter and certain forward-looking information.</w:t>
      </w:r>
      <w:r w:rsidR="005A0A59">
        <w:rPr>
          <w:rFonts w:ascii="Segoe UI" w:hAnsi="Segoe UI" w:cs="Segoe UI"/>
          <w:color w:val="666666"/>
          <w:sz w:val="20"/>
          <w:szCs w:val="20"/>
        </w:rPr>
        <w:t xml:space="preserve"> The session may be accessed at </w:t>
      </w:r>
      <w:hyperlink r:id="rId9" w:history="1">
        <w:r w:rsidR="005A0A59" w:rsidRPr="008532CC">
          <w:rPr>
            <w:rStyle w:val="Hyperlink"/>
          </w:rPr>
          <w:t>http://www.microsoft.com/en-us/investor</w:t>
        </w:r>
      </w:hyperlink>
      <w:r w:rsidRPr="00A8140A">
        <w:rPr>
          <w:rFonts w:ascii="Segoe UI" w:hAnsi="Segoe UI" w:cs="Segoe UI"/>
          <w:color w:val="666666"/>
          <w:sz w:val="20"/>
          <w:szCs w:val="20"/>
        </w:rPr>
        <w:t xml:space="preserve">. The webcast will be available for replay through the close of business on </w:t>
      </w:r>
      <w:r w:rsidR="0099686B">
        <w:rPr>
          <w:rFonts w:ascii="Segoe UI" w:hAnsi="Segoe UI" w:cs="Segoe UI"/>
          <w:color w:val="666666"/>
          <w:sz w:val="20"/>
          <w:szCs w:val="20"/>
        </w:rPr>
        <w:t>April 21</w:t>
      </w:r>
      <w:r>
        <w:rPr>
          <w:rFonts w:ascii="Segoe UI" w:hAnsi="Segoe UI" w:cs="Segoe UI"/>
          <w:color w:val="666666"/>
          <w:sz w:val="20"/>
          <w:szCs w:val="20"/>
        </w:rPr>
        <w:t>, 2017</w:t>
      </w:r>
      <w:r w:rsidRPr="00A8140A">
        <w:rPr>
          <w:rFonts w:ascii="Segoe UI" w:hAnsi="Segoe UI" w:cs="Segoe UI"/>
          <w:color w:val="666666"/>
          <w:sz w:val="20"/>
          <w:szCs w:val="20"/>
        </w:rPr>
        <w:t>.</w:t>
      </w:r>
    </w:p>
    <w:p w14:paraId="352BBEB8" w14:textId="77777777" w:rsidR="0065417B" w:rsidRPr="00A8140A" w:rsidRDefault="0065417B" w:rsidP="0065417B">
      <w:pPr>
        <w:pStyle w:val="NormalWeb"/>
        <w:keepNext/>
        <w:rPr>
          <w:rFonts w:ascii="Segoe UI" w:hAnsi="Segoe UI" w:cs="Segoe UI"/>
          <w:b/>
          <w:bCs/>
          <w:color w:val="666666"/>
          <w:sz w:val="20"/>
          <w:szCs w:val="20"/>
        </w:rPr>
      </w:pPr>
      <w:r w:rsidRPr="00A8140A">
        <w:rPr>
          <w:rFonts w:ascii="Segoe UI" w:hAnsi="Segoe UI" w:cs="Segoe UI"/>
          <w:b/>
          <w:bCs/>
          <w:color w:val="666666"/>
          <w:sz w:val="20"/>
          <w:szCs w:val="20"/>
        </w:rPr>
        <w:t xml:space="preserve">Adjusted Financial Results and non-GAAP Measures </w:t>
      </w:r>
    </w:p>
    <w:p w14:paraId="352BBEB9" w14:textId="77777777" w:rsidR="0065417B" w:rsidRPr="00A8140A" w:rsidRDefault="0065417B" w:rsidP="0065417B">
      <w:pPr>
        <w:spacing w:after="0" w:line="280" w:lineRule="exact"/>
        <w:rPr>
          <w:rFonts w:ascii="Segoe UI" w:hAnsi="Segoe UI" w:cs="Segoe UI"/>
          <w:color w:val="666666"/>
          <w:sz w:val="20"/>
          <w:szCs w:val="20"/>
        </w:rPr>
      </w:pPr>
      <w:r w:rsidRPr="00E8172C">
        <w:rPr>
          <w:rFonts w:ascii="Segoe UI" w:hAnsi="Segoe UI" w:cs="Segoe UI"/>
          <w:color w:val="666666"/>
          <w:sz w:val="20"/>
          <w:szCs w:val="20"/>
        </w:rPr>
        <w:t xml:space="preserve">During the </w:t>
      </w:r>
      <w:r w:rsidR="00EB3E53">
        <w:rPr>
          <w:rFonts w:ascii="Segoe UI" w:hAnsi="Segoe UI" w:cs="Segoe UI"/>
          <w:color w:val="666666"/>
          <w:sz w:val="20"/>
          <w:szCs w:val="20"/>
        </w:rPr>
        <w:t xml:space="preserve">third </w:t>
      </w:r>
      <w:r w:rsidRPr="00E8172C">
        <w:rPr>
          <w:rFonts w:ascii="Segoe UI" w:hAnsi="Segoe UI" w:cs="Segoe UI"/>
          <w:color w:val="666666"/>
          <w:sz w:val="20"/>
          <w:szCs w:val="20"/>
        </w:rPr>
        <w:t xml:space="preserve">quarter of fiscal year 2016, GAAP revenue, operating income, net income, and earnings per share include the net impact from revenue deferrals. For the </w:t>
      </w:r>
      <w:r w:rsidR="00EB3E53">
        <w:rPr>
          <w:rFonts w:ascii="Segoe UI" w:hAnsi="Segoe UI" w:cs="Segoe UI"/>
          <w:color w:val="666666"/>
          <w:sz w:val="20"/>
          <w:szCs w:val="20"/>
        </w:rPr>
        <w:t xml:space="preserve">third </w:t>
      </w:r>
      <w:r w:rsidRPr="00E8172C">
        <w:rPr>
          <w:rFonts w:ascii="Segoe UI" w:hAnsi="Segoe UI" w:cs="Segoe UI"/>
          <w:color w:val="666666"/>
          <w:sz w:val="20"/>
          <w:szCs w:val="20"/>
        </w:rPr>
        <w:t xml:space="preserve">quarter of fiscal year 2015, GAAP operating income, net income, and earnings per share </w:t>
      </w:r>
      <w:r w:rsidRPr="00D76226">
        <w:rPr>
          <w:rFonts w:ascii="Segoe UI" w:hAnsi="Segoe UI" w:cs="Segoe UI"/>
          <w:color w:val="666666"/>
          <w:sz w:val="20"/>
          <w:szCs w:val="20"/>
        </w:rPr>
        <w:t>include cha</w:t>
      </w:r>
      <w:r w:rsidR="00D40114">
        <w:rPr>
          <w:rFonts w:ascii="Segoe UI" w:hAnsi="Segoe UI" w:cs="Segoe UI"/>
          <w:color w:val="666666"/>
          <w:sz w:val="20"/>
          <w:szCs w:val="20"/>
        </w:rPr>
        <w:t xml:space="preserve">rges related to integration and </w:t>
      </w:r>
      <w:r w:rsidRPr="00D76226">
        <w:rPr>
          <w:rFonts w:ascii="Segoe UI" w:hAnsi="Segoe UI" w:cs="Segoe UI"/>
          <w:color w:val="666666"/>
          <w:sz w:val="20"/>
          <w:szCs w:val="20"/>
        </w:rPr>
        <w:t>restructurin</w:t>
      </w:r>
      <w:r w:rsidRPr="00E8172C">
        <w:rPr>
          <w:rFonts w:ascii="Segoe UI" w:hAnsi="Segoe UI" w:cs="Segoe UI"/>
          <w:color w:val="666666"/>
          <w:sz w:val="20"/>
          <w:szCs w:val="20"/>
        </w:rPr>
        <w:t xml:space="preserve">g expenses. </w:t>
      </w:r>
      <w:r w:rsidRPr="00A8140A">
        <w:rPr>
          <w:rFonts w:ascii="Segoe UI" w:hAnsi="Segoe UI" w:cs="Segoe UI"/>
          <w:color w:val="666666"/>
          <w:sz w:val="20"/>
          <w:szCs w:val="20"/>
        </w:rPr>
        <w:t xml:space="preserve">These items are defined below. In addition to these financial results reported in accordance with GAAP, Microsoft has provided certain non-GAAP financial information to aid investors in better understanding the company’s performance. Presenting </w:t>
      </w:r>
      <w:r>
        <w:rPr>
          <w:rFonts w:ascii="Segoe UI" w:hAnsi="Segoe UI" w:cs="Segoe UI"/>
          <w:color w:val="666666"/>
          <w:sz w:val="20"/>
          <w:szCs w:val="20"/>
        </w:rPr>
        <w:t xml:space="preserve">these non-GAAP </w:t>
      </w:r>
      <w:r w:rsidRPr="00A8140A">
        <w:rPr>
          <w:rFonts w:ascii="Segoe UI" w:hAnsi="Segoe UI" w:cs="Segoe UI"/>
          <w:color w:val="666666"/>
          <w:sz w:val="20"/>
          <w:szCs w:val="20"/>
        </w:rPr>
        <w:t>measures gives additional insight into operational performance and helps clarify trends affecting the company’s business. For comparability of reporting, management considers this information in conjunction with GAAP amounts in evaluating business performance. These non-GAAP financial measures should not be considered as a substitute for, or superior to, the measures of financial performance prepared in accordance with GAAP.</w:t>
      </w:r>
    </w:p>
    <w:p w14:paraId="352BBEBA" w14:textId="77777777" w:rsidR="0065417B" w:rsidRPr="00A8140A" w:rsidRDefault="0065417B" w:rsidP="0065417B">
      <w:pPr>
        <w:keepNext/>
        <w:spacing w:before="270" w:after="270" w:line="240" w:lineRule="auto"/>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Non-GAAP Definitions</w:t>
      </w:r>
    </w:p>
    <w:p w14:paraId="352BBEBB" w14:textId="77777777" w:rsidR="0065417B" w:rsidRPr="00E8172C" w:rsidRDefault="008119E4" w:rsidP="0065417B">
      <w:pPr>
        <w:spacing w:after="0" w:line="280" w:lineRule="exact"/>
        <w:rPr>
          <w:rFonts w:ascii="Segoe UI" w:hAnsi="Segoe UI" w:cs="Segoe UI"/>
          <w:color w:val="666666"/>
          <w:sz w:val="20"/>
          <w:szCs w:val="20"/>
        </w:rPr>
      </w:pPr>
      <w:r>
        <w:rPr>
          <w:rFonts w:ascii="Segoe UI" w:hAnsi="Segoe UI" w:cs="Segoe UI"/>
          <w:i/>
          <w:color w:val="666666"/>
          <w:sz w:val="20"/>
          <w:szCs w:val="20"/>
        </w:rPr>
        <w:t xml:space="preserve">Net Impact from </w:t>
      </w:r>
      <w:r w:rsidR="0065417B" w:rsidRPr="00E57135">
        <w:rPr>
          <w:rFonts w:ascii="Segoe UI" w:hAnsi="Segoe UI" w:cs="Segoe UI"/>
          <w:i/>
          <w:color w:val="666666"/>
          <w:sz w:val="20"/>
          <w:szCs w:val="20"/>
        </w:rPr>
        <w:t>Revenue Deferrals</w:t>
      </w:r>
      <w:r w:rsidR="0065417B">
        <w:rPr>
          <w:rFonts w:ascii="Segoe UI" w:hAnsi="Segoe UI" w:cs="Segoe UI"/>
          <w:color w:val="666666"/>
          <w:sz w:val="20"/>
          <w:szCs w:val="20"/>
        </w:rPr>
        <w:t xml:space="preserve">. </w:t>
      </w:r>
      <w:r w:rsidR="0065417B" w:rsidRPr="00E8172C">
        <w:rPr>
          <w:rFonts w:ascii="Segoe UI" w:hAnsi="Segoe UI" w:cs="Segoe UI"/>
          <w:color w:val="666666"/>
          <w:sz w:val="20"/>
          <w:szCs w:val="20"/>
        </w:rPr>
        <w:t xml:space="preserve">Microsoft recorded </w:t>
      </w:r>
      <w:r w:rsidR="0065417B">
        <w:rPr>
          <w:rFonts w:ascii="Segoe UI" w:hAnsi="Segoe UI" w:cs="Segoe UI"/>
          <w:color w:val="666666"/>
          <w:sz w:val="20"/>
          <w:szCs w:val="20"/>
        </w:rPr>
        <w:t xml:space="preserve">a net </w:t>
      </w:r>
      <w:r w:rsidR="0065417B" w:rsidRPr="00A64C92">
        <w:rPr>
          <w:rFonts w:ascii="Segoe UI" w:hAnsi="Segoe UI" w:cs="Segoe UI"/>
          <w:color w:val="666666"/>
          <w:sz w:val="20"/>
          <w:szCs w:val="20"/>
        </w:rPr>
        <w:t>$</w:t>
      </w:r>
      <w:r w:rsidR="00877F72" w:rsidRPr="00A64C92">
        <w:rPr>
          <w:rFonts w:ascii="Segoe UI" w:hAnsi="Segoe UI" w:cs="Segoe UI"/>
          <w:color w:val="666666"/>
          <w:sz w:val="20"/>
          <w:szCs w:val="20"/>
        </w:rPr>
        <w:t>1</w:t>
      </w:r>
      <w:r w:rsidR="00EB3E53" w:rsidRPr="00A64C92">
        <w:rPr>
          <w:rFonts w:ascii="Segoe UI" w:hAnsi="Segoe UI" w:cs="Segoe UI"/>
          <w:color w:val="666666"/>
          <w:sz w:val="20"/>
          <w:szCs w:val="20"/>
        </w:rPr>
        <w:t>.</w:t>
      </w:r>
      <w:r w:rsidR="00877F72" w:rsidRPr="00A64C92">
        <w:rPr>
          <w:rFonts w:ascii="Segoe UI" w:hAnsi="Segoe UI" w:cs="Segoe UI"/>
          <w:color w:val="666666"/>
          <w:sz w:val="20"/>
          <w:szCs w:val="20"/>
        </w:rPr>
        <w:t>5</w:t>
      </w:r>
      <w:r w:rsidR="0065417B" w:rsidRPr="00A64C92">
        <w:rPr>
          <w:rFonts w:ascii="Segoe UI" w:hAnsi="Segoe UI" w:cs="Segoe UI"/>
          <w:color w:val="666666"/>
          <w:sz w:val="20"/>
          <w:szCs w:val="20"/>
        </w:rPr>
        <w:t xml:space="preserve"> </w:t>
      </w:r>
      <w:r w:rsidR="0065417B" w:rsidRPr="00E8172C">
        <w:rPr>
          <w:rFonts w:ascii="Segoe UI" w:hAnsi="Segoe UI" w:cs="Segoe UI"/>
          <w:color w:val="666666"/>
          <w:sz w:val="20"/>
          <w:szCs w:val="20"/>
        </w:rPr>
        <w:t xml:space="preserve">billion revenue </w:t>
      </w:r>
      <w:r w:rsidR="0065417B">
        <w:rPr>
          <w:rFonts w:ascii="Segoe UI" w:hAnsi="Segoe UI" w:cs="Segoe UI"/>
          <w:color w:val="666666"/>
          <w:sz w:val="20"/>
          <w:szCs w:val="20"/>
        </w:rPr>
        <w:t xml:space="preserve">deferral </w:t>
      </w:r>
      <w:r w:rsidR="0065417B" w:rsidRPr="00E8172C">
        <w:rPr>
          <w:rFonts w:ascii="Segoe UI" w:hAnsi="Segoe UI" w:cs="Segoe UI"/>
          <w:color w:val="666666"/>
          <w:sz w:val="20"/>
          <w:szCs w:val="20"/>
        </w:rPr>
        <w:t xml:space="preserve">during the three months ended </w:t>
      </w:r>
      <w:r w:rsidR="00EB3E53">
        <w:rPr>
          <w:rFonts w:ascii="Segoe UI" w:hAnsi="Segoe UI" w:cs="Segoe UI"/>
          <w:color w:val="666666"/>
          <w:sz w:val="20"/>
          <w:szCs w:val="20"/>
        </w:rPr>
        <w:t>March 31, 2016</w:t>
      </w:r>
      <w:r w:rsidR="0065417B" w:rsidRPr="00E8172C">
        <w:rPr>
          <w:rFonts w:ascii="Segoe UI" w:hAnsi="Segoe UI" w:cs="Segoe UI"/>
          <w:color w:val="666666"/>
          <w:sz w:val="20"/>
          <w:szCs w:val="20"/>
        </w:rPr>
        <w:t>, primarily related to Windows 10.</w:t>
      </w:r>
    </w:p>
    <w:p w14:paraId="352BBEBC" w14:textId="77777777" w:rsidR="0065417B" w:rsidRPr="00E8172C" w:rsidRDefault="0065417B" w:rsidP="0065417B">
      <w:pPr>
        <w:pStyle w:val="NormalWeb"/>
        <w:keepNext/>
        <w:spacing w:before="270" w:beforeAutospacing="0" w:after="270" w:afterAutospacing="0"/>
        <w:jc w:val="left"/>
        <w:rPr>
          <w:rFonts w:ascii="Segoe UI" w:eastAsia="Calibri" w:hAnsi="Segoe UI" w:cs="Segoe UI"/>
          <w:color w:val="666666"/>
          <w:sz w:val="20"/>
          <w:szCs w:val="20"/>
        </w:rPr>
      </w:pPr>
      <w:r w:rsidRPr="00E57135">
        <w:rPr>
          <w:rFonts w:ascii="Segoe UI" w:eastAsia="Calibri" w:hAnsi="Segoe UI" w:cs="Segoe UI"/>
          <w:i/>
          <w:color w:val="666666"/>
          <w:sz w:val="20"/>
          <w:szCs w:val="20"/>
        </w:rPr>
        <w:lastRenderedPageBreak/>
        <w:t>Integration and Restructuring Charges</w:t>
      </w:r>
      <w:r>
        <w:rPr>
          <w:rFonts w:ascii="Segoe UI" w:eastAsia="Calibri" w:hAnsi="Segoe UI" w:cs="Segoe UI"/>
          <w:color w:val="666666"/>
          <w:sz w:val="20"/>
          <w:szCs w:val="20"/>
        </w:rPr>
        <w:t xml:space="preserve">. </w:t>
      </w:r>
      <w:r w:rsidRPr="00E8172C">
        <w:rPr>
          <w:rFonts w:ascii="Segoe UI" w:eastAsia="Calibri" w:hAnsi="Segoe UI" w:cs="Segoe UI"/>
          <w:color w:val="666666"/>
          <w:sz w:val="20"/>
          <w:szCs w:val="20"/>
        </w:rPr>
        <w:t>Integration and restructuring expenses were $</w:t>
      </w:r>
      <w:r w:rsidR="0099686B" w:rsidRPr="0099686B">
        <w:rPr>
          <w:rFonts w:ascii="Segoe UI" w:eastAsia="Calibri" w:hAnsi="Segoe UI" w:cs="Segoe UI"/>
          <w:color w:val="666666"/>
          <w:sz w:val="20"/>
          <w:szCs w:val="20"/>
        </w:rPr>
        <w:t xml:space="preserve">190 </w:t>
      </w:r>
      <w:r w:rsidRPr="00E8172C">
        <w:rPr>
          <w:rFonts w:ascii="Segoe UI" w:eastAsia="Calibri" w:hAnsi="Segoe UI" w:cs="Segoe UI"/>
          <w:color w:val="666666"/>
          <w:sz w:val="20"/>
          <w:szCs w:val="20"/>
        </w:rPr>
        <w:t xml:space="preserve">million during the three </w:t>
      </w:r>
      <w:r>
        <w:rPr>
          <w:rFonts w:ascii="Segoe UI" w:eastAsia="Calibri" w:hAnsi="Segoe UI" w:cs="Segoe UI"/>
          <w:color w:val="666666"/>
          <w:sz w:val="20"/>
          <w:szCs w:val="20"/>
        </w:rPr>
        <w:t xml:space="preserve">months ended </w:t>
      </w:r>
      <w:r w:rsidR="00EB3E53">
        <w:rPr>
          <w:rFonts w:ascii="Segoe UI" w:eastAsia="Calibri" w:hAnsi="Segoe UI" w:cs="Segoe UI"/>
          <w:color w:val="666666"/>
          <w:sz w:val="20"/>
          <w:szCs w:val="20"/>
        </w:rPr>
        <w:t>March 31, 2015</w:t>
      </w:r>
      <w:r>
        <w:rPr>
          <w:rFonts w:ascii="Segoe UI" w:eastAsia="Calibri" w:hAnsi="Segoe UI" w:cs="Segoe UI"/>
          <w:color w:val="666666"/>
          <w:sz w:val="20"/>
          <w:szCs w:val="20"/>
        </w:rPr>
        <w:t>. I</w:t>
      </w:r>
      <w:r w:rsidRPr="00CA367F">
        <w:rPr>
          <w:rFonts w:ascii="Segoe UI" w:eastAsia="Calibri" w:hAnsi="Segoe UI" w:cs="Segoe UI"/>
          <w:color w:val="666666"/>
          <w:sz w:val="20"/>
          <w:szCs w:val="20"/>
        </w:rPr>
        <w:t>ntegration</w:t>
      </w:r>
      <w:r>
        <w:rPr>
          <w:rFonts w:ascii="Segoe UI" w:eastAsia="Calibri" w:hAnsi="Segoe UI" w:cs="Segoe UI"/>
          <w:color w:val="666666"/>
          <w:sz w:val="20"/>
          <w:szCs w:val="20"/>
        </w:rPr>
        <w:t xml:space="preserve"> </w:t>
      </w:r>
      <w:r w:rsidRPr="00CA367F">
        <w:rPr>
          <w:rFonts w:ascii="Segoe UI" w:eastAsia="Calibri" w:hAnsi="Segoe UI" w:cs="Segoe UI"/>
          <w:color w:val="666666"/>
          <w:sz w:val="20"/>
          <w:szCs w:val="20"/>
        </w:rPr>
        <w:t xml:space="preserve">and restructuring expenses include employee severance expenses and costs associated with the consolidation of facilities and manufacturing operations related to restructuring activities, and systems consolidation and other business integration expenses associated with </w:t>
      </w:r>
      <w:r>
        <w:rPr>
          <w:rFonts w:ascii="Segoe UI" w:eastAsia="Calibri" w:hAnsi="Segoe UI" w:cs="Segoe UI"/>
          <w:color w:val="666666"/>
          <w:sz w:val="20"/>
          <w:szCs w:val="20"/>
        </w:rPr>
        <w:t xml:space="preserve">the </w:t>
      </w:r>
      <w:r w:rsidRPr="00CA367F">
        <w:rPr>
          <w:rFonts w:ascii="Segoe UI" w:eastAsia="Calibri" w:hAnsi="Segoe UI" w:cs="Segoe UI"/>
          <w:color w:val="666666"/>
          <w:sz w:val="20"/>
          <w:szCs w:val="20"/>
        </w:rPr>
        <w:t>acquisition of Nokia’s Devices and Services business.</w:t>
      </w:r>
    </w:p>
    <w:p w14:paraId="352BBEBD" w14:textId="77777777" w:rsidR="0065417B" w:rsidRPr="00A8140A" w:rsidRDefault="0065417B" w:rsidP="0065417B">
      <w:pPr>
        <w:keepNext/>
        <w:spacing w:before="270" w:after="270" w:line="240" w:lineRule="auto"/>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Constant Currency</w:t>
      </w:r>
    </w:p>
    <w:p w14:paraId="352BBEBE" w14:textId="77777777" w:rsidR="0065417B" w:rsidRPr="00A82D0C" w:rsidRDefault="0065417B" w:rsidP="0065417B">
      <w:pPr>
        <w:spacing w:line="280" w:lineRule="exact"/>
        <w:rPr>
          <w:rFonts w:ascii="Segoe UI" w:hAnsi="Segoe UI" w:cs="Segoe UI"/>
          <w:color w:val="666666"/>
          <w:sz w:val="20"/>
          <w:szCs w:val="20"/>
        </w:rPr>
      </w:pPr>
      <w:r w:rsidRPr="00A82D0C">
        <w:rPr>
          <w:rFonts w:ascii="Segoe UI" w:hAnsi="Segoe UI" w:cs="Segoe UI"/>
          <w:color w:val="666666"/>
          <w:sz w:val="20"/>
          <w:szCs w:val="20"/>
        </w:rPr>
        <w:t xml:space="preserve">Microsoft presents constant currency information to provide a non-GAAP framework for assessing how our underlying businesses performed excluding the effect of foreign currency rate fluctuations. To present this information, current and comparative prior period non-GAAP results for entities reporting in currencies other than United States dollars are converted into United States dollars using the average exchange rates from the comparative period rather than the actual exchange rates in effect </w:t>
      </w:r>
      <w:r w:rsidR="00EB3E53">
        <w:rPr>
          <w:rFonts w:ascii="Segoe UI" w:hAnsi="Segoe UI" w:cs="Segoe UI"/>
          <w:color w:val="666666"/>
          <w:sz w:val="20"/>
          <w:szCs w:val="20"/>
        </w:rPr>
        <w:t xml:space="preserve">during the respective periods. </w:t>
      </w:r>
      <w:r w:rsidRPr="00A82D0C">
        <w:rPr>
          <w:rFonts w:ascii="Segoe UI" w:hAnsi="Segoe UI" w:cs="Segoe UI"/>
          <w:color w:val="666666"/>
          <w:sz w:val="20"/>
          <w:szCs w:val="20"/>
        </w:rPr>
        <w:t>The non-GAAP financial measures presented below should not be considered as a substitute for, or superior to, the measures of financial performance prepared in accordance with GAAP. All growth comparisons relate to the corresponding period in the last fiscal year.</w:t>
      </w:r>
    </w:p>
    <w:p w14:paraId="352BBEBF" w14:textId="77777777" w:rsidR="0065417B" w:rsidRPr="00A8140A" w:rsidRDefault="0065417B" w:rsidP="0065417B">
      <w:pPr>
        <w:keepNext/>
        <w:spacing w:before="270" w:after="270" w:line="240" w:lineRule="auto"/>
        <w:rPr>
          <w:rFonts w:ascii="Segoe UI" w:hAnsi="Segoe UI" w:cs="Segoe UI"/>
          <w:b/>
          <w:color w:val="666666"/>
          <w:sz w:val="20"/>
          <w:szCs w:val="20"/>
        </w:rPr>
      </w:pPr>
      <w:r w:rsidRPr="00A8140A">
        <w:rPr>
          <w:rFonts w:ascii="Segoe UI" w:hAnsi="Segoe UI" w:cs="Segoe UI"/>
          <w:color w:val="666666"/>
          <w:sz w:val="20"/>
          <w:szCs w:val="20"/>
        </w:rPr>
        <w:tab/>
      </w:r>
      <w:r w:rsidRPr="00A8140A">
        <w:rPr>
          <w:rFonts w:ascii="Segoe UI" w:eastAsia="Times New Roman" w:hAnsi="Segoe UI" w:cs="Segoe UI"/>
          <w:b/>
          <w:bCs/>
          <w:color w:val="666666"/>
          <w:sz w:val="20"/>
          <w:szCs w:val="20"/>
        </w:rPr>
        <w:t>Financial Performance Constant Currency Reconciliation</w:t>
      </w:r>
    </w:p>
    <w:tbl>
      <w:tblPr>
        <w:tblW w:w="5000" w:type="pct"/>
        <w:tblLayout w:type="fixed"/>
        <w:tblCellMar>
          <w:left w:w="0" w:type="dxa"/>
          <w:right w:w="0" w:type="dxa"/>
        </w:tblCellMar>
        <w:tblLook w:val="04A0" w:firstRow="1" w:lastRow="0" w:firstColumn="1" w:lastColumn="0" w:noHBand="0" w:noVBand="1"/>
      </w:tblPr>
      <w:tblGrid>
        <w:gridCol w:w="4464"/>
        <w:gridCol w:w="1224"/>
        <w:gridCol w:w="1224"/>
        <w:gridCol w:w="1224"/>
        <w:gridCol w:w="1224"/>
      </w:tblGrid>
      <w:tr w:rsidR="0049278B" w:rsidRPr="00A8140A" w14:paraId="352BBEC2" w14:textId="77777777" w:rsidTr="0013249A">
        <w:trPr>
          <w:trHeight w:val="340"/>
        </w:trPr>
        <w:tc>
          <w:tcPr>
            <w:tcW w:w="4464" w:type="dxa"/>
            <w:tcBorders>
              <w:top w:val="nil"/>
              <w:left w:val="nil"/>
              <w:bottom w:val="single" w:sz="8" w:space="0" w:color="auto"/>
              <w:right w:val="nil"/>
            </w:tcBorders>
            <w:vAlign w:val="center"/>
          </w:tcPr>
          <w:p w14:paraId="352BBEC0" w14:textId="77777777" w:rsidR="0065417B" w:rsidRPr="00A8140A" w:rsidRDefault="0065417B" w:rsidP="0013249A">
            <w:pPr>
              <w:spacing w:after="0" w:line="240" w:lineRule="auto"/>
              <w:rPr>
                <w:rFonts w:ascii="Segoe UI" w:eastAsia="Times New Roman" w:hAnsi="Segoe UI" w:cs="Segoe UI"/>
                <w:color w:val="666666"/>
                <w:sz w:val="16"/>
                <w:szCs w:val="16"/>
              </w:rPr>
            </w:pPr>
          </w:p>
        </w:tc>
        <w:tc>
          <w:tcPr>
            <w:tcW w:w="4896" w:type="dxa"/>
            <w:gridSpan w:val="4"/>
            <w:tcBorders>
              <w:top w:val="nil"/>
              <w:left w:val="nil"/>
              <w:bottom w:val="single" w:sz="8" w:space="0" w:color="auto"/>
            </w:tcBorders>
          </w:tcPr>
          <w:p w14:paraId="352BBEC1" w14:textId="77777777" w:rsidR="0065417B" w:rsidRPr="00A8140A" w:rsidRDefault="0065417B" w:rsidP="00EB3E5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 xml:space="preserve">Three Months Ended </w:t>
            </w:r>
            <w:r w:rsidR="00EB3E53">
              <w:rPr>
                <w:rFonts w:ascii="Segoe UI" w:eastAsia="Times New Roman" w:hAnsi="Segoe UI" w:cs="Segoe UI"/>
                <w:b/>
                <w:bCs/>
                <w:color w:val="666666"/>
                <w:sz w:val="16"/>
                <w:szCs w:val="16"/>
              </w:rPr>
              <w:t xml:space="preserve">March </w:t>
            </w:r>
            <w:r>
              <w:rPr>
                <w:rFonts w:ascii="Segoe UI" w:eastAsia="Times New Roman" w:hAnsi="Segoe UI" w:cs="Segoe UI"/>
                <w:b/>
                <w:bCs/>
                <w:color w:val="666666"/>
                <w:sz w:val="16"/>
                <w:szCs w:val="16"/>
              </w:rPr>
              <w:t>31</w:t>
            </w:r>
            <w:r w:rsidRPr="00A8140A">
              <w:rPr>
                <w:rFonts w:ascii="Segoe UI" w:eastAsia="Times New Roman" w:hAnsi="Segoe UI" w:cs="Segoe UI"/>
                <w:b/>
                <w:bCs/>
                <w:color w:val="666666"/>
                <w:sz w:val="16"/>
                <w:szCs w:val="16"/>
              </w:rPr>
              <w:t>,</w:t>
            </w:r>
          </w:p>
        </w:tc>
      </w:tr>
      <w:tr w:rsidR="0065417B" w:rsidRPr="00A8140A" w14:paraId="352BBEC8" w14:textId="77777777" w:rsidTr="0013249A">
        <w:trPr>
          <w:trHeight w:val="365"/>
        </w:trPr>
        <w:tc>
          <w:tcPr>
            <w:tcW w:w="4464" w:type="dxa"/>
            <w:tcBorders>
              <w:top w:val="single" w:sz="8" w:space="0" w:color="666666"/>
              <w:left w:val="nil"/>
              <w:bottom w:val="single" w:sz="8" w:space="0" w:color="666666"/>
              <w:right w:val="nil"/>
            </w:tcBorders>
            <w:vAlign w:val="bottom"/>
            <w:hideMark/>
          </w:tcPr>
          <w:p w14:paraId="352BBEC3" w14:textId="77777777" w:rsidR="0065417B" w:rsidRPr="00A8140A" w:rsidRDefault="0065417B" w:rsidP="0013249A">
            <w:pPr>
              <w:spacing w:after="0" w:line="240" w:lineRule="auto"/>
              <w:rPr>
                <w:rFonts w:ascii="Segoe UI" w:eastAsia="Times New Roman" w:hAnsi="Segoe UI" w:cs="Segoe UI"/>
                <w:color w:val="666666"/>
                <w:sz w:val="16"/>
                <w:szCs w:val="16"/>
              </w:rPr>
            </w:pPr>
            <w:r w:rsidRPr="00A8140A">
              <w:rPr>
                <w:rFonts w:ascii="Segoe UI" w:eastAsia="Times New Roman" w:hAnsi="Segoe UI" w:cs="Segoe UI"/>
                <w:color w:val="666666"/>
                <w:sz w:val="16"/>
                <w:szCs w:val="16"/>
              </w:rPr>
              <w:t xml:space="preserve"> ($ in millions, except per share amounts)</w:t>
            </w:r>
          </w:p>
        </w:tc>
        <w:tc>
          <w:tcPr>
            <w:tcW w:w="1224" w:type="dxa"/>
            <w:tcBorders>
              <w:top w:val="single" w:sz="8" w:space="0" w:color="666666"/>
              <w:left w:val="nil"/>
              <w:bottom w:val="single" w:sz="8" w:space="0" w:color="666666"/>
              <w:right w:val="nil"/>
            </w:tcBorders>
            <w:vAlign w:val="bottom"/>
          </w:tcPr>
          <w:p w14:paraId="352BBEC4" w14:textId="77777777" w:rsidR="0065417B" w:rsidRPr="00A8140A" w:rsidRDefault="0065417B" w:rsidP="0013249A">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Revenue</w:t>
            </w:r>
          </w:p>
        </w:tc>
        <w:tc>
          <w:tcPr>
            <w:tcW w:w="1224" w:type="dxa"/>
            <w:tcBorders>
              <w:top w:val="single" w:sz="8" w:space="0" w:color="666666"/>
              <w:left w:val="nil"/>
              <w:bottom w:val="single" w:sz="8" w:space="0" w:color="666666"/>
              <w:right w:val="nil"/>
            </w:tcBorders>
            <w:vAlign w:val="bottom"/>
          </w:tcPr>
          <w:p w14:paraId="352BBEC5" w14:textId="77777777" w:rsidR="0065417B" w:rsidRPr="00A8140A" w:rsidRDefault="0065417B" w:rsidP="0013249A">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Operating Income</w:t>
            </w:r>
          </w:p>
        </w:tc>
        <w:tc>
          <w:tcPr>
            <w:tcW w:w="1224" w:type="dxa"/>
            <w:tcBorders>
              <w:top w:val="single" w:sz="8" w:space="0" w:color="666666"/>
              <w:left w:val="nil"/>
              <w:bottom w:val="single" w:sz="8" w:space="0" w:color="666666"/>
              <w:right w:val="nil"/>
            </w:tcBorders>
            <w:vAlign w:val="bottom"/>
          </w:tcPr>
          <w:p w14:paraId="352BBEC6" w14:textId="77777777" w:rsidR="0065417B" w:rsidRPr="00A8140A" w:rsidRDefault="0065417B" w:rsidP="0013249A">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Net Income</w:t>
            </w:r>
          </w:p>
        </w:tc>
        <w:tc>
          <w:tcPr>
            <w:tcW w:w="1224" w:type="dxa"/>
            <w:tcBorders>
              <w:top w:val="single" w:sz="8" w:space="0" w:color="666666"/>
              <w:left w:val="nil"/>
              <w:bottom w:val="single" w:sz="8" w:space="0" w:color="666666"/>
              <w:right w:val="nil"/>
            </w:tcBorders>
            <w:vAlign w:val="bottom"/>
          </w:tcPr>
          <w:p w14:paraId="352BBEC7" w14:textId="77777777" w:rsidR="0065417B" w:rsidRPr="00A8140A" w:rsidRDefault="0065417B" w:rsidP="0013249A">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Earnings per Share</w:t>
            </w:r>
          </w:p>
        </w:tc>
      </w:tr>
      <w:tr w:rsidR="00E361C7" w:rsidRPr="00A8140A" w14:paraId="352BBECE" w14:textId="77777777" w:rsidTr="0013249A">
        <w:trPr>
          <w:trHeight w:val="288"/>
        </w:trPr>
        <w:tc>
          <w:tcPr>
            <w:tcW w:w="4464" w:type="dxa"/>
            <w:tcBorders>
              <w:top w:val="single" w:sz="8" w:space="0" w:color="666666"/>
              <w:left w:val="nil"/>
              <w:bottom w:val="single" w:sz="4" w:space="0" w:color="auto"/>
              <w:right w:val="nil"/>
            </w:tcBorders>
            <w:vAlign w:val="center"/>
          </w:tcPr>
          <w:p w14:paraId="352BBEC9" w14:textId="77777777" w:rsidR="00E361C7" w:rsidRPr="00A8140A" w:rsidRDefault="00E361C7" w:rsidP="00E361C7">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5</w:t>
            </w:r>
            <w:r w:rsidRPr="00A8140A">
              <w:rPr>
                <w:rFonts w:ascii="Segoe UI" w:eastAsia="Times New Roman" w:hAnsi="Segoe UI" w:cs="Segoe UI"/>
                <w:b/>
                <w:bCs/>
                <w:color w:val="666666"/>
                <w:sz w:val="16"/>
                <w:szCs w:val="16"/>
              </w:rPr>
              <w:t xml:space="preserve"> As Reported (GAAP)</w:t>
            </w:r>
          </w:p>
        </w:tc>
        <w:tc>
          <w:tcPr>
            <w:tcW w:w="1224" w:type="dxa"/>
            <w:tcBorders>
              <w:top w:val="single" w:sz="8" w:space="0" w:color="666666"/>
              <w:left w:val="nil"/>
              <w:bottom w:val="single" w:sz="4" w:space="0" w:color="auto"/>
              <w:right w:val="nil"/>
            </w:tcBorders>
            <w:vAlign w:val="center"/>
          </w:tcPr>
          <w:p w14:paraId="352BBECA" w14:textId="77777777" w:rsidR="00E361C7" w:rsidRPr="00A8140A" w:rsidRDefault="00E361C7" w:rsidP="00E361C7">
            <w:pPr>
              <w:spacing w:after="0" w:line="240" w:lineRule="auto"/>
              <w:ind w:firstLine="82"/>
              <w:jc w:val="right"/>
              <w:rPr>
                <w:rFonts w:ascii="Segoe UI" w:eastAsia="Times New Roman" w:hAnsi="Segoe UI" w:cs="Segoe UI"/>
                <w:b/>
                <w:bCs/>
                <w:color w:val="595959" w:themeColor="text1" w:themeTint="A6"/>
                <w:sz w:val="16"/>
                <w:szCs w:val="16"/>
              </w:rPr>
            </w:pPr>
            <w:r w:rsidRPr="00462166">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21,729</w:t>
            </w:r>
          </w:p>
        </w:tc>
        <w:tc>
          <w:tcPr>
            <w:tcW w:w="1224" w:type="dxa"/>
            <w:tcBorders>
              <w:top w:val="single" w:sz="8" w:space="0" w:color="666666"/>
              <w:left w:val="nil"/>
              <w:bottom w:val="single" w:sz="4" w:space="0" w:color="auto"/>
              <w:right w:val="nil"/>
            </w:tcBorders>
            <w:vAlign w:val="center"/>
          </w:tcPr>
          <w:p w14:paraId="352BBECB" w14:textId="77777777" w:rsidR="00E361C7" w:rsidRPr="00A8140A" w:rsidRDefault="00E361C7" w:rsidP="00E361C7">
            <w:pPr>
              <w:spacing w:after="0" w:line="240" w:lineRule="auto"/>
              <w:jc w:val="right"/>
              <w:rPr>
                <w:rFonts w:ascii="Segoe UI" w:eastAsia="Times New Roman" w:hAnsi="Segoe UI" w:cs="Segoe UI"/>
                <w:b/>
                <w:bCs/>
                <w:color w:val="595959" w:themeColor="text1" w:themeTint="A6"/>
                <w:sz w:val="16"/>
                <w:szCs w:val="16"/>
              </w:rPr>
            </w:pPr>
            <w:r w:rsidRPr="00462166">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6,594</w:t>
            </w:r>
          </w:p>
        </w:tc>
        <w:tc>
          <w:tcPr>
            <w:tcW w:w="1224" w:type="dxa"/>
            <w:tcBorders>
              <w:top w:val="single" w:sz="8" w:space="0" w:color="666666"/>
              <w:left w:val="nil"/>
              <w:bottom w:val="single" w:sz="4" w:space="0" w:color="auto"/>
              <w:right w:val="nil"/>
            </w:tcBorders>
            <w:vAlign w:val="center"/>
          </w:tcPr>
          <w:p w14:paraId="352BBECC" w14:textId="77777777" w:rsidR="00E361C7" w:rsidRPr="002C5847" w:rsidRDefault="00E361C7" w:rsidP="00E361C7">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4,985</w:t>
            </w:r>
          </w:p>
        </w:tc>
        <w:tc>
          <w:tcPr>
            <w:tcW w:w="1224" w:type="dxa"/>
            <w:tcBorders>
              <w:top w:val="single" w:sz="8" w:space="0" w:color="666666"/>
              <w:left w:val="nil"/>
              <w:bottom w:val="single" w:sz="4" w:space="0" w:color="auto"/>
              <w:right w:val="nil"/>
            </w:tcBorders>
            <w:vAlign w:val="center"/>
          </w:tcPr>
          <w:p w14:paraId="352BBECD" w14:textId="77777777" w:rsidR="00E361C7" w:rsidRPr="002C5847" w:rsidRDefault="00E361C7" w:rsidP="00E361C7">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0.61</w:t>
            </w:r>
          </w:p>
        </w:tc>
      </w:tr>
      <w:tr w:rsidR="00E361C7" w:rsidRPr="00A8140A" w14:paraId="352BBED4" w14:textId="77777777" w:rsidTr="0013249A">
        <w:trPr>
          <w:trHeight w:val="288"/>
        </w:trPr>
        <w:tc>
          <w:tcPr>
            <w:tcW w:w="4464" w:type="dxa"/>
            <w:tcBorders>
              <w:top w:val="single" w:sz="4" w:space="0" w:color="auto"/>
              <w:left w:val="nil"/>
              <w:bottom w:val="single" w:sz="4" w:space="0" w:color="auto"/>
              <w:right w:val="nil"/>
            </w:tcBorders>
            <w:vAlign w:val="center"/>
          </w:tcPr>
          <w:p w14:paraId="352BBECF" w14:textId="77777777" w:rsidR="00E361C7" w:rsidRPr="00A8140A" w:rsidRDefault="00E361C7" w:rsidP="00E361C7">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2015</w:t>
            </w:r>
            <w:r w:rsidRPr="00A8140A">
              <w:rPr>
                <w:rFonts w:ascii="Segoe UI" w:eastAsia="Times New Roman" w:hAnsi="Segoe UI" w:cs="Segoe UI"/>
                <w:b/>
                <w:bCs/>
                <w:color w:val="666666"/>
                <w:sz w:val="16"/>
                <w:szCs w:val="16"/>
              </w:rPr>
              <w:t xml:space="preserve"> As Adjusted (non-GAAP)</w:t>
            </w:r>
          </w:p>
        </w:tc>
        <w:tc>
          <w:tcPr>
            <w:tcW w:w="1224" w:type="dxa"/>
            <w:tcBorders>
              <w:top w:val="single" w:sz="4" w:space="0" w:color="auto"/>
              <w:left w:val="nil"/>
              <w:bottom w:val="single" w:sz="4" w:space="0" w:color="auto"/>
              <w:right w:val="nil"/>
            </w:tcBorders>
            <w:vAlign w:val="center"/>
          </w:tcPr>
          <w:p w14:paraId="352BBED0" w14:textId="77777777" w:rsidR="00E361C7" w:rsidRPr="009B6CF4" w:rsidRDefault="00E361C7" w:rsidP="00E361C7">
            <w:pPr>
              <w:spacing w:after="0" w:line="240" w:lineRule="auto"/>
              <w:jc w:val="right"/>
              <w:rPr>
                <w:rFonts w:ascii="Segoe UI" w:eastAsia="Times New Roman" w:hAnsi="Segoe UI" w:cs="Segoe UI"/>
                <w:b/>
                <w:bCs/>
                <w:color w:val="FF0000"/>
                <w:sz w:val="16"/>
                <w:szCs w:val="16"/>
              </w:rPr>
            </w:pPr>
            <w:r w:rsidRPr="00055B86">
              <w:rPr>
                <w:rFonts w:ascii="Segoe UI" w:eastAsia="Times New Roman" w:hAnsi="Segoe UI" w:cs="Segoe UI"/>
                <w:b/>
                <w:bCs/>
                <w:color w:val="666666"/>
                <w:sz w:val="16"/>
                <w:szCs w:val="16"/>
              </w:rPr>
              <w:t>$21,7</w:t>
            </w:r>
            <w:r>
              <w:rPr>
                <w:rFonts w:ascii="Segoe UI" w:eastAsia="Times New Roman" w:hAnsi="Segoe UI" w:cs="Segoe UI"/>
                <w:b/>
                <w:bCs/>
                <w:color w:val="666666"/>
                <w:sz w:val="16"/>
                <w:szCs w:val="16"/>
              </w:rPr>
              <w:t>29</w:t>
            </w:r>
          </w:p>
        </w:tc>
        <w:tc>
          <w:tcPr>
            <w:tcW w:w="1224" w:type="dxa"/>
            <w:tcBorders>
              <w:top w:val="single" w:sz="4" w:space="0" w:color="auto"/>
              <w:left w:val="nil"/>
              <w:bottom w:val="single" w:sz="4" w:space="0" w:color="auto"/>
              <w:right w:val="nil"/>
            </w:tcBorders>
            <w:vAlign w:val="center"/>
          </w:tcPr>
          <w:p w14:paraId="352BBED1" w14:textId="77777777" w:rsidR="00E361C7" w:rsidRPr="009B6CF4" w:rsidRDefault="00E361C7" w:rsidP="00E361C7">
            <w:pPr>
              <w:spacing w:after="0" w:line="240" w:lineRule="auto"/>
              <w:jc w:val="right"/>
              <w:rPr>
                <w:rFonts w:ascii="Segoe UI" w:eastAsia="Times New Roman" w:hAnsi="Segoe UI" w:cs="Segoe UI"/>
                <w:b/>
                <w:bCs/>
                <w:color w:val="FF0000"/>
                <w:sz w:val="16"/>
                <w:szCs w:val="16"/>
              </w:rPr>
            </w:pPr>
            <w:r w:rsidRPr="00055B86">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6,784</w:t>
            </w:r>
          </w:p>
        </w:tc>
        <w:tc>
          <w:tcPr>
            <w:tcW w:w="1224" w:type="dxa"/>
            <w:tcBorders>
              <w:top w:val="single" w:sz="4" w:space="0" w:color="auto"/>
              <w:left w:val="nil"/>
              <w:bottom w:val="single" w:sz="4" w:space="0" w:color="auto"/>
              <w:right w:val="nil"/>
            </w:tcBorders>
            <w:vAlign w:val="center"/>
          </w:tcPr>
          <w:p w14:paraId="352BBED2" w14:textId="77777777" w:rsidR="00E361C7" w:rsidRPr="009B6CF4" w:rsidRDefault="00E361C7" w:rsidP="00E361C7">
            <w:pPr>
              <w:spacing w:after="0" w:line="240" w:lineRule="auto"/>
              <w:jc w:val="right"/>
              <w:rPr>
                <w:rFonts w:ascii="Segoe UI" w:eastAsia="Times New Roman" w:hAnsi="Segoe UI" w:cs="Segoe UI"/>
                <w:b/>
                <w:bCs/>
                <w:color w:val="FF0000"/>
                <w:sz w:val="16"/>
                <w:szCs w:val="16"/>
              </w:rPr>
            </w:pPr>
            <w:r w:rsidRPr="00055B86">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5,104</w:t>
            </w:r>
          </w:p>
        </w:tc>
        <w:tc>
          <w:tcPr>
            <w:tcW w:w="1224" w:type="dxa"/>
            <w:tcBorders>
              <w:top w:val="single" w:sz="4" w:space="0" w:color="auto"/>
              <w:left w:val="nil"/>
              <w:bottom w:val="single" w:sz="4" w:space="0" w:color="auto"/>
              <w:right w:val="nil"/>
            </w:tcBorders>
            <w:vAlign w:val="center"/>
          </w:tcPr>
          <w:p w14:paraId="352BBED3" w14:textId="77777777" w:rsidR="00E361C7" w:rsidRPr="009B6CF4" w:rsidRDefault="00E361C7" w:rsidP="00E361C7">
            <w:pPr>
              <w:spacing w:after="0" w:line="240" w:lineRule="auto"/>
              <w:jc w:val="right"/>
              <w:rPr>
                <w:rFonts w:ascii="Segoe UI" w:eastAsia="Times New Roman" w:hAnsi="Segoe UI" w:cs="Segoe UI"/>
                <w:b/>
                <w:bCs/>
                <w:color w:val="FF0000"/>
                <w:sz w:val="16"/>
                <w:szCs w:val="16"/>
              </w:rPr>
            </w:pPr>
            <w:r w:rsidRPr="00055B86">
              <w:rPr>
                <w:rFonts w:ascii="Segoe UI" w:eastAsia="Times New Roman" w:hAnsi="Segoe UI" w:cs="Segoe UI"/>
                <w:b/>
                <w:bCs/>
                <w:color w:val="666666"/>
                <w:sz w:val="16"/>
                <w:szCs w:val="16"/>
              </w:rPr>
              <w:t>$0.</w:t>
            </w:r>
            <w:r>
              <w:rPr>
                <w:rFonts w:ascii="Segoe UI" w:eastAsia="Times New Roman" w:hAnsi="Segoe UI" w:cs="Segoe UI"/>
                <w:b/>
                <w:bCs/>
                <w:color w:val="666666"/>
                <w:sz w:val="16"/>
                <w:szCs w:val="16"/>
              </w:rPr>
              <w:t>62</w:t>
            </w:r>
          </w:p>
        </w:tc>
      </w:tr>
      <w:tr w:rsidR="00E361C7" w:rsidRPr="00A8140A" w14:paraId="352BBEDA" w14:textId="77777777" w:rsidTr="0013249A">
        <w:trPr>
          <w:trHeight w:val="288"/>
        </w:trPr>
        <w:tc>
          <w:tcPr>
            <w:tcW w:w="4464" w:type="dxa"/>
            <w:tcBorders>
              <w:top w:val="single" w:sz="4" w:space="0" w:color="auto"/>
              <w:left w:val="nil"/>
              <w:bottom w:val="single" w:sz="4" w:space="0" w:color="auto"/>
              <w:right w:val="nil"/>
            </w:tcBorders>
            <w:vAlign w:val="center"/>
          </w:tcPr>
          <w:p w14:paraId="352BBED5" w14:textId="77777777" w:rsidR="00E361C7" w:rsidRDefault="00E361C7" w:rsidP="00E361C7">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2016</w:t>
            </w:r>
            <w:r w:rsidRPr="00A8140A">
              <w:rPr>
                <w:rFonts w:ascii="Segoe UI" w:eastAsia="Times New Roman" w:hAnsi="Segoe UI" w:cs="Segoe UI"/>
                <w:b/>
                <w:bCs/>
                <w:color w:val="666666"/>
                <w:sz w:val="16"/>
                <w:szCs w:val="16"/>
              </w:rPr>
              <w:t xml:space="preserve"> As Reported (GAAP)</w:t>
            </w:r>
          </w:p>
        </w:tc>
        <w:tc>
          <w:tcPr>
            <w:tcW w:w="1224" w:type="dxa"/>
            <w:tcBorders>
              <w:top w:val="single" w:sz="4" w:space="0" w:color="auto"/>
              <w:left w:val="nil"/>
              <w:bottom w:val="single" w:sz="4" w:space="0" w:color="auto"/>
              <w:right w:val="nil"/>
            </w:tcBorders>
            <w:vAlign w:val="center"/>
          </w:tcPr>
          <w:p w14:paraId="352BBED6" w14:textId="77777777" w:rsidR="00E361C7" w:rsidRPr="00A07DCC" w:rsidRDefault="00E361C7" w:rsidP="00E361C7">
            <w:pPr>
              <w:spacing w:after="0" w:line="240" w:lineRule="auto"/>
              <w:jc w:val="right"/>
              <w:rPr>
                <w:rFonts w:ascii="Segoe UI" w:eastAsia="Times New Roman" w:hAnsi="Segoe UI" w:cs="Segoe UI"/>
                <w:b/>
                <w:bCs/>
                <w:color w:val="666666"/>
                <w:sz w:val="16"/>
                <w:szCs w:val="16"/>
              </w:rPr>
            </w:pPr>
            <w:r w:rsidRPr="00A07DCC">
              <w:rPr>
                <w:rFonts w:ascii="Segoe UI" w:eastAsia="Times New Roman" w:hAnsi="Segoe UI" w:cs="Segoe UI"/>
                <w:b/>
                <w:bCs/>
                <w:color w:val="666666"/>
                <w:sz w:val="16"/>
                <w:szCs w:val="16"/>
              </w:rPr>
              <w:t>$20,531</w:t>
            </w:r>
          </w:p>
        </w:tc>
        <w:tc>
          <w:tcPr>
            <w:tcW w:w="1224" w:type="dxa"/>
            <w:tcBorders>
              <w:top w:val="single" w:sz="4" w:space="0" w:color="auto"/>
              <w:left w:val="nil"/>
              <w:bottom w:val="single" w:sz="4" w:space="0" w:color="auto"/>
              <w:right w:val="nil"/>
            </w:tcBorders>
            <w:vAlign w:val="center"/>
          </w:tcPr>
          <w:p w14:paraId="352BBED7" w14:textId="77777777" w:rsidR="00E361C7" w:rsidRPr="00A07DCC" w:rsidRDefault="00E361C7" w:rsidP="00E361C7">
            <w:pPr>
              <w:spacing w:after="0" w:line="240" w:lineRule="auto"/>
              <w:jc w:val="right"/>
              <w:rPr>
                <w:rFonts w:ascii="Segoe UI" w:eastAsia="Times New Roman" w:hAnsi="Segoe UI" w:cs="Segoe UI"/>
                <w:b/>
                <w:bCs/>
                <w:color w:val="666666"/>
                <w:sz w:val="16"/>
                <w:szCs w:val="16"/>
              </w:rPr>
            </w:pPr>
            <w:r w:rsidRPr="00A07DCC">
              <w:rPr>
                <w:rFonts w:ascii="Segoe UI" w:eastAsia="Times New Roman" w:hAnsi="Segoe UI" w:cs="Segoe UI"/>
                <w:b/>
                <w:bCs/>
                <w:color w:val="666666"/>
                <w:sz w:val="16"/>
                <w:szCs w:val="16"/>
              </w:rPr>
              <w:t>$5,283</w:t>
            </w:r>
          </w:p>
        </w:tc>
        <w:tc>
          <w:tcPr>
            <w:tcW w:w="1224" w:type="dxa"/>
            <w:tcBorders>
              <w:top w:val="single" w:sz="4" w:space="0" w:color="auto"/>
              <w:left w:val="nil"/>
              <w:bottom w:val="single" w:sz="4" w:space="0" w:color="auto"/>
              <w:right w:val="nil"/>
            </w:tcBorders>
            <w:vAlign w:val="center"/>
          </w:tcPr>
          <w:p w14:paraId="352BBED8" w14:textId="77777777" w:rsidR="00E361C7" w:rsidRPr="00A07DCC" w:rsidRDefault="00E361C7" w:rsidP="00E361C7">
            <w:pPr>
              <w:spacing w:after="0" w:line="240" w:lineRule="auto"/>
              <w:jc w:val="right"/>
              <w:rPr>
                <w:rFonts w:ascii="Segoe UI" w:eastAsia="Times New Roman" w:hAnsi="Segoe UI" w:cs="Segoe UI"/>
                <w:b/>
                <w:bCs/>
                <w:color w:val="666666"/>
                <w:sz w:val="16"/>
                <w:szCs w:val="16"/>
              </w:rPr>
            </w:pPr>
            <w:r w:rsidRPr="00A07DCC">
              <w:rPr>
                <w:rFonts w:ascii="Segoe UI" w:eastAsia="Times New Roman" w:hAnsi="Segoe UI" w:cs="Segoe UI"/>
                <w:b/>
                <w:bCs/>
                <w:color w:val="666666"/>
                <w:sz w:val="16"/>
                <w:szCs w:val="16"/>
              </w:rPr>
              <w:t>$3,756</w:t>
            </w:r>
          </w:p>
        </w:tc>
        <w:tc>
          <w:tcPr>
            <w:tcW w:w="1224" w:type="dxa"/>
            <w:tcBorders>
              <w:top w:val="single" w:sz="4" w:space="0" w:color="auto"/>
              <w:left w:val="nil"/>
              <w:bottom w:val="single" w:sz="4" w:space="0" w:color="auto"/>
              <w:right w:val="nil"/>
            </w:tcBorders>
            <w:vAlign w:val="center"/>
          </w:tcPr>
          <w:p w14:paraId="352BBED9" w14:textId="77777777" w:rsidR="00E361C7" w:rsidRPr="00A07DCC" w:rsidRDefault="00E361C7" w:rsidP="00E361C7">
            <w:pPr>
              <w:spacing w:after="0" w:line="240" w:lineRule="auto"/>
              <w:jc w:val="right"/>
              <w:rPr>
                <w:rFonts w:ascii="Segoe UI" w:eastAsia="Times New Roman" w:hAnsi="Segoe UI" w:cs="Segoe UI"/>
                <w:b/>
                <w:bCs/>
                <w:color w:val="666666"/>
                <w:sz w:val="16"/>
                <w:szCs w:val="16"/>
              </w:rPr>
            </w:pPr>
            <w:r w:rsidRPr="00A07DCC">
              <w:rPr>
                <w:rFonts w:ascii="Segoe UI" w:eastAsia="Times New Roman" w:hAnsi="Segoe UI" w:cs="Segoe UI"/>
                <w:b/>
                <w:bCs/>
                <w:color w:val="666666"/>
                <w:sz w:val="16"/>
                <w:szCs w:val="16"/>
              </w:rPr>
              <w:t>$0.47</w:t>
            </w:r>
          </w:p>
        </w:tc>
      </w:tr>
      <w:tr w:rsidR="00E361C7" w:rsidRPr="00A8140A" w14:paraId="352BBEE0" w14:textId="77777777" w:rsidTr="0013249A">
        <w:trPr>
          <w:trHeight w:val="288"/>
        </w:trPr>
        <w:tc>
          <w:tcPr>
            <w:tcW w:w="4464" w:type="dxa"/>
            <w:tcBorders>
              <w:top w:val="single" w:sz="4" w:space="0" w:color="auto"/>
              <w:left w:val="nil"/>
              <w:bottom w:val="single" w:sz="4" w:space="0" w:color="666666"/>
              <w:right w:val="nil"/>
            </w:tcBorders>
            <w:vAlign w:val="center"/>
          </w:tcPr>
          <w:p w14:paraId="352BBEDB" w14:textId="77777777" w:rsidR="00E361C7" w:rsidRPr="00A8140A" w:rsidRDefault="00E361C7" w:rsidP="00E361C7">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2016</w:t>
            </w:r>
            <w:r w:rsidRPr="00A8140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00A8140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00A8140A">
              <w:rPr>
                <w:rFonts w:ascii="Segoe UI" w:eastAsia="Times New Roman" w:hAnsi="Segoe UI" w:cs="Segoe UI"/>
                <w:b/>
                <w:bCs/>
                <w:color w:val="666666"/>
                <w:sz w:val="16"/>
                <w:szCs w:val="16"/>
              </w:rPr>
              <w:t>GAAP)</w:t>
            </w:r>
          </w:p>
        </w:tc>
        <w:tc>
          <w:tcPr>
            <w:tcW w:w="1224" w:type="dxa"/>
            <w:tcBorders>
              <w:top w:val="single" w:sz="4" w:space="0" w:color="auto"/>
              <w:left w:val="nil"/>
              <w:bottom w:val="single" w:sz="4" w:space="0" w:color="666666"/>
              <w:right w:val="nil"/>
            </w:tcBorders>
            <w:vAlign w:val="center"/>
          </w:tcPr>
          <w:p w14:paraId="352BBEDC" w14:textId="77777777" w:rsidR="00E361C7" w:rsidRPr="00A07DCC" w:rsidRDefault="00E361C7" w:rsidP="00E361C7">
            <w:pPr>
              <w:spacing w:after="0" w:line="240" w:lineRule="auto"/>
              <w:jc w:val="right"/>
              <w:rPr>
                <w:rFonts w:ascii="Segoe UI" w:eastAsia="Times New Roman" w:hAnsi="Segoe UI" w:cs="Segoe UI"/>
                <w:b/>
                <w:bCs/>
                <w:color w:val="666666"/>
                <w:sz w:val="16"/>
                <w:szCs w:val="16"/>
              </w:rPr>
            </w:pPr>
            <w:r w:rsidRPr="00A07DCC">
              <w:rPr>
                <w:rFonts w:ascii="Segoe UI" w:eastAsia="Times New Roman" w:hAnsi="Segoe UI" w:cs="Segoe UI"/>
                <w:b/>
                <w:bCs/>
                <w:color w:val="666666"/>
                <w:sz w:val="16"/>
                <w:szCs w:val="16"/>
              </w:rPr>
              <w:t>$22,076</w:t>
            </w:r>
          </w:p>
        </w:tc>
        <w:tc>
          <w:tcPr>
            <w:tcW w:w="1224" w:type="dxa"/>
            <w:tcBorders>
              <w:top w:val="single" w:sz="4" w:space="0" w:color="auto"/>
              <w:left w:val="nil"/>
              <w:bottom w:val="single" w:sz="4" w:space="0" w:color="666666"/>
              <w:right w:val="nil"/>
            </w:tcBorders>
            <w:vAlign w:val="center"/>
          </w:tcPr>
          <w:p w14:paraId="352BBEDD" w14:textId="77777777" w:rsidR="00E361C7" w:rsidRPr="00A07DCC" w:rsidRDefault="00E361C7" w:rsidP="00E361C7">
            <w:pPr>
              <w:spacing w:after="0" w:line="240" w:lineRule="auto"/>
              <w:jc w:val="right"/>
              <w:rPr>
                <w:rFonts w:ascii="Segoe UI" w:eastAsia="Times New Roman" w:hAnsi="Segoe UI" w:cs="Segoe UI"/>
                <w:b/>
                <w:bCs/>
                <w:color w:val="666666"/>
                <w:sz w:val="16"/>
                <w:szCs w:val="16"/>
              </w:rPr>
            </w:pPr>
            <w:r w:rsidRPr="00A07DCC">
              <w:rPr>
                <w:rFonts w:ascii="Segoe UI" w:eastAsia="Times New Roman" w:hAnsi="Segoe UI" w:cs="Segoe UI"/>
                <w:b/>
                <w:bCs/>
                <w:color w:val="666666"/>
                <w:sz w:val="16"/>
                <w:szCs w:val="16"/>
              </w:rPr>
              <w:t>$6,828</w:t>
            </w:r>
          </w:p>
        </w:tc>
        <w:tc>
          <w:tcPr>
            <w:tcW w:w="1224" w:type="dxa"/>
            <w:tcBorders>
              <w:top w:val="single" w:sz="4" w:space="0" w:color="auto"/>
              <w:left w:val="nil"/>
              <w:bottom w:val="single" w:sz="4" w:space="0" w:color="666666"/>
              <w:right w:val="nil"/>
            </w:tcBorders>
            <w:vAlign w:val="center"/>
          </w:tcPr>
          <w:p w14:paraId="352BBEDE" w14:textId="77777777" w:rsidR="00E361C7" w:rsidRPr="00A07DCC" w:rsidRDefault="00E361C7" w:rsidP="00E361C7">
            <w:pPr>
              <w:spacing w:after="0" w:line="240" w:lineRule="auto"/>
              <w:jc w:val="right"/>
              <w:rPr>
                <w:rFonts w:ascii="Segoe UI" w:eastAsia="Times New Roman" w:hAnsi="Segoe UI" w:cs="Segoe UI"/>
                <w:b/>
                <w:bCs/>
                <w:color w:val="666666"/>
                <w:sz w:val="16"/>
                <w:szCs w:val="16"/>
              </w:rPr>
            </w:pPr>
            <w:r w:rsidRPr="00A07DCC">
              <w:rPr>
                <w:rFonts w:ascii="Segoe UI" w:eastAsia="Times New Roman" w:hAnsi="Segoe UI" w:cs="Segoe UI"/>
                <w:b/>
                <w:bCs/>
                <w:color w:val="666666"/>
                <w:sz w:val="16"/>
                <w:szCs w:val="16"/>
              </w:rPr>
              <w:t>$4,973</w:t>
            </w:r>
          </w:p>
        </w:tc>
        <w:tc>
          <w:tcPr>
            <w:tcW w:w="1224" w:type="dxa"/>
            <w:tcBorders>
              <w:top w:val="single" w:sz="4" w:space="0" w:color="auto"/>
              <w:left w:val="nil"/>
              <w:bottom w:val="single" w:sz="4" w:space="0" w:color="666666"/>
              <w:right w:val="nil"/>
            </w:tcBorders>
            <w:vAlign w:val="center"/>
          </w:tcPr>
          <w:p w14:paraId="352BBEDF" w14:textId="77777777" w:rsidR="00E361C7" w:rsidRPr="00A07DCC" w:rsidRDefault="00E361C7" w:rsidP="00E361C7">
            <w:pPr>
              <w:spacing w:after="0" w:line="240" w:lineRule="auto"/>
              <w:jc w:val="right"/>
              <w:rPr>
                <w:rFonts w:ascii="Segoe UI" w:eastAsia="Times New Roman" w:hAnsi="Segoe UI" w:cs="Segoe UI"/>
                <w:b/>
                <w:bCs/>
                <w:color w:val="666666"/>
                <w:sz w:val="16"/>
                <w:szCs w:val="16"/>
              </w:rPr>
            </w:pPr>
            <w:r w:rsidRPr="00A07DCC">
              <w:rPr>
                <w:rFonts w:ascii="Segoe UI" w:eastAsia="Times New Roman" w:hAnsi="Segoe UI" w:cs="Segoe UI"/>
                <w:b/>
                <w:bCs/>
                <w:color w:val="666666"/>
                <w:sz w:val="16"/>
                <w:szCs w:val="16"/>
              </w:rPr>
              <w:t>$0.62</w:t>
            </w:r>
          </w:p>
        </w:tc>
      </w:tr>
      <w:tr w:rsidR="00E361C7" w:rsidRPr="00A8140A" w14:paraId="352BBEE6" w14:textId="77777777" w:rsidTr="0013249A">
        <w:trPr>
          <w:trHeight w:val="288"/>
        </w:trPr>
        <w:tc>
          <w:tcPr>
            <w:tcW w:w="4464" w:type="dxa"/>
            <w:tcBorders>
              <w:top w:val="single" w:sz="4" w:space="0" w:color="666666"/>
              <w:left w:val="nil"/>
              <w:right w:val="nil"/>
            </w:tcBorders>
            <w:vAlign w:val="center"/>
          </w:tcPr>
          <w:p w14:paraId="352BBEE1" w14:textId="77777777" w:rsidR="00E361C7" w:rsidRPr="00A8140A" w:rsidRDefault="00E361C7" w:rsidP="00E361C7">
            <w:pPr>
              <w:spacing w:after="0" w:line="240" w:lineRule="auto"/>
              <w:rPr>
                <w:rFonts w:ascii="Segoe UI" w:eastAsia="Times New Roman" w:hAnsi="Segoe UI" w:cs="Segoe UI"/>
                <w:bCs/>
                <w:color w:val="666666"/>
                <w:sz w:val="16"/>
                <w:szCs w:val="16"/>
              </w:rPr>
            </w:pPr>
            <w:r w:rsidRPr="00A8140A">
              <w:rPr>
                <w:rFonts w:ascii="Segoe UI" w:eastAsia="Times New Roman" w:hAnsi="Segoe UI" w:cs="Segoe UI"/>
                <w:bCs/>
                <w:color w:val="666666"/>
                <w:sz w:val="16"/>
                <w:szCs w:val="16"/>
              </w:rPr>
              <w:t>Percentage Change Y/Y (GAAP)</w:t>
            </w:r>
          </w:p>
        </w:tc>
        <w:tc>
          <w:tcPr>
            <w:tcW w:w="1224" w:type="dxa"/>
            <w:tcBorders>
              <w:top w:val="single" w:sz="4" w:space="0" w:color="666666"/>
              <w:left w:val="nil"/>
              <w:right w:val="nil"/>
            </w:tcBorders>
            <w:vAlign w:val="center"/>
          </w:tcPr>
          <w:p w14:paraId="352BBEE2" w14:textId="77777777" w:rsidR="00E361C7" w:rsidRPr="00A07DCC" w:rsidRDefault="00E361C7" w:rsidP="00E361C7">
            <w:pPr>
              <w:spacing w:after="0" w:line="240" w:lineRule="auto"/>
              <w:jc w:val="right"/>
              <w:rPr>
                <w:rFonts w:ascii="Segoe UI" w:eastAsia="Times New Roman" w:hAnsi="Segoe UI" w:cs="Segoe UI"/>
                <w:bCs/>
                <w:color w:val="666666"/>
                <w:sz w:val="16"/>
                <w:szCs w:val="16"/>
              </w:rPr>
            </w:pPr>
            <w:r w:rsidRPr="00A07DCC">
              <w:rPr>
                <w:rFonts w:ascii="Segoe UI" w:eastAsia="Times New Roman" w:hAnsi="Segoe UI" w:cs="Segoe UI"/>
                <w:bCs/>
                <w:color w:val="666666"/>
                <w:sz w:val="16"/>
                <w:szCs w:val="16"/>
              </w:rPr>
              <w:t>(6)%</w:t>
            </w:r>
          </w:p>
        </w:tc>
        <w:tc>
          <w:tcPr>
            <w:tcW w:w="1224" w:type="dxa"/>
            <w:tcBorders>
              <w:top w:val="single" w:sz="4" w:space="0" w:color="666666"/>
              <w:left w:val="nil"/>
              <w:right w:val="nil"/>
            </w:tcBorders>
            <w:vAlign w:val="center"/>
          </w:tcPr>
          <w:p w14:paraId="352BBEE3" w14:textId="77777777" w:rsidR="00E361C7" w:rsidRPr="00A07DCC" w:rsidRDefault="00E361C7" w:rsidP="00E361C7">
            <w:pPr>
              <w:spacing w:after="0" w:line="240" w:lineRule="auto"/>
              <w:jc w:val="right"/>
              <w:rPr>
                <w:rFonts w:ascii="Segoe UI" w:eastAsia="Times New Roman" w:hAnsi="Segoe UI" w:cs="Segoe UI"/>
                <w:bCs/>
                <w:color w:val="666666"/>
                <w:sz w:val="16"/>
                <w:szCs w:val="16"/>
              </w:rPr>
            </w:pPr>
            <w:r w:rsidRPr="00A07DCC">
              <w:rPr>
                <w:rFonts w:ascii="Segoe UI" w:eastAsia="Times New Roman" w:hAnsi="Segoe UI" w:cs="Segoe UI"/>
                <w:bCs/>
                <w:color w:val="666666"/>
                <w:sz w:val="16"/>
                <w:szCs w:val="16"/>
              </w:rPr>
              <w:t>(20)%</w:t>
            </w:r>
          </w:p>
        </w:tc>
        <w:tc>
          <w:tcPr>
            <w:tcW w:w="1224" w:type="dxa"/>
            <w:tcBorders>
              <w:top w:val="single" w:sz="4" w:space="0" w:color="666666"/>
              <w:left w:val="nil"/>
              <w:right w:val="nil"/>
            </w:tcBorders>
            <w:vAlign w:val="center"/>
          </w:tcPr>
          <w:p w14:paraId="352BBEE4" w14:textId="77777777" w:rsidR="00E361C7" w:rsidRPr="00A07DCC" w:rsidRDefault="00E361C7" w:rsidP="00E361C7">
            <w:pPr>
              <w:spacing w:after="0" w:line="240" w:lineRule="auto"/>
              <w:jc w:val="right"/>
              <w:rPr>
                <w:rFonts w:ascii="Segoe UI" w:eastAsia="Times New Roman" w:hAnsi="Segoe UI" w:cs="Segoe UI"/>
                <w:bCs/>
                <w:color w:val="666666"/>
                <w:sz w:val="16"/>
                <w:szCs w:val="16"/>
              </w:rPr>
            </w:pPr>
            <w:r w:rsidRPr="00A07DCC">
              <w:rPr>
                <w:rFonts w:ascii="Segoe UI" w:eastAsia="Times New Roman" w:hAnsi="Segoe UI" w:cs="Segoe UI"/>
                <w:bCs/>
                <w:color w:val="666666"/>
                <w:sz w:val="16"/>
                <w:szCs w:val="16"/>
              </w:rPr>
              <w:t>(25)%</w:t>
            </w:r>
          </w:p>
        </w:tc>
        <w:tc>
          <w:tcPr>
            <w:tcW w:w="1224" w:type="dxa"/>
            <w:tcBorders>
              <w:top w:val="single" w:sz="4" w:space="0" w:color="666666"/>
              <w:left w:val="nil"/>
              <w:right w:val="nil"/>
            </w:tcBorders>
            <w:vAlign w:val="center"/>
          </w:tcPr>
          <w:p w14:paraId="352BBEE5" w14:textId="77777777" w:rsidR="00E361C7" w:rsidRPr="00A07DCC" w:rsidRDefault="00E361C7" w:rsidP="00E361C7">
            <w:pPr>
              <w:spacing w:after="0" w:line="240" w:lineRule="auto"/>
              <w:jc w:val="right"/>
              <w:rPr>
                <w:rFonts w:ascii="Segoe UI" w:eastAsia="Times New Roman" w:hAnsi="Segoe UI" w:cs="Segoe UI"/>
                <w:bCs/>
                <w:color w:val="666666"/>
                <w:sz w:val="16"/>
                <w:szCs w:val="16"/>
              </w:rPr>
            </w:pPr>
            <w:r w:rsidRPr="00A07DCC">
              <w:rPr>
                <w:rFonts w:ascii="Segoe UI" w:eastAsia="Times New Roman" w:hAnsi="Segoe UI" w:cs="Segoe UI"/>
                <w:bCs/>
                <w:color w:val="666666"/>
                <w:sz w:val="16"/>
                <w:szCs w:val="16"/>
              </w:rPr>
              <w:t>(23)%</w:t>
            </w:r>
          </w:p>
        </w:tc>
      </w:tr>
      <w:tr w:rsidR="00E361C7" w:rsidRPr="00A8140A" w14:paraId="352BBEEC" w14:textId="77777777" w:rsidTr="0013249A">
        <w:trPr>
          <w:trHeight w:val="288"/>
        </w:trPr>
        <w:tc>
          <w:tcPr>
            <w:tcW w:w="4464" w:type="dxa"/>
            <w:tcBorders>
              <w:top w:val="nil"/>
              <w:left w:val="nil"/>
              <w:bottom w:val="single" w:sz="4" w:space="0" w:color="auto"/>
              <w:right w:val="nil"/>
            </w:tcBorders>
            <w:vAlign w:val="center"/>
          </w:tcPr>
          <w:p w14:paraId="352BBEE7" w14:textId="77777777" w:rsidR="00E361C7" w:rsidRDefault="00E361C7" w:rsidP="00E361C7">
            <w:pPr>
              <w:spacing w:after="0" w:line="240" w:lineRule="auto"/>
              <w:rPr>
                <w:rFonts w:ascii="Segoe UI" w:eastAsia="Times New Roman" w:hAnsi="Segoe UI" w:cs="Segoe UI"/>
                <w:bCs/>
                <w:color w:val="666666"/>
                <w:sz w:val="16"/>
                <w:szCs w:val="16"/>
              </w:rPr>
            </w:pPr>
            <w:r w:rsidRPr="00A8140A">
              <w:rPr>
                <w:rFonts w:ascii="Segoe UI" w:eastAsia="Times New Roman" w:hAnsi="Segoe UI" w:cs="Segoe UI"/>
                <w:bCs/>
                <w:color w:val="666666"/>
                <w:sz w:val="16"/>
                <w:szCs w:val="16"/>
              </w:rPr>
              <w:t>Percentage Change Y/Y (non-GAAP)</w:t>
            </w:r>
          </w:p>
        </w:tc>
        <w:tc>
          <w:tcPr>
            <w:tcW w:w="1224" w:type="dxa"/>
            <w:tcBorders>
              <w:top w:val="nil"/>
              <w:left w:val="nil"/>
              <w:bottom w:val="single" w:sz="4" w:space="0" w:color="auto"/>
              <w:right w:val="nil"/>
            </w:tcBorders>
            <w:vAlign w:val="center"/>
          </w:tcPr>
          <w:p w14:paraId="352BBEE8" w14:textId="77777777" w:rsidR="00E361C7" w:rsidRPr="00A07DCC" w:rsidRDefault="00E361C7" w:rsidP="00E361C7">
            <w:pPr>
              <w:spacing w:after="0" w:line="240" w:lineRule="auto"/>
              <w:jc w:val="right"/>
              <w:rPr>
                <w:rFonts w:ascii="Segoe UI" w:eastAsia="Times New Roman" w:hAnsi="Segoe UI" w:cs="Segoe UI"/>
                <w:bCs/>
                <w:color w:val="666666"/>
                <w:sz w:val="16"/>
                <w:szCs w:val="16"/>
              </w:rPr>
            </w:pPr>
            <w:r w:rsidRPr="00A07DCC">
              <w:rPr>
                <w:rFonts w:ascii="Segoe UI" w:eastAsia="Times New Roman" w:hAnsi="Segoe UI" w:cs="Segoe UI"/>
                <w:bCs/>
                <w:color w:val="666666"/>
                <w:sz w:val="16"/>
                <w:szCs w:val="16"/>
              </w:rPr>
              <w:t>2%</w:t>
            </w:r>
          </w:p>
        </w:tc>
        <w:tc>
          <w:tcPr>
            <w:tcW w:w="1224" w:type="dxa"/>
            <w:tcBorders>
              <w:top w:val="nil"/>
              <w:left w:val="nil"/>
              <w:bottom w:val="single" w:sz="4" w:space="0" w:color="auto"/>
              <w:right w:val="nil"/>
            </w:tcBorders>
            <w:vAlign w:val="center"/>
          </w:tcPr>
          <w:p w14:paraId="352BBEE9" w14:textId="77777777" w:rsidR="00E361C7" w:rsidRPr="00A07DCC" w:rsidRDefault="00E361C7" w:rsidP="00E361C7">
            <w:pPr>
              <w:spacing w:after="0" w:line="240" w:lineRule="auto"/>
              <w:jc w:val="right"/>
              <w:rPr>
                <w:rFonts w:ascii="Segoe UI" w:eastAsia="Times New Roman" w:hAnsi="Segoe UI" w:cs="Segoe UI"/>
                <w:bCs/>
                <w:color w:val="666666"/>
                <w:sz w:val="16"/>
                <w:szCs w:val="16"/>
              </w:rPr>
            </w:pPr>
            <w:r w:rsidRPr="00A07DCC">
              <w:rPr>
                <w:rFonts w:ascii="Segoe UI" w:eastAsia="Times New Roman" w:hAnsi="Segoe UI" w:cs="Segoe UI"/>
                <w:bCs/>
                <w:color w:val="666666"/>
                <w:sz w:val="16"/>
                <w:szCs w:val="16"/>
              </w:rPr>
              <w:t>1%</w:t>
            </w:r>
          </w:p>
        </w:tc>
        <w:tc>
          <w:tcPr>
            <w:tcW w:w="1224" w:type="dxa"/>
            <w:tcBorders>
              <w:top w:val="nil"/>
              <w:left w:val="nil"/>
              <w:bottom w:val="single" w:sz="4" w:space="0" w:color="auto"/>
              <w:right w:val="nil"/>
            </w:tcBorders>
            <w:vAlign w:val="center"/>
          </w:tcPr>
          <w:p w14:paraId="352BBEEA" w14:textId="77777777" w:rsidR="00E361C7" w:rsidRPr="00A07DCC" w:rsidRDefault="00E361C7" w:rsidP="00E361C7">
            <w:pPr>
              <w:spacing w:after="0" w:line="240" w:lineRule="auto"/>
              <w:jc w:val="right"/>
              <w:rPr>
                <w:rFonts w:ascii="Segoe UI" w:eastAsia="Times New Roman" w:hAnsi="Segoe UI" w:cs="Segoe UI"/>
                <w:bCs/>
                <w:color w:val="666666"/>
                <w:sz w:val="16"/>
                <w:szCs w:val="16"/>
              </w:rPr>
            </w:pPr>
            <w:r w:rsidRPr="00A07DCC">
              <w:rPr>
                <w:rFonts w:ascii="Segoe UI" w:eastAsia="Times New Roman" w:hAnsi="Segoe UI" w:cs="Segoe UI"/>
                <w:bCs/>
                <w:color w:val="666666"/>
                <w:sz w:val="16"/>
                <w:szCs w:val="16"/>
              </w:rPr>
              <w:t>(3)%</w:t>
            </w:r>
          </w:p>
        </w:tc>
        <w:tc>
          <w:tcPr>
            <w:tcW w:w="1224" w:type="dxa"/>
            <w:tcBorders>
              <w:top w:val="nil"/>
              <w:left w:val="nil"/>
              <w:bottom w:val="single" w:sz="4" w:space="0" w:color="auto"/>
              <w:right w:val="nil"/>
            </w:tcBorders>
            <w:vAlign w:val="center"/>
          </w:tcPr>
          <w:p w14:paraId="352BBEEB" w14:textId="77777777" w:rsidR="00E361C7" w:rsidRPr="00A07DCC" w:rsidRDefault="00E361C7" w:rsidP="00E361C7">
            <w:pPr>
              <w:spacing w:after="0" w:line="240" w:lineRule="auto"/>
              <w:jc w:val="right"/>
              <w:rPr>
                <w:rFonts w:ascii="Segoe UI" w:eastAsia="Times New Roman" w:hAnsi="Segoe UI" w:cs="Segoe UI"/>
                <w:bCs/>
                <w:color w:val="666666"/>
                <w:sz w:val="16"/>
                <w:szCs w:val="16"/>
              </w:rPr>
            </w:pPr>
            <w:r w:rsidRPr="00A07DCC">
              <w:rPr>
                <w:rFonts w:ascii="Segoe UI" w:eastAsia="Times New Roman" w:hAnsi="Segoe UI" w:cs="Segoe UI"/>
                <w:bCs/>
                <w:color w:val="666666"/>
                <w:sz w:val="16"/>
                <w:szCs w:val="16"/>
              </w:rPr>
              <w:t>0%</w:t>
            </w:r>
          </w:p>
        </w:tc>
      </w:tr>
      <w:tr w:rsidR="0065417B" w:rsidRPr="00A8140A" w14:paraId="352BBEF2" w14:textId="77777777" w:rsidTr="0013249A">
        <w:trPr>
          <w:trHeight w:val="288"/>
        </w:trPr>
        <w:tc>
          <w:tcPr>
            <w:tcW w:w="4464" w:type="dxa"/>
            <w:tcBorders>
              <w:top w:val="single" w:sz="4" w:space="0" w:color="auto"/>
              <w:left w:val="nil"/>
              <w:bottom w:val="single" w:sz="4" w:space="0" w:color="auto"/>
              <w:right w:val="nil"/>
            </w:tcBorders>
            <w:vAlign w:val="center"/>
          </w:tcPr>
          <w:p w14:paraId="352BBEED" w14:textId="77777777" w:rsidR="0065417B" w:rsidRPr="00A8140A" w:rsidRDefault="0065417B" w:rsidP="0013249A">
            <w:pPr>
              <w:spacing w:after="0" w:line="240" w:lineRule="auto"/>
              <w:rPr>
                <w:rFonts w:ascii="Segoe UI" w:eastAsia="Times New Roman" w:hAnsi="Segoe UI" w:cs="Segoe UI"/>
                <w:bCs/>
                <w:color w:val="666666"/>
                <w:sz w:val="16"/>
                <w:szCs w:val="16"/>
              </w:rPr>
            </w:pPr>
            <w:r w:rsidRPr="0042491E">
              <w:rPr>
                <w:rFonts w:ascii="Segoe UI" w:eastAsia="Times New Roman" w:hAnsi="Segoe UI" w:cs="Segoe UI"/>
                <w:b/>
                <w:bCs/>
                <w:color w:val="666666"/>
                <w:sz w:val="16"/>
                <w:szCs w:val="16"/>
              </w:rPr>
              <w:t>Constant Currency Impact</w:t>
            </w:r>
          </w:p>
        </w:tc>
        <w:tc>
          <w:tcPr>
            <w:tcW w:w="1224" w:type="dxa"/>
            <w:tcBorders>
              <w:top w:val="single" w:sz="4" w:space="0" w:color="auto"/>
              <w:left w:val="nil"/>
              <w:bottom w:val="single" w:sz="4" w:space="0" w:color="auto"/>
              <w:right w:val="nil"/>
            </w:tcBorders>
            <w:vAlign w:val="center"/>
          </w:tcPr>
          <w:p w14:paraId="352BBEEE" w14:textId="77777777" w:rsidR="0065417B" w:rsidRPr="00245492" w:rsidRDefault="0065417B" w:rsidP="00ED1F0B">
            <w:pPr>
              <w:spacing w:after="0" w:line="240" w:lineRule="auto"/>
              <w:jc w:val="right"/>
              <w:rPr>
                <w:rFonts w:ascii="Segoe UI" w:eastAsia="Times New Roman" w:hAnsi="Segoe UI" w:cs="Segoe UI"/>
                <w:b/>
                <w:bCs/>
                <w:color w:val="666666"/>
                <w:sz w:val="16"/>
                <w:szCs w:val="16"/>
              </w:rPr>
            </w:pPr>
            <w:r w:rsidRPr="00245492">
              <w:rPr>
                <w:rFonts w:ascii="Segoe UI" w:eastAsia="Times New Roman" w:hAnsi="Segoe UI" w:cs="Segoe UI"/>
                <w:b/>
                <w:bCs/>
                <w:color w:val="666666"/>
                <w:sz w:val="16"/>
                <w:szCs w:val="16"/>
              </w:rPr>
              <w:t>$(</w:t>
            </w:r>
            <w:r w:rsidR="00ED1F0B" w:rsidRPr="00245492">
              <w:rPr>
                <w:rFonts w:ascii="Segoe UI" w:eastAsia="Times New Roman" w:hAnsi="Segoe UI" w:cs="Segoe UI"/>
                <w:b/>
                <w:bCs/>
                <w:color w:val="666666"/>
                <w:sz w:val="16"/>
                <w:szCs w:val="16"/>
              </w:rPr>
              <w:t>838</w:t>
            </w:r>
            <w:r w:rsidRPr="00245492">
              <w:rPr>
                <w:rFonts w:ascii="Segoe UI" w:eastAsia="Times New Roman" w:hAnsi="Segoe UI" w:cs="Segoe UI"/>
                <w:b/>
                <w:bCs/>
                <w:color w:val="666666"/>
                <w:sz w:val="16"/>
                <w:szCs w:val="16"/>
              </w:rPr>
              <w:t>)</w:t>
            </w:r>
          </w:p>
        </w:tc>
        <w:tc>
          <w:tcPr>
            <w:tcW w:w="1224" w:type="dxa"/>
            <w:tcBorders>
              <w:top w:val="single" w:sz="4" w:space="0" w:color="auto"/>
              <w:left w:val="nil"/>
              <w:bottom w:val="single" w:sz="4" w:space="0" w:color="auto"/>
              <w:right w:val="nil"/>
            </w:tcBorders>
            <w:vAlign w:val="center"/>
          </w:tcPr>
          <w:p w14:paraId="352BBEEF" w14:textId="77777777" w:rsidR="0065417B" w:rsidRPr="00245492" w:rsidRDefault="0065417B" w:rsidP="005D2F77">
            <w:pPr>
              <w:spacing w:after="0" w:line="240" w:lineRule="auto"/>
              <w:jc w:val="right"/>
              <w:rPr>
                <w:rFonts w:ascii="Segoe UI" w:eastAsia="Times New Roman" w:hAnsi="Segoe UI" w:cs="Segoe UI"/>
                <w:b/>
                <w:bCs/>
                <w:color w:val="666666"/>
                <w:sz w:val="16"/>
                <w:szCs w:val="16"/>
              </w:rPr>
            </w:pPr>
            <w:r w:rsidRPr="00245492">
              <w:rPr>
                <w:rFonts w:ascii="Segoe UI" w:eastAsia="Times New Roman" w:hAnsi="Segoe UI" w:cs="Segoe UI"/>
                <w:b/>
                <w:bCs/>
                <w:color w:val="666666"/>
                <w:sz w:val="16"/>
                <w:szCs w:val="16"/>
              </w:rPr>
              <w:t>$(</w:t>
            </w:r>
            <w:r w:rsidR="005D2F77" w:rsidRPr="00245492">
              <w:rPr>
                <w:rFonts w:ascii="Segoe UI" w:eastAsia="Times New Roman" w:hAnsi="Segoe UI" w:cs="Segoe UI"/>
                <w:b/>
                <w:bCs/>
                <w:color w:val="666666"/>
                <w:sz w:val="16"/>
                <w:szCs w:val="16"/>
              </w:rPr>
              <w:t>656</w:t>
            </w:r>
            <w:r w:rsidRPr="00245492">
              <w:rPr>
                <w:rFonts w:ascii="Segoe UI" w:eastAsia="Times New Roman" w:hAnsi="Segoe UI" w:cs="Segoe UI"/>
                <w:b/>
                <w:bCs/>
                <w:color w:val="666666"/>
                <w:sz w:val="16"/>
                <w:szCs w:val="16"/>
              </w:rPr>
              <w:t>)</w:t>
            </w:r>
          </w:p>
        </w:tc>
        <w:tc>
          <w:tcPr>
            <w:tcW w:w="1224" w:type="dxa"/>
            <w:tcBorders>
              <w:top w:val="single" w:sz="4" w:space="0" w:color="auto"/>
              <w:left w:val="nil"/>
              <w:bottom w:val="single" w:sz="4" w:space="0" w:color="auto"/>
              <w:right w:val="nil"/>
            </w:tcBorders>
            <w:vAlign w:val="center"/>
          </w:tcPr>
          <w:p w14:paraId="352BBEF0" w14:textId="77777777" w:rsidR="0065417B" w:rsidRPr="00245492" w:rsidRDefault="0065417B" w:rsidP="00B55261">
            <w:pPr>
              <w:spacing w:after="0" w:line="240" w:lineRule="auto"/>
              <w:jc w:val="right"/>
              <w:rPr>
                <w:rFonts w:ascii="Segoe UI" w:eastAsia="Times New Roman" w:hAnsi="Segoe UI" w:cs="Segoe UI"/>
                <w:b/>
                <w:bCs/>
                <w:color w:val="666666"/>
                <w:sz w:val="16"/>
                <w:szCs w:val="16"/>
              </w:rPr>
            </w:pPr>
            <w:r w:rsidRPr="00245492">
              <w:rPr>
                <w:rFonts w:ascii="Segoe UI" w:eastAsia="Times New Roman" w:hAnsi="Segoe UI" w:cs="Segoe UI"/>
                <w:b/>
                <w:bCs/>
                <w:color w:val="666666"/>
                <w:sz w:val="16"/>
                <w:szCs w:val="16"/>
              </w:rPr>
              <w:t>$(</w:t>
            </w:r>
            <w:r w:rsidR="005D2F77" w:rsidRPr="00245492">
              <w:rPr>
                <w:rFonts w:ascii="Segoe UI" w:eastAsia="Times New Roman" w:hAnsi="Segoe UI" w:cs="Segoe UI"/>
                <w:b/>
                <w:bCs/>
                <w:color w:val="666666"/>
                <w:sz w:val="16"/>
                <w:szCs w:val="16"/>
              </w:rPr>
              <w:t>4</w:t>
            </w:r>
            <w:r w:rsidR="00B55261" w:rsidRPr="00245492">
              <w:rPr>
                <w:rFonts w:ascii="Segoe UI" w:eastAsia="Times New Roman" w:hAnsi="Segoe UI" w:cs="Segoe UI"/>
                <w:b/>
                <w:bCs/>
                <w:color w:val="666666"/>
                <w:sz w:val="16"/>
                <w:szCs w:val="16"/>
              </w:rPr>
              <w:t>43</w:t>
            </w:r>
            <w:r w:rsidRPr="00245492">
              <w:rPr>
                <w:rFonts w:ascii="Segoe UI" w:eastAsia="Times New Roman" w:hAnsi="Segoe UI" w:cs="Segoe UI"/>
                <w:b/>
                <w:bCs/>
                <w:color w:val="666666"/>
                <w:sz w:val="16"/>
                <w:szCs w:val="16"/>
              </w:rPr>
              <w:t>)</w:t>
            </w:r>
          </w:p>
        </w:tc>
        <w:tc>
          <w:tcPr>
            <w:tcW w:w="1224" w:type="dxa"/>
            <w:tcBorders>
              <w:top w:val="single" w:sz="4" w:space="0" w:color="auto"/>
              <w:left w:val="nil"/>
              <w:bottom w:val="single" w:sz="4" w:space="0" w:color="auto"/>
              <w:right w:val="nil"/>
            </w:tcBorders>
            <w:vAlign w:val="center"/>
          </w:tcPr>
          <w:p w14:paraId="352BBEF1" w14:textId="77777777" w:rsidR="0065417B" w:rsidRPr="00245492" w:rsidRDefault="0065417B" w:rsidP="005D2F77">
            <w:pPr>
              <w:spacing w:after="0" w:line="240" w:lineRule="auto"/>
              <w:jc w:val="right"/>
              <w:rPr>
                <w:rFonts w:ascii="Segoe UI" w:eastAsia="Times New Roman" w:hAnsi="Segoe UI" w:cs="Segoe UI"/>
                <w:b/>
                <w:bCs/>
                <w:color w:val="666666"/>
                <w:sz w:val="16"/>
                <w:szCs w:val="16"/>
              </w:rPr>
            </w:pPr>
            <w:r w:rsidRPr="00245492">
              <w:rPr>
                <w:rFonts w:ascii="Segoe UI" w:eastAsia="Times New Roman" w:hAnsi="Segoe UI" w:cs="Segoe UI"/>
                <w:b/>
                <w:bCs/>
                <w:color w:val="666666"/>
                <w:sz w:val="16"/>
                <w:szCs w:val="16"/>
              </w:rPr>
              <w:t>$(0.</w:t>
            </w:r>
            <w:r w:rsidR="00B55261" w:rsidRPr="00245492">
              <w:rPr>
                <w:rFonts w:ascii="Segoe UI" w:eastAsia="Times New Roman" w:hAnsi="Segoe UI" w:cs="Segoe UI"/>
                <w:b/>
                <w:bCs/>
                <w:color w:val="666666"/>
                <w:sz w:val="16"/>
                <w:szCs w:val="16"/>
              </w:rPr>
              <w:t>06</w:t>
            </w:r>
            <w:r w:rsidRPr="00245492">
              <w:rPr>
                <w:rFonts w:ascii="Segoe UI" w:eastAsia="Times New Roman" w:hAnsi="Segoe UI" w:cs="Segoe UI"/>
                <w:b/>
                <w:bCs/>
                <w:color w:val="666666"/>
                <w:sz w:val="16"/>
                <w:szCs w:val="16"/>
              </w:rPr>
              <w:t>)</w:t>
            </w:r>
          </w:p>
        </w:tc>
      </w:tr>
      <w:tr w:rsidR="001D35DA" w:rsidRPr="00A8140A" w14:paraId="352BBEF8" w14:textId="77777777" w:rsidTr="0013249A">
        <w:trPr>
          <w:trHeight w:val="288"/>
        </w:trPr>
        <w:tc>
          <w:tcPr>
            <w:tcW w:w="4464" w:type="dxa"/>
            <w:tcBorders>
              <w:top w:val="single" w:sz="4" w:space="0" w:color="auto"/>
              <w:left w:val="nil"/>
              <w:bottom w:val="single" w:sz="4" w:space="0" w:color="666666"/>
              <w:right w:val="nil"/>
            </w:tcBorders>
            <w:shd w:val="clear" w:color="auto" w:fill="auto"/>
            <w:vAlign w:val="center"/>
          </w:tcPr>
          <w:p w14:paraId="352BBEF3" w14:textId="77777777" w:rsidR="001D35DA" w:rsidRPr="00A8140A" w:rsidRDefault="001D35DA" w:rsidP="001D35DA">
            <w:pPr>
              <w:spacing w:after="0" w:line="240" w:lineRule="auto"/>
              <w:rPr>
                <w:rFonts w:ascii="Segoe UI" w:eastAsia="Times New Roman" w:hAnsi="Segoe UI" w:cs="Segoe UI"/>
                <w:bCs/>
                <w:color w:val="666666"/>
                <w:sz w:val="16"/>
                <w:szCs w:val="16"/>
              </w:rPr>
            </w:pPr>
            <w:r w:rsidRPr="00A8140A">
              <w:rPr>
                <w:rFonts w:ascii="Segoe UI" w:eastAsia="Times New Roman" w:hAnsi="Segoe UI" w:cs="Segoe UI"/>
                <w:bCs/>
                <w:color w:val="666666"/>
                <w:sz w:val="16"/>
                <w:szCs w:val="16"/>
              </w:rPr>
              <w:t>Percentage Change Y/Y (non-GAAP) Constant Currency</w:t>
            </w:r>
          </w:p>
        </w:tc>
        <w:tc>
          <w:tcPr>
            <w:tcW w:w="1224" w:type="dxa"/>
            <w:tcBorders>
              <w:top w:val="single" w:sz="4" w:space="0" w:color="auto"/>
              <w:left w:val="nil"/>
              <w:bottom w:val="single" w:sz="4" w:space="0" w:color="666666"/>
              <w:right w:val="nil"/>
            </w:tcBorders>
            <w:shd w:val="clear" w:color="auto" w:fill="auto"/>
            <w:vAlign w:val="center"/>
          </w:tcPr>
          <w:p w14:paraId="352BBEF4" w14:textId="77777777" w:rsidR="001D35DA" w:rsidRPr="00245492" w:rsidRDefault="001D35DA" w:rsidP="001D35DA">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5%</w:t>
            </w:r>
          </w:p>
        </w:tc>
        <w:tc>
          <w:tcPr>
            <w:tcW w:w="1224" w:type="dxa"/>
            <w:tcBorders>
              <w:top w:val="single" w:sz="4" w:space="0" w:color="auto"/>
              <w:left w:val="nil"/>
              <w:bottom w:val="single" w:sz="4" w:space="0" w:color="666666"/>
              <w:right w:val="nil"/>
            </w:tcBorders>
            <w:shd w:val="clear" w:color="auto" w:fill="auto"/>
            <w:vAlign w:val="center"/>
          </w:tcPr>
          <w:p w14:paraId="352BBEF5" w14:textId="77777777" w:rsidR="001D35DA" w:rsidRPr="00245492" w:rsidRDefault="001D35DA" w:rsidP="001D35DA">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10%</w:t>
            </w:r>
          </w:p>
        </w:tc>
        <w:tc>
          <w:tcPr>
            <w:tcW w:w="1224" w:type="dxa"/>
            <w:tcBorders>
              <w:top w:val="single" w:sz="4" w:space="0" w:color="auto"/>
              <w:left w:val="nil"/>
              <w:bottom w:val="single" w:sz="4" w:space="0" w:color="666666"/>
              <w:right w:val="nil"/>
            </w:tcBorders>
            <w:shd w:val="clear" w:color="auto" w:fill="auto"/>
            <w:vAlign w:val="center"/>
          </w:tcPr>
          <w:p w14:paraId="352BBEF6" w14:textId="77777777" w:rsidR="001D35DA" w:rsidRPr="00245492" w:rsidRDefault="001D35DA" w:rsidP="001D35DA">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6%</w:t>
            </w:r>
          </w:p>
        </w:tc>
        <w:tc>
          <w:tcPr>
            <w:tcW w:w="1224" w:type="dxa"/>
            <w:tcBorders>
              <w:top w:val="single" w:sz="4" w:space="0" w:color="auto"/>
              <w:left w:val="nil"/>
              <w:bottom w:val="single" w:sz="4" w:space="0" w:color="666666"/>
              <w:right w:val="nil"/>
            </w:tcBorders>
            <w:shd w:val="clear" w:color="auto" w:fill="auto"/>
            <w:vAlign w:val="center"/>
          </w:tcPr>
          <w:p w14:paraId="352BBEF7" w14:textId="77777777" w:rsidR="001D35DA" w:rsidRPr="00245492" w:rsidRDefault="00AC3FD0" w:rsidP="001D35DA">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10</w:t>
            </w:r>
            <w:r w:rsidR="001D35DA" w:rsidRPr="00245492">
              <w:rPr>
                <w:rFonts w:ascii="Segoe UI" w:eastAsia="Times New Roman" w:hAnsi="Segoe UI" w:cs="Segoe UI"/>
                <w:bCs/>
                <w:color w:val="666666"/>
                <w:sz w:val="16"/>
                <w:szCs w:val="16"/>
              </w:rPr>
              <w:t>%</w:t>
            </w:r>
          </w:p>
        </w:tc>
      </w:tr>
    </w:tbl>
    <w:p w14:paraId="352BBEF9" w14:textId="77777777" w:rsidR="0065417B" w:rsidRPr="00A8140A" w:rsidRDefault="0065417B" w:rsidP="0065417B">
      <w:pPr>
        <w:keepNext/>
        <w:spacing w:before="270" w:after="270" w:line="240" w:lineRule="auto"/>
        <w:ind w:firstLine="720"/>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Segment Revenue Constant Currency Reconciliation</w:t>
      </w:r>
    </w:p>
    <w:tbl>
      <w:tblPr>
        <w:tblW w:w="5001" w:type="pct"/>
        <w:tblCellMar>
          <w:left w:w="0" w:type="dxa"/>
          <w:right w:w="0" w:type="dxa"/>
        </w:tblCellMar>
        <w:tblLook w:val="04A0" w:firstRow="1" w:lastRow="0" w:firstColumn="1" w:lastColumn="0" w:noHBand="0" w:noVBand="1"/>
      </w:tblPr>
      <w:tblGrid>
        <w:gridCol w:w="4466"/>
        <w:gridCol w:w="1635"/>
        <w:gridCol w:w="1629"/>
        <w:gridCol w:w="1632"/>
      </w:tblGrid>
      <w:tr w:rsidR="0065417B" w:rsidRPr="00A8140A" w14:paraId="352BBEFC" w14:textId="77777777" w:rsidTr="0013249A">
        <w:trPr>
          <w:trHeight w:val="340"/>
        </w:trPr>
        <w:tc>
          <w:tcPr>
            <w:tcW w:w="4465" w:type="dxa"/>
            <w:tcBorders>
              <w:top w:val="nil"/>
              <w:left w:val="nil"/>
              <w:bottom w:val="single" w:sz="8" w:space="0" w:color="auto"/>
              <w:right w:val="nil"/>
            </w:tcBorders>
            <w:vAlign w:val="center"/>
          </w:tcPr>
          <w:p w14:paraId="352BBEFA" w14:textId="77777777" w:rsidR="0065417B" w:rsidRPr="00A8140A" w:rsidRDefault="0065417B" w:rsidP="0013249A">
            <w:pPr>
              <w:spacing w:after="0" w:line="240" w:lineRule="auto"/>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352BBEFB" w14:textId="77777777" w:rsidR="0065417B" w:rsidRPr="00A8140A" w:rsidRDefault="0065417B" w:rsidP="00EB3E5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 xml:space="preserve">Three Months Ended </w:t>
            </w:r>
            <w:r w:rsidR="00EB3E53">
              <w:rPr>
                <w:rFonts w:ascii="Segoe UI" w:eastAsia="Times New Roman" w:hAnsi="Segoe UI" w:cs="Segoe UI"/>
                <w:b/>
                <w:bCs/>
                <w:color w:val="666666"/>
                <w:sz w:val="16"/>
                <w:szCs w:val="16"/>
              </w:rPr>
              <w:t xml:space="preserve">March </w:t>
            </w:r>
            <w:r>
              <w:rPr>
                <w:rFonts w:ascii="Segoe UI" w:eastAsia="Times New Roman" w:hAnsi="Segoe UI" w:cs="Segoe UI"/>
                <w:b/>
                <w:bCs/>
                <w:color w:val="666666"/>
                <w:sz w:val="16"/>
                <w:szCs w:val="16"/>
              </w:rPr>
              <w:t>31</w:t>
            </w:r>
            <w:r w:rsidRPr="00A8140A">
              <w:rPr>
                <w:rFonts w:ascii="Segoe UI" w:eastAsia="Times New Roman" w:hAnsi="Segoe UI" w:cs="Segoe UI"/>
                <w:b/>
                <w:bCs/>
                <w:color w:val="666666"/>
                <w:sz w:val="16"/>
                <w:szCs w:val="16"/>
              </w:rPr>
              <w:t>,</w:t>
            </w:r>
          </w:p>
        </w:tc>
      </w:tr>
      <w:tr w:rsidR="0065417B" w:rsidRPr="00A8140A" w14:paraId="352BBF01" w14:textId="77777777" w:rsidTr="0013249A">
        <w:trPr>
          <w:trHeight w:val="432"/>
        </w:trPr>
        <w:tc>
          <w:tcPr>
            <w:tcW w:w="4465" w:type="dxa"/>
            <w:tcBorders>
              <w:top w:val="single" w:sz="8" w:space="0" w:color="666666"/>
              <w:left w:val="nil"/>
              <w:bottom w:val="single" w:sz="8" w:space="0" w:color="666666"/>
              <w:right w:val="nil"/>
            </w:tcBorders>
            <w:vAlign w:val="bottom"/>
            <w:hideMark/>
          </w:tcPr>
          <w:p w14:paraId="352BBEFD" w14:textId="77777777" w:rsidR="0065417B" w:rsidRPr="00A8140A" w:rsidRDefault="0065417B" w:rsidP="0013249A">
            <w:pPr>
              <w:spacing w:after="0" w:line="240" w:lineRule="auto"/>
              <w:rPr>
                <w:rFonts w:ascii="Segoe UI" w:eastAsia="Times New Roman" w:hAnsi="Segoe UI" w:cs="Segoe UI"/>
                <w:color w:val="666666"/>
                <w:sz w:val="16"/>
                <w:szCs w:val="16"/>
              </w:rPr>
            </w:pPr>
            <w:r w:rsidRPr="00A8140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352BBEFE" w14:textId="77777777" w:rsidR="0065417B" w:rsidRPr="00A8140A" w:rsidRDefault="0065417B" w:rsidP="0013249A">
            <w:pPr>
              <w:spacing w:after="0" w:line="240" w:lineRule="auto"/>
              <w:jc w:val="center"/>
              <w:rPr>
                <w:rFonts w:ascii="Segoe UI" w:eastAsia="Times New Roman" w:hAnsi="Segoe UI" w:cs="Segoe UI"/>
                <w:b/>
                <w:bCs/>
                <w:color w:val="666666"/>
                <w:sz w:val="16"/>
                <w:szCs w:val="16"/>
              </w:rPr>
            </w:pPr>
            <w:r w:rsidRPr="004A39C5">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352BBEFF" w14:textId="77777777" w:rsidR="0065417B" w:rsidRPr="00A8140A" w:rsidRDefault="0065417B" w:rsidP="0013249A">
            <w:pPr>
              <w:spacing w:after="0" w:line="240" w:lineRule="auto"/>
              <w:jc w:val="center"/>
              <w:rPr>
                <w:rFonts w:ascii="Segoe UI" w:eastAsia="Times New Roman" w:hAnsi="Segoe UI" w:cs="Segoe UI"/>
                <w:b/>
                <w:bCs/>
                <w:color w:val="666666"/>
                <w:sz w:val="16"/>
                <w:szCs w:val="16"/>
              </w:rPr>
            </w:pPr>
            <w:r w:rsidRPr="004A39C5">
              <w:rPr>
                <w:rFonts w:ascii="Segoe UI" w:eastAsia="Times New Roman" w:hAnsi="Segoe UI" w:cs="Segoe UI"/>
                <w:b/>
                <w:bCs/>
                <w:color w:val="666666"/>
                <w:sz w:val="16"/>
                <w:szCs w:val="16"/>
              </w:rPr>
              <w:t>Intelligent Cloud</w:t>
            </w:r>
          </w:p>
        </w:tc>
        <w:tc>
          <w:tcPr>
            <w:tcW w:w="1631" w:type="dxa"/>
            <w:tcBorders>
              <w:top w:val="single" w:sz="8" w:space="0" w:color="666666"/>
              <w:left w:val="nil"/>
              <w:bottom w:val="single" w:sz="8" w:space="0" w:color="666666"/>
              <w:right w:val="nil"/>
            </w:tcBorders>
            <w:vAlign w:val="bottom"/>
          </w:tcPr>
          <w:p w14:paraId="352BBF00" w14:textId="77777777" w:rsidR="0065417B" w:rsidRPr="00A8140A" w:rsidRDefault="0065417B" w:rsidP="0013249A">
            <w:pPr>
              <w:spacing w:after="0" w:line="240" w:lineRule="auto"/>
              <w:jc w:val="center"/>
              <w:rPr>
                <w:rFonts w:ascii="Segoe UI" w:eastAsia="Times New Roman" w:hAnsi="Segoe UI" w:cs="Segoe UI"/>
                <w:b/>
                <w:bCs/>
                <w:color w:val="666666"/>
                <w:sz w:val="16"/>
                <w:szCs w:val="16"/>
              </w:rPr>
            </w:pPr>
            <w:r w:rsidRPr="004A39C5">
              <w:rPr>
                <w:rFonts w:ascii="Segoe UI" w:eastAsia="Times New Roman" w:hAnsi="Segoe UI" w:cs="Segoe UI"/>
                <w:b/>
                <w:bCs/>
                <w:color w:val="666666"/>
                <w:sz w:val="16"/>
                <w:szCs w:val="16"/>
              </w:rPr>
              <w:t>More Personal Computing</w:t>
            </w:r>
          </w:p>
        </w:tc>
      </w:tr>
      <w:tr w:rsidR="0065417B" w:rsidRPr="00A8140A" w14:paraId="352BBF06" w14:textId="77777777" w:rsidTr="0013249A">
        <w:trPr>
          <w:trHeight w:val="288"/>
        </w:trPr>
        <w:tc>
          <w:tcPr>
            <w:tcW w:w="4465" w:type="dxa"/>
            <w:tcBorders>
              <w:top w:val="single" w:sz="8" w:space="0" w:color="666666"/>
              <w:left w:val="nil"/>
              <w:bottom w:val="single" w:sz="4" w:space="0" w:color="auto"/>
              <w:right w:val="nil"/>
            </w:tcBorders>
            <w:vAlign w:val="center"/>
          </w:tcPr>
          <w:p w14:paraId="352BBF02" w14:textId="77777777" w:rsidR="0065417B" w:rsidRPr="00A8140A" w:rsidRDefault="0065417B" w:rsidP="00EB3E5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w:t>
            </w:r>
            <w:r w:rsidR="00EB3E53">
              <w:rPr>
                <w:rFonts w:ascii="Segoe UI" w:eastAsia="Times New Roman" w:hAnsi="Segoe UI" w:cs="Segoe UI"/>
                <w:b/>
                <w:bCs/>
                <w:color w:val="666666"/>
                <w:sz w:val="16"/>
                <w:szCs w:val="16"/>
              </w:rPr>
              <w:t>5</w:t>
            </w:r>
            <w:r w:rsidRPr="00A8140A">
              <w:rPr>
                <w:rFonts w:ascii="Segoe UI" w:eastAsia="Times New Roman" w:hAnsi="Segoe UI" w:cs="Segoe UI"/>
                <w:b/>
                <w:bCs/>
                <w:color w:val="666666"/>
                <w:sz w:val="16"/>
                <w:szCs w:val="16"/>
              </w:rPr>
              <w:t xml:space="preserve"> As Reported (GAAP)</w:t>
            </w:r>
          </w:p>
        </w:tc>
        <w:tc>
          <w:tcPr>
            <w:tcW w:w="1635" w:type="dxa"/>
            <w:tcBorders>
              <w:top w:val="single" w:sz="8" w:space="0" w:color="666666"/>
              <w:left w:val="nil"/>
              <w:bottom w:val="single" w:sz="4" w:space="0" w:color="auto"/>
              <w:right w:val="nil"/>
            </w:tcBorders>
            <w:vAlign w:val="center"/>
          </w:tcPr>
          <w:p w14:paraId="352BBF03" w14:textId="77777777" w:rsidR="0065417B" w:rsidRPr="00A8140A" w:rsidRDefault="0065417B" w:rsidP="009B6CF4">
            <w:pPr>
              <w:spacing w:after="0" w:line="240" w:lineRule="auto"/>
              <w:ind w:firstLine="82"/>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w:t>
            </w:r>
            <w:r w:rsidR="009B6CF4">
              <w:rPr>
                <w:rFonts w:ascii="Segoe UI" w:eastAsia="Times New Roman" w:hAnsi="Segoe UI" w:cs="Segoe UI"/>
                <w:b/>
                <w:bCs/>
                <w:color w:val="595959" w:themeColor="text1" w:themeTint="A6"/>
                <w:sz w:val="16"/>
                <w:szCs w:val="16"/>
              </w:rPr>
              <w:t>6,457</w:t>
            </w:r>
          </w:p>
        </w:tc>
        <w:tc>
          <w:tcPr>
            <w:tcW w:w="1629" w:type="dxa"/>
            <w:tcBorders>
              <w:top w:val="single" w:sz="8" w:space="0" w:color="666666"/>
              <w:left w:val="nil"/>
              <w:bottom w:val="single" w:sz="4" w:space="0" w:color="auto"/>
              <w:right w:val="nil"/>
            </w:tcBorders>
            <w:vAlign w:val="center"/>
          </w:tcPr>
          <w:p w14:paraId="352BBF04" w14:textId="77777777" w:rsidR="0065417B" w:rsidRPr="00A8140A" w:rsidRDefault="0065417B" w:rsidP="009B6CF4">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w:t>
            </w:r>
            <w:r w:rsidR="009B6CF4">
              <w:rPr>
                <w:rFonts w:ascii="Segoe UI" w:eastAsia="Times New Roman" w:hAnsi="Segoe UI" w:cs="Segoe UI"/>
                <w:b/>
                <w:bCs/>
                <w:color w:val="595959" w:themeColor="text1" w:themeTint="A6"/>
                <w:sz w:val="16"/>
                <w:szCs w:val="16"/>
              </w:rPr>
              <w:t>5,903</w:t>
            </w:r>
          </w:p>
        </w:tc>
        <w:tc>
          <w:tcPr>
            <w:tcW w:w="1631" w:type="dxa"/>
            <w:tcBorders>
              <w:top w:val="single" w:sz="8" w:space="0" w:color="666666"/>
              <w:left w:val="nil"/>
              <w:bottom w:val="single" w:sz="4" w:space="0" w:color="auto"/>
              <w:right w:val="nil"/>
            </w:tcBorders>
            <w:vAlign w:val="center"/>
          </w:tcPr>
          <w:p w14:paraId="352BBF05" w14:textId="77777777" w:rsidR="0065417B" w:rsidRPr="00A8140A" w:rsidRDefault="0065417B" w:rsidP="009B6CF4">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9B6CF4">
              <w:rPr>
                <w:rFonts w:ascii="Segoe UI" w:eastAsia="Times New Roman" w:hAnsi="Segoe UI" w:cs="Segoe UI"/>
                <w:b/>
                <w:bCs/>
                <w:color w:val="666666"/>
                <w:sz w:val="16"/>
                <w:szCs w:val="16"/>
              </w:rPr>
              <w:t>9,369</w:t>
            </w:r>
          </w:p>
        </w:tc>
      </w:tr>
      <w:tr w:rsidR="0065417B" w:rsidRPr="004A7FF6" w14:paraId="352BBF0B" w14:textId="77777777" w:rsidTr="0013249A">
        <w:trPr>
          <w:trHeight w:val="288"/>
        </w:trPr>
        <w:tc>
          <w:tcPr>
            <w:tcW w:w="4465" w:type="dxa"/>
            <w:tcBorders>
              <w:top w:val="single" w:sz="4" w:space="0" w:color="auto"/>
              <w:left w:val="nil"/>
              <w:bottom w:val="single" w:sz="4" w:space="0" w:color="auto"/>
              <w:right w:val="nil"/>
            </w:tcBorders>
            <w:vAlign w:val="center"/>
          </w:tcPr>
          <w:p w14:paraId="352BBF07" w14:textId="77777777" w:rsidR="0065417B" w:rsidRPr="00A8140A" w:rsidRDefault="00EB3E53" w:rsidP="0013249A">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2016</w:t>
            </w:r>
            <w:r w:rsidR="0065417B" w:rsidRPr="00A8140A">
              <w:rPr>
                <w:rFonts w:ascii="Segoe UI" w:eastAsia="Times New Roman" w:hAnsi="Segoe UI" w:cs="Segoe UI"/>
                <w:b/>
                <w:bCs/>
                <w:color w:val="666666"/>
                <w:sz w:val="16"/>
                <w:szCs w:val="16"/>
              </w:rPr>
              <w:t xml:space="preserve"> As Reported (GAAP)</w:t>
            </w:r>
          </w:p>
        </w:tc>
        <w:tc>
          <w:tcPr>
            <w:tcW w:w="1635" w:type="dxa"/>
            <w:tcBorders>
              <w:top w:val="single" w:sz="4" w:space="0" w:color="auto"/>
              <w:left w:val="nil"/>
              <w:bottom w:val="single" w:sz="4" w:space="0" w:color="auto"/>
              <w:right w:val="nil"/>
            </w:tcBorders>
            <w:vAlign w:val="center"/>
          </w:tcPr>
          <w:p w14:paraId="352BBF08" w14:textId="77777777" w:rsidR="0065417B" w:rsidRPr="007F0D08" w:rsidRDefault="0065417B" w:rsidP="00EB3E53">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w:t>
            </w:r>
            <w:r w:rsidR="00AB37BC" w:rsidRPr="007F0D08">
              <w:rPr>
                <w:rFonts w:ascii="Segoe UI" w:eastAsia="Times New Roman" w:hAnsi="Segoe UI" w:cs="Segoe UI"/>
                <w:b/>
                <w:bCs/>
                <w:color w:val="666666"/>
                <w:sz w:val="16"/>
                <w:szCs w:val="16"/>
              </w:rPr>
              <w:t>6,522</w:t>
            </w:r>
          </w:p>
        </w:tc>
        <w:tc>
          <w:tcPr>
            <w:tcW w:w="1629" w:type="dxa"/>
            <w:tcBorders>
              <w:top w:val="single" w:sz="4" w:space="0" w:color="auto"/>
              <w:left w:val="nil"/>
              <w:bottom w:val="single" w:sz="4" w:space="0" w:color="auto"/>
              <w:right w:val="nil"/>
            </w:tcBorders>
            <w:vAlign w:val="center"/>
          </w:tcPr>
          <w:p w14:paraId="352BBF09" w14:textId="77777777" w:rsidR="0065417B" w:rsidRPr="007F0D08" w:rsidRDefault="0065417B" w:rsidP="002B3724">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w:t>
            </w:r>
            <w:r w:rsidR="002B3724" w:rsidRPr="007F0D08">
              <w:rPr>
                <w:rFonts w:ascii="Segoe UI" w:eastAsia="Times New Roman" w:hAnsi="Segoe UI" w:cs="Segoe UI"/>
                <w:b/>
                <w:bCs/>
                <w:color w:val="666666"/>
                <w:sz w:val="16"/>
                <w:szCs w:val="16"/>
              </w:rPr>
              <w:t>6,096</w:t>
            </w:r>
          </w:p>
        </w:tc>
        <w:tc>
          <w:tcPr>
            <w:tcW w:w="1631" w:type="dxa"/>
            <w:tcBorders>
              <w:top w:val="single" w:sz="4" w:space="0" w:color="auto"/>
              <w:left w:val="nil"/>
              <w:bottom w:val="single" w:sz="4" w:space="0" w:color="auto"/>
              <w:right w:val="nil"/>
            </w:tcBorders>
            <w:vAlign w:val="center"/>
          </w:tcPr>
          <w:p w14:paraId="352BBF0A" w14:textId="77777777" w:rsidR="0065417B" w:rsidRPr="007F0D08" w:rsidRDefault="0065417B" w:rsidP="002B3724">
            <w:pPr>
              <w:spacing w:after="0" w:line="240" w:lineRule="auto"/>
              <w:jc w:val="right"/>
              <w:rPr>
                <w:rFonts w:ascii="Segoe UI" w:eastAsia="Times New Roman" w:hAnsi="Segoe UI" w:cs="Segoe UI"/>
                <w:b/>
                <w:bCs/>
                <w:color w:val="666666"/>
                <w:sz w:val="16"/>
                <w:szCs w:val="16"/>
              </w:rPr>
            </w:pPr>
            <w:r w:rsidRPr="007F0D08">
              <w:rPr>
                <w:rFonts w:ascii="Segoe UI" w:eastAsia="Times New Roman" w:hAnsi="Segoe UI" w:cs="Segoe UI"/>
                <w:b/>
                <w:bCs/>
                <w:color w:val="666666"/>
                <w:sz w:val="16"/>
                <w:szCs w:val="16"/>
              </w:rPr>
              <w:t>$</w:t>
            </w:r>
            <w:r w:rsidR="002B3724" w:rsidRPr="007F0D08">
              <w:rPr>
                <w:rFonts w:ascii="Segoe UI" w:eastAsia="Times New Roman" w:hAnsi="Segoe UI" w:cs="Segoe UI"/>
                <w:b/>
                <w:bCs/>
                <w:color w:val="666666"/>
                <w:sz w:val="16"/>
                <w:szCs w:val="16"/>
              </w:rPr>
              <w:t>9,458</w:t>
            </w:r>
          </w:p>
        </w:tc>
      </w:tr>
      <w:tr w:rsidR="0065417B" w:rsidRPr="004A7FF6" w14:paraId="352BBF10" w14:textId="77777777" w:rsidTr="0013249A">
        <w:trPr>
          <w:trHeight w:val="288"/>
        </w:trPr>
        <w:tc>
          <w:tcPr>
            <w:tcW w:w="4465" w:type="dxa"/>
            <w:tcBorders>
              <w:top w:val="single" w:sz="4" w:space="0" w:color="auto"/>
              <w:left w:val="nil"/>
              <w:bottom w:val="single" w:sz="4" w:space="0" w:color="auto"/>
              <w:right w:val="nil"/>
            </w:tcBorders>
            <w:vAlign w:val="center"/>
          </w:tcPr>
          <w:p w14:paraId="352BBF0C" w14:textId="77777777" w:rsidR="0065417B" w:rsidRPr="00A8140A" w:rsidRDefault="0065417B" w:rsidP="0013249A">
            <w:pPr>
              <w:spacing w:after="0" w:line="240" w:lineRule="auto"/>
              <w:rPr>
                <w:rFonts w:ascii="Segoe UI" w:eastAsia="Times New Roman" w:hAnsi="Segoe UI" w:cs="Segoe UI"/>
                <w:bCs/>
                <w:color w:val="666666"/>
                <w:sz w:val="16"/>
                <w:szCs w:val="16"/>
              </w:rPr>
            </w:pPr>
            <w:r w:rsidRPr="00BC7114">
              <w:rPr>
                <w:rFonts w:ascii="Segoe UI" w:eastAsia="Times New Roman" w:hAnsi="Segoe UI" w:cs="Segoe UI"/>
                <w:bCs/>
                <w:color w:val="666666"/>
                <w:sz w:val="16"/>
                <w:szCs w:val="16"/>
              </w:rPr>
              <w:t>Percentage Change Y/Y (GAAP)</w:t>
            </w:r>
          </w:p>
        </w:tc>
        <w:tc>
          <w:tcPr>
            <w:tcW w:w="1635" w:type="dxa"/>
            <w:tcBorders>
              <w:top w:val="single" w:sz="4" w:space="0" w:color="auto"/>
              <w:left w:val="nil"/>
              <w:bottom w:val="single" w:sz="4" w:space="0" w:color="auto"/>
              <w:right w:val="nil"/>
            </w:tcBorders>
            <w:vAlign w:val="center"/>
          </w:tcPr>
          <w:p w14:paraId="352BBF0D" w14:textId="77777777" w:rsidR="0065417B" w:rsidRPr="007F0D08" w:rsidRDefault="002B3724" w:rsidP="0013249A">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1</w:t>
            </w:r>
            <w:r w:rsidR="0065417B" w:rsidRPr="007F0D08">
              <w:rPr>
                <w:rFonts w:ascii="Segoe UI" w:eastAsia="Times New Roman" w:hAnsi="Segoe UI" w:cs="Segoe UI"/>
                <w:bCs/>
                <w:color w:val="666666"/>
                <w:sz w:val="16"/>
                <w:szCs w:val="16"/>
              </w:rPr>
              <w:t>%</w:t>
            </w:r>
          </w:p>
        </w:tc>
        <w:tc>
          <w:tcPr>
            <w:tcW w:w="1629" w:type="dxa"/>
            <w:tcBorders>
              <w:top w:val="single" w:sz="4" w:space="0" w:color="auto"/>
              <w:left w:val="nil"/>
              <w:bottom w:val="single" w:sz="4" w:space="0" w:color="auto"/>
              <w:right w:val="nil"/>
            </w:tcBorders>
            <w:vAlign w:val="center"/>
          </w:tcPr>
          <w:p w14:paraId="352BBF0E" w14:textId="77777777" w:rsidR="0065417B" w:rsidRPr="007F0D08" w:rsidRDefault="002B3724" w:rsidP="0013249A">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3</w:t>
            </w:r>
            <w:r w:rsidR="0065417B" w:rsidRPr="007F0D08">
              <w:rPr>
                <w:rFonts w:ascii="Segoe UI" w:eastAsia="Times New Roman" w:hAnsi="Segoe UI" w:cs="Segoe UI"/>
                <w:bCs/>
                <w:color w:val="666666"/>
                <w:sz w:val="16"/>
                <w:szCs w:val="16"/>
              </w:rPr>
              <w:t>%</w:t>
            </w:r>
          </w:p>
        </w:tc>
        <w:tc>
          <w:tcPr>
            <w:tcW w:w="1631" w:type="dxa"/>
            <w:tcBorders>
              <w:top w:val="single" w:sz="4" w:space="0" w:color="auto"/>
              <w:left w:val="nil"/>
              <w:bottom w:val="single" w:sz="4" w:space="0" w:color="auto"/>
              <w:right w:val="nil"/>
            </w:tcBorders>
            <w:vAlign w:val="center"/>
          </w:tcPr>
          <w:p w14:paraId="352BBF0F" w14:textId="77777777" w:rsidR="0065417B" w:rsidRPr="007F0D08" w:rsidRDefault="002B3724" w:rsidP="0013249A">
            <w:pPr>
              <w:spacing w:after="0" w:line="240" w:lineRule="auto"/>
              <w:jc w:val="right"/>
              <w:rPr>
                <w:rFonts w:ascii="Segoe UI" w:eastAsia="Times New Roman" w:hAnsi="Segoe UI" w:cs="Segoe UI"/>
                <w:bCs/>
                <w:color w:val="666666"/>
                <w:sz w:val="16"/>
                <w:szCs w:val="16"/>
              </w:rPr>
            </w:pPr>
            <w:r w:rsidRPr="007F0D08">
              <w:rPr>
                <w:rFonts w:ascii="Segoe UI" w:eastAsia="Times New Roman" w:hAnsi="Segoe UI" w:cs="Segoe UI"/>
                <w:bCs/>
                <w:color w:val="666666"/>
                <w:sz w:val="16"/>
                <w:szCs w:val="16"/>
              </w:rPr>
              <w:t>1</w:t>
            </w:r>
            <w:r w:rsidR="0065417B" w:rsidRPr="007F0D08">
              <w:rPr>
                <w:rFonts w:ascii="Segoe UI" w:eastAsia="Times New Roman" w:hAnsi="Segoe UI" w:cs="Segoe UI"/>
                <w:bCs/>
                <w:color w:val="666666"/>
                <w:sz w:val="16"/>
                <w:szCs w:val="16"/>
              </w:rPr>
              <w:t>%</w:t>
            </w:r>
          </w:p>
        </w:tc>
      </w:tr>
      <w:tr w:rsidR="0065417B" w:rsidRPr="004A7FF6" w14:paraId="352BBF15" w14:textId="77777777" w:rsidTr="0013249A">
        <w:trPr>
          <w:trHeight w:val="288"/>
        </w:trPr>
        <w:tc>
          <w:tcPr>
            <w:tcW w:w="4465" w:type="dxa"/>
            <w:tcBorders>
              <w:top w:val="single" w:sz="4" w:space="0" w:color="auto"/>
              <w:left w:val="nil"/>
              <w:bottom w:val="single" w:sz="4" w:space="0" w:color="auto"/>
              <w:right w:val="nil"/>
            </w:tcBorders>
            <w:vAlign w:val="center"/>
          </w:tcPr>
          <w:p w14:paraId="352BBF11" w14:textId="77777777" w:rsidR="0065417B" w:rsidRPr="00A8140A" w:rsidRDefault="0065417B" w:rsidP="0013249A">
            <w:pPr>
              <w:spacing w:after="0" w:line="240" w:lineRule="auto"/>
              <w:rPr>
                <w:rFonts w:ascii="Segoe UI" w:eastAsia="Times New Roman" w:hAnsi="Segoe UI" w:cs="Segoe UI"/>
                <w:bCs/>
                <w:color w:val="666666"/>
                <w:sz w:val="16"/>
                <w:szCs w:val="16"/>
              </w:rPr>
            </w:pPr>
            <w:r w:rsidRPr="0042491E">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352BBF12" w14:textId="77777777" w:rsidR="0065417B" w:rsidRPr="00245492" w:rsidRDefault="0065417B" w:rsidP="0097586C">
            <w:pPr>
              <w:spacing w:after="0" w:line="240" w:lineRule="auto"/>
              <w:jc w:val="right"/>
              <w:rPr>
                <w:rFonts w:ascii="Segoe UI" w:eastAsia="Times New Roman" w:hAnsi="Segoe UI" w:cs="Segoe UI"/>
                <w:b/>
                <w:bCs/>
                <w:color w:val="666666"/>
                <w:sz w:val="16"/>
                <w:szCs w:val="16"/>
              </w:rPr>
            </w:pPr>
            <w:r w:rsidRPr="00245492">
              <w:rPr>
                <w:rFonts w:ascii="Segoe UI" w:eastAsia="Times New Roman" w:hAnsi="Segoe UI" w:cs="Segoe UI"/>
                <w:b/>
                <w:bCs/>
                <w:color w:val="666666"/>
                <w:sz w:val="16"/>
                <w:szCs w:val="16"/>
              </w:rPr>
              <w:t>$(</w:t>
            </w:r>
            <w:r w:rsidR="00220D17" w:rsidRPr="00245492">
              <w:rPr>
                <w:rFonts w:ascii="Segoe UI" w:eastAsia="Times New Roman" w:hAnsi="Segoe UI" w:cs="Segoe UI"/>
                <w:b/>
                <w:bCs/>
                <w:color w:val="666666"/>
                <w:sz w:val="16"/>
                <w:szCs w:val="16"/>
              </w:rPr>
              <w:t>3</w:t>
            </w:r>
            <w:r w:rsidR="00CE4713" w:rsidRPr="00245492">
              <w:rPr>
                <w:rFonts w:ascii="Segoe UI" w:eastAsia="Times New Roman" w:hAnsi="Segoe UI" w:cs="Segoe UI"/>
                <w:b/>
                <w:bCs/>
                <w:color w:val="666666"/>
                <w:sz w:val="16"/>
                <w:szCs w:val="16"/>
              </w:rPr>
              <w:t>3</w:t>
            </w:r>
            <w:r w:rsidR="0097586C" w:rsidRPr="00245492">
              <w:rPr>
                <w:rFonts w:ascii="Segoe UI" w:eastAsia="Times New Roman" w:hAnsi="Segoe UI" w:cs="Segoe UI"/>
                <w:b/>
                <w:bCs/>
                <w:color w:val="666666"/>
                <w:sz w:val="16"/>
                <w:szCs w:val="16"/>
              </w:rPr>
              <w:t>9</w:t>
            </w:r>
            <w:r w:rsidRPr="00245492">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352BBF13" w14:textId="77777777" w:rsidR="0065417B" w:rsidRPr="00245492" w:rsidRDefault="0065417B" w:rsidP="00CE4713">
            <w:pPr>
              <w:spacing w:after="0" w:line="240" w:lineRule="auto"/>
              <w:jc w:val="right"/>
              <w:rPr>
                <w:rFonts w:ascii="Segoe UI" w:eastAsia="Times New Roman" w:hAnsi="Segoe UI" w:cs="Segoe UI"/>
                <w:b/>
                <w:bCs/>
                <w:color w:val="666666"/>
                <w:sz w:val="16"/>
                <w:szCs w:val="16"/>
              </w:rPr>
            </w:pPr>
            <w:r w:rsidRPr="00245492">
              <w:rPr>
                <w:rFonts w:ascii="Segoe UI" w:eastAsia="Times New Roman" w:hAnsi="Segoe UI" w:cs="Segoe UI"/>
                <w:b/>
                <w:bCs/>
                <w:color w:val="666666"/>
                <w:sz w:val="16"/>
                <w:szCs w:val="16"/>
              </w:rPr>
              <w:t>$(</w:t>
            </w:r>
            <w:r w:rsidR="00CE4713" w:rsidRPr="00245492">
              <w:rPr>
                <w:rFonts w:ascii="Segoe UI" w:eastAsia="Times New Roman" w:hAnsi="Segoe UI" w:cs="Segoe UI"/>
                <w:b/>
                <w:bCs/>
                <w:color w:val="666666"/>
                <w:sz w:val="16"/>
                <w:szCs w:val="16"/>
              </w:rPr>
              <w:t>282</w:t>
            </w:r>
            <w:r w:rsidRPr="00245492">
              <w:rPr>
                <w:rFonts w:ascii="Segoe UI" w:eastAsia="Times New Roman" w:hAnsi="Segoe UI" w:cs="Segoe UI"/>
                <w:b/>
                <w:bCs/>
                <w:color w:val="666666"/>
                <w:sz w:val="16"/>
                <w:szCs w:val="16"/>
              </w:rPr>
              <w:t>)</w:t>
            </w:r>
          </w:p>
        </w:tc>
        <w:tc>
          <w:tcPr>
            <w:tcW w:w="1631" w:type="dxa"/>
            <w:tcBorders>
              <w:top w:val="single" w:sz="4" w:space="0" w:color="auto"/>
              <w:left w:val="nil"/>
              <w:bottom w:val="single" w:sz="4" w:space="0" w:color="auto"/>
              <w:right w:val="nil"/>
            </w:tcBorders>
            <w:vAlign w:val="center"/>
          </w:tcPr>
          <w:p w14:paraId="352BBF14" w14:textId="77777777" w:rsidR="0065417B" w:rsidRPr="00245492" w:rsidRDefault="0065417B" w:rsidP="00CE4713">
            <w:pPr>
              <w:spacing w:after="0" w:line="240" w:lineRule="auto"/>
              <w:jc w:val="right"/>
              <w:rPr>
                <w:rFonts w:ascii="Segoe UI" w:eastAsia="Times New Roman" w:hAnsi="Segoe UI" w:cs="Segoe UI"/>
                <w:b/>
                <w:bCs/>
                <w:color w:val="666666"/>
                <w:sz w:val="16"/>
                <w:szCs w:val="16"/>
              </w:rPr>
            </w:pPr>
            <w:r w:rsidRPr="00245492">
              <w:rPr>
                <w:rFonts w:ascii="Segoe UI" w:eastAsia="Times New Roman" w:hAnsi="Segoe UI" w:cs="Segoe UI"/>
                <w:b/>
                <w:bCs/>
                <w:color w:val="666666"/>
                <w:sz w:val="16"/>
                <w:szCs w:val="16"/>
              </w:rPr>
              <w:t>$(</w:t>
            </w:r>
            <w:r w:rsidR="00CE4713" w:rsidRPr="00245492">
              <w:rPr>
                <w:rFonts w:ascii="Segoe UI" w:eastAsia="Times New Roman" w:hAnsi="Segoe UI" w:cs="Segoe UI"/>
                <w:b/>
                <w:bCs/>
                <w:color w:val="666666"/>
                <w:sz w:val="16"/>
                <w:szCs w:val="16"/>
              </w:rPr>
              <w:t>217</w:t>
            </w:r>
            <w:r w:rsidRPr="00245492">
              <w:rPr>
                <w:rFonts w:ascii="Segoe UI" w:eastAsia="Times New Roman" w:hAnsi="Segoe UI" w:cs="Segoe UI"/>
                <w:b/>
                <w:bCs/>
                <w:color w:val="666666"/>
                <w:sz w:val="16"/>
                <w:szCs w:val="16"/>
              </w:rPr>
              <w:t>)</w:t>
            </w:r>
          </w:p>
        </w:tc>
      </w:tr>
      <w:tr w:rsidR="0065417B" w:rsidRPr="004A7FF6" w14:paraId="352BBF1A" w14:textId="77777777" w:rsidTr="0013249A">
        <w:trPr>
          <w:trHeight w:val="288"/>
        </w:trPr>
        <w:tc>
          <w:tcPr>
            <w:tcW w:w="4465" w:type="dxa"/>
            <w:tcBorders>
              <w:top w:val="single" w:sz="4" w:space="0" w:color="auto"/>
              <w:left w:val="nil"/>
              <w:bottom w:val="single" w:sz="4" w:space="0" w:color="666666"/>
              <w:right w:val="nil"/>
            </w:tcBorders>
            <w:vAlign w:val="center"/>
          </w:tcPr>
          <w:p w14:paraId="352BBF16" w14:textId="77777777" w:rsidR="0065417B" w:rsidRPr="00A8140A" w:rsidRDefault="0065417B" w:rsidP="0013249A">
            <w:pPr>
              <w:spacing w:after="0" w:line="240" w:lineRule="auto"/>
              <w:rPr>
                <w:rFonts w:ascii="Segoe UI" w:eastAsia="Times New Roman" w:hAnsi="Segoe UI" w:cs="Segoe UI"/>
                <w:bCs/>
                <w:color w:val="666666"/>
                <w:sz w:val="16"/>
                <w:szCs w:val="16"/>
              </w:rPr>
            </w:pPr>
            <w:r w:rsidRPr="00BC7114">
              <w:rPr>
                <w:rFonts w:ascii="Segoe UI" w:eastAsia="Times New Roman" w:hAnsi="Segoe UI" w:cs="Segoe UI"/>
                <w:bCs/>
                <w:color w:val="666666"/>
                <w:sz w:val="16"/>
                <w:szCs w:val="16"/>
              </w:rPr>
              <w:t>Percentage Change Y/Y (GAAP) Constant Currency</w:t>
            </w:r>
          </w:p>
        </w:tc>
        <w:tc>
          <w:tcPr>
            <w:tcW w:w="1635" w:type="dxa"/>
            <w:tcBorders>
              <w:top w:val="single" w:sz="4" w:space="0" w:color="auto"/>
              <w:left w:val="nil"/>
              <w:bottom w:val="single" w:sz="4" w:space="0" w:color="666666"/>
              <w:right w:val="nil"/>
            </w:tcBorders>
            <w:vAlign w:val="center"/>
          </w:tcPr>
          <w:p w14:paraId="352BBF17" w14:textId="77777777" w:rsidR="0065417B" w:rsidRPr="00245492" w:rsidRDefault="002B3724" w:rsidP="0013249A">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6</w:t>
            </w:r>
            <w:r w:rsidR="0065417B" w:rsidRPr="00245492">
              <w:rPr>
                <w:rFonts w:ascii="Segoe UI" w:eastAsia="Times New Roman" w:hAnsi="Segoe UI" w:cs="Segoe UI"/>
                <w:bCs/>
                <w:color w:val="666666"/>
                <w:sz w:val="16"/>
                <w:szCs w:val="16"/>
              </w:rPr>
              <w:t>%</w:t>
            </w:r>
          </w:p>
        </w:tc>
        <w:tc>
          <w:tcPr>
            <w:tcW w:w="1629" w:type="dxa"/>
            <w:tcBorders>
              <w:top w:val="single" w:sz="4" w:space="0" w:color="auto"/>
              <w:left w:val="nil"/>
              <w:bottom w:val="single" w:sz="4" w:space="0" w:color="666666"/>
              <w:right w:val="nil"/>
            </w:tcBorders>
            <w:vAlign w:val="center"/>
          </w:tcPr>
          <w:p w14:paraId="352BBF18" w14:textId="77777777" w:rsidR="0065417B" w:rsidRPr="00245492" w:rsidRDefault="002B3724" w:rsidP="0013249A">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8</w:t>
            </w:r>
            <w:r w:rsidR="0065417B" w:rsidRPr="00245492">
              <w:rPr>
                <w:rFonts w:ascii="Segoe UI" w:eastAsia="Times New Roman" w:hAnsi="Segoe UI" w:cs="Segoe UI"/>
                <w:bCs/>
                <w:color w:val="666666"/>
                <w:sz w:val="16"/>
                <w:szCs w:val="16"/>
              </w:rPr>
              <w:t>%</w:t>
            </w:r>
          </w:p>
        </w:tc>
        <w:tc>
          <w:tcPr>
            <w:tcW w:w="1631" w:type="dxa"/>
            <w:tcBorders>
              <w:top w:val="single" w:sz="4" w:space="0" w:color="auto"/>
              <w:left w:val="nil"/>
              <w:bottom w:val="single" w:sz="4" w:space="0" w:color="666666"/>
              <w:right w:val="nil"/>
            </w:tcBorders>
            <w:vAlign w:val="center"/>
          </w:tcPr>
          <w:p w14:paraId="352BBF19" w14:textId="77777777" w:rsidR="0065417B" w:rsidRPr="00245492" w:rsidRDefault="002B3724" w:rsidP="0013249A">
            <w:pPr>
              <w:spacing w:after="0" w:line="240" w:lineRule="auto"/>
              <w:jc w:val="right"/>
              <w:rPr>
                <w:rFonts w:ascii="Segoe UI" w:eastAsia="Times New Roman" w:hAnsi="Segoe UI" w:cs="Segoe UI"/>
                <w:bCs/>
                <w:color w:val="666666"/>
                <w:sz w:val="16"/>
                <w:szCs w:val="16"/>
              </w:rPr>
            </w:pPr>
            <w:r w:rsidRPr="00245492">
              <w:rPr>
                <w:rFonts w:ascii="Segoe UI" w:eastAsia="Times New Roman" w:hAnsi="Segoe UI" w:cs="Segoe UI"/>
                <w:bCs/>
                <w:color w:val="666666"/>
                <w:sz w:val="16"/>
                <w:szCs w:val="16"/>
              </w:rPr>
              <w:t>3</w:t>
            </w:r>
            <w:r w:rsidR="0065417B" w:rsidRPr="00245492">
              <w:rPr>
                <w:rFonts w:ascii="Segoe UI" w:eastAsia="Times New Roman" w:hAnsi="Segoe UI" w:cs="Segoe UI"/>
                <w:bCs/>
                <w:color w:val="666666"/>
                <w:sz w:val="16"/>
                <w:szCs w:val="16"/>
              </w:rPr>
              <w:t>%</w:t>
            </w:r>
          </w:p>
        </w:tc>
      </w:tr>
    </w:tbl>
    <w:p w14:paraId="352BBF1B" w14:textId="77777777" w:rsidR="0065417B" w:rsidRPr="00A8140A" w:rsidRDefault="0065417B" w:rsidP="00D505F9">
      <w:pPr>
        <w:pStyle w:val="NoSpacing"/>
        <w:spacing w:before="270" w:after="200" w:line="280" w:lineRule="exact"/>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About Microsoft</w:t>
      </w:r>
    </w:p>
    <w:p w14:paraId="352BBF1C" w14:textId="77777777" w:rsidR="0065417B" w:rsidRPr="00A8140A" w:rsidRDefault="0065417B" w:rsidP="0065417B">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Microsoft (Nasdaq “MSFT” @</w:t>
      </w:r>
      <w:proofErr w:type="spellStart"/>
      <w:r w:rsidRPr="00A8140A">
        <w:rPr>
          <w:rFonts w:ascii="Segoe UI" w:hAnsi="Segoe UI" w:cs="Segoe UI"/>
          <w:color w:val="666666"/>
          <w:sz w:val="20"/>
          <w:szCs w:val="20"/>
        </w:rPr>
        <w:t>microsoft</w:t>
      </w:r>
      <w:proofErr w:type="spellEnd"/>
      <w:r w:rsidRPr="00A8140A">
        <w:rPr>
          <w:rFonts w:ascii="Segoe UI" w:hAnsi="Segoe UI" w:cs="Segoe UI"/>
          <w:color w:val="666666"/>
          <w:sz w:val="20"/>
          <w:szCs w:val="20"/>
        </w:rPr>
        <w:t xml:space="preserve">) is the leading platform and productivity company for the mobile-first, cloud-first world and its mission is to empower every person and every organization on the planet to achieve more. </w:t>
      </w:r>
    </w:p>
    <w:p w14:paraId="352BBF1D" w14:textId="77777777" w:rsidR="0065417B" w:rsidRPr="00A8140A" w:rsidRDefault="0065417B" w:rsidP="0065417B">
      <w:pPr>
        <w:pStyle w:val="NoSpacing"/>
        <w:spacing w:after="200" w:line="280" w:lineRule="exact"/>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Forward-Looking Statements</w:t>
      </w:r>
    </w:p>
    <w:p w14:paraId="352BBF1E" w14:textId="77777777" w:rsidR="0065417B" w:rsidRPr="00A8140A" w:rsidRDefault="0065417B" w:rsidP="0065417B">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352BBF1F"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intense competition in all of Microsoft’s markets;</w:t>
      </w:r>
    </w:p>
    <w:p w14:paraId="352BBF20"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lastRenderedPageBreak/>
        <w:t>increasing focus on services presents execution and competitive risks;</w:t>
      </w:r>
    </w:p>
    <w:p w14:paraId="352BBF21"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significant investments in new products and services that may not be profitable;</w:t>
      </w:r>
    </w:p>
    <w:p w14:paraId="352BBF22"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acquisitions, joint ventures, and strategic alliances may have an adverse effect on our business;</w:t>
      </w:r>
    </w:p>
    <w:p w14:paraId="352BBF23"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impairment of goodwill or amortizable intangible assets causing a significant charge to earnings;</w:t>
      </w:r>
    </w:p>
    <w:p w14:paraId="352BBF24"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Microsoft’s continued ability to protect and earn revenues from its intellectual property rights;</w:t>
      </w:r>
    </w:p>
    <w:p w14:paraId="352BBF25"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claims that Microsoft has infringed the intellectual property rights of others;</w:t>
      </w:r>
    </w:p>
    <w:p w14:paraId="352BBF26"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the possibility of unauthorized disclosure of significant portions of Microsoft’s source code;</w:t>
      </w:r>
    </w:p>
    <w:p w14:paraId="352BBF27"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cyber-attacks and security vulnerabilities in Microsoft products and services that could reduce revenue or lead to liability;</w:t>
      </w:r>
    </w:p>
    <w:p w14:paraId="352BBF28"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 xml:space="preserve">disclosure of personal data that could cause liability and harm to Microsoft’s reputation; </w:t>
      </w:r>
    </w:p>
    <w:p w14:paraId="352BBF29"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outages, data losses, and disruptions of our online services if we fail to maintain an adequate operations infrastructure;</w:t>
      </w:r>
    </w:p>
    <w:p w14:paraId="352BBF2A"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government litigation and regulation that may limit how Microsoft designs and markets its products;</w:t>
      </w:r>
    </w:p>
    <w:p w14:paraId="352BBF2B"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potential liability under trade protection and anti-corruption laws resulting from our international operations;</w:t>
      </w:r>
    </w:p>
    <w:p w14:paraId="352BBF2C" w14:textId="77777777" w:rsidR="0065417B" w:rsidRDefault="0065417B" w:rsidP="0065417B">
      <w:pPr>
        <w:pStyle w:val="NoSpacing"/>
        <w:numPr>
          <w:ilvl w:val="0"/>
          <w:numId w:val="1"/>
        </w:numPr>
        <w:spacing w:before="120" w:after="120" w:line="280" w:lineRule="exact"/>
        <w:rPr>
          <w:rFonts w:ascii="Segoe UI" w:hAnsi="Segoe UI" w:cs="Segoe UI"/>
          <w:color w:val="666666"/>
          <w:sz w:val="20"/>
          <w:szCs w:val="20"/>
        </w:rPr>
      </w:pPr>
      <w:r>
        <w:rPr>
          <w:rFonts w:ascii="Segoe UI" w:hAnsi="Segoe UI" w:cs="Segoe UI"/>
          <w:color w:val="666666"/>
          <w:sz w:val="20"/>
          <w:szCs w:val="20"/>
        </w:rPr>
        <w:t>l</w:t>
      </w:r>
      <w:r w:rsidRPr="000F55C5">
        <w:rPr>
          <w:rFonts w:ascii="Segoe UI" w:hAnsi="Segoe UI" w:cs="Segoe UI"/>
          <w:color w:val="666666"/>
          <w:sz w:val="20"/>
          <w:szCs w:val="20"/>
        </w:rPr>
        <w:t>aws and regulations relating to the handling of personal data may impede the adoption of our services or result in increased costs, l</w:t>
      </w:r>
      <w:r>
        <w:rPr>
          <w:rFonts w:ascii="Segoe UI" w:hAnsi="Segoe UI" w:cs="Segoe UI"/>
          <w:color w:val="666666"/>
          <w:sz w:val="20"/>
          <w:szCs w:val="20"/>
        </w:rPr>
        <w:t>egal claims or fines against us;</w:t>
      </w:r>
    </w:p>
    <w:p w14:paraId="352BBF2D"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Microsoft’s ability to attract and retain talented employees;</w:t>
      </w:r>
    </w:p>
    <w:p w14:paraId="352BBF2E"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adverse results in legal disputes;</w:t>
      </w:r>
    </w:p>
    <w:p w14:paraId="352BBF2F"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unanticipated tax liabilities;</w:t>
      </w:r>
    </w:p>
    <w:p w14:paraId="352BBF30"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Microsoft’s hardware and software products may experience quality or supply problems;</w:t>
      </w:r>
    </w:p>
    <w:p w14:paraId="352BBF31" w14:textId="29D16775"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exposure to increased economic and operational uncertainties from operating a global business</w:t>
      </w:r>
      <w:r w:rsidR="0061184C">
        <w:rPr>
          <w:rFonts w:ascii="Segoe UI" w:hAnsi="Segoe UI" w:cs="Segoe UI"/>
          <w:color w:val="666666"/>
          <w:sz w:val="20"/>
          <w:szCs w:val="20"/>
        </w:rPr>
        <w:t>, including the effects of foreign currency exchange</w:t>
      </w:r>
      <w:r w:rsidRPr="00A8140A">
        <w:rPr>
          <w:rFonts w:ascii="Segoe UI" w:hAnsi="Segoe UI" w:cs="Segoe UI"/>
          <w:color w:val="666666"/>
          <w:sz w:val="20"/>
          <w:szCs w:val="20"/>
        </w:rPr>
        <w:t>;</w:t>
      </w:r>
    </w:p>
    <w:p w14:paraId="352BBF32"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catastrophic events or geo-political conditions may disrupt our business; and</w:t>
      </w:r>
    </w:p>
    <w:p w14:paraId="352BBF33" w14:textId="77777777" w:rsidR="0065417B" w:rsidRPr="00A8140A" w:rsidRDefault="0065417B" w:rsidP="0065417B">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adverse economic or market conditions may harm our business.</w:t>
      </w:r>
    </w:p>
    <w:p w14:paraId="352BBF34" w14:textId="77777777" w:rsidR="0065417B" w:rsidRPr="005A0A59" w:rsidRDefault="0065417B" w:rsidP="0065417B">
      <w:pPr>
        <w:pStyle w:val="NoSpacing"/>
        <w:spacing w:before="240" w:after="200" w:line="280" w:lineRule="exact"/>
        <w:rPr>
          <w:color w:val="666666"/>
        </w:rPr>
      </w:pPr>
      <w:r w:rsidRPr="00A8140A">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t>
      </w:r>
      <w:r w:rsidR="005A0A59">
        <w:rPr>
          <w:rFonts w:ascii="Segoe UI" w:hAnsi="Segoe UI" w:cs="Segoe UI"/>
          <w:color w:val="666666"/>
          <w:sz w:val="20"/>
          <w:szCs w:val="20"/>
        </w:rPr>
        <w:t xml:space="preserve">website at </w:t>
      </w:r>
      <w:hyperlink r:id="rId10" w:history="1">
        <w:r w:rsidR="00921E4B" w:rsidRPr="008532CC">
          <w:rPr>
            <w:rStyle w:val="Hyperlink"/>
          </w:rPr>
          <w:t>http://www.microsoft.com/en-us/investor</w:t>
        </w:r>
      </w:hyperlink>
      <w:r w:rsidRPr="00A8140A">
        <w:rPr>
          <w:rFonts w:ascii="Segoe UI" w:hAnsi="Segoe UI" w:cs="Segoe UI"/>
          <w:color w:val="666666"/>
          <w:sz w:val="20"/>
          <w:szCs w:val="20"/>
        </w:rPr>
        <w:t>.</w:t>
      </w:r>
      <w:r w:rsidR="005A0A59">
        <w:rPr>
          <w:rFonts w:ascii="Segoe UI" w:hAnsi="Segoe UI" w:cs="Segoe UI"/>
          <w:color w:val="666666"/>
          <w:sz w:val="20"/>
          <w:szCs w:val="20"/>
        </w:rPr>
        <w:t xml:space="preserve"> </w:t>
      </w:r>
    </w:p>
    <w:p w14:paraId="352BBF35" w14:textId="77777777" w:rsidR="0065417B" w:rsidRPr="00A8140A" w:rsidRDefault="0065417B" w:rsidP="0065417B">
      <w:pPr>
        <w:pStyle w:val="NoSpacing"/>
        <w:spacing w:before="240"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All information in this release is as of </w:t>
      </w:r>
      <w:r w:rsidR="00774033">
        <w:rPr>
          <w:rFonts w:ascii="Segoe UI" w:hAnsi="Segoe UI" w:cs="Segoe UI"/>
          <w:color w:val="666666"/>
          <w:sz w:val="20"/>
          <w:szCs w:val="20"/>
        </w:rPr>
        <w:t>April 21</w:t>
      </w:r>
      <w:r w:rsidRPr="00A8140A">
        <w:rPr>
          <w:rFonts w:ascii="Segoe UI" w:hAnsi="Segoe UI" w:cs="Segoe UI"/>
          <w:color w:val="666666"/>
          <w:sz w:val="20"/>
          <w:szCs w:val="20"/>
        </w:rPr>
        <w:t xml:space="preserve">, </w:t>
      </w:r>
      <w:r>
        <w:rPr>
          <w:rFonts w:ascii="Segoe UI" w:hAnsi="Segoe UI" w:cs="Segoe UI"/>
          <w:color w:val="666666"/>
          <w:sz w:val="20"/>
          <w:szCs w:val="20"/>
        </w:rPr>
        <w:t>2016</w:t>
      </w:r>
      <w:r w:rsidRPr="00A8140A">
        <w:rPr>
          <w:rFonts w:ascii="Segoe UI" w:hAnsi="Segoe UI" w:cs="Segoe UI"/>
          <w:color w:val="666666"/>
          <w:sz w:val="20"/>
          <w:szCs w:val="20"/>
        </w:rPr>
        <w:t>. The company undertakes no duty to update any forward-looking statement to conform the statement to actual results or changes in the company’s expectations.</w:t>
      </w:r>
    </w:p>
    <w:p w14:paraId="352BBF36" w14:textId="77777777" w:rsidR="0065417B" w:rsidRPr="00A8140A" w:rsidRDefault="0065417B" w:rsidP="0065417B">
      <w:pPr>
        <w:pStyle w:val="NoSpacing"/>
        <w:spacing w:line="280" w:lineRule="exact"/>
        <w:rPr>
          <w:rFonts w:ascii="Segoe UI" w:hAnsi="Segoe UI" w:cs="Segoe UI"/>
          <w:b/>
          <w:sz w:val="20"/>
          <w:szCs w:val="20"/>
        </w:rPr>
      </w:pPr>
      <w:r w:rsidRPr="00A8140A">
        <w:rPr>
          <w:rFonts w:ascii="Segoe UI" w:hAnsi="Segoe UI" w:cs="Segoe UI"/>
          <w:b/>
          <w:sz w:val="20"/>
          <w:szCs w:val="20"/>
        </w:rPr>
        <w:t xml:space="preserve">For more information, press only: </w:t>
      </w:r>
    </w:p>
    <w:p w14:paraId="352BBF37" w14:textId="77777777" w:rsidR="0065417B" w:rsidRPr="00A8140A" w:rsidRDefault="0065417B" w:rsidP="0065417B">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Rapid Response Team, Waggener Edstrom Worldwide, (503) 443-7070, </w:t>
      </w:r>
      <w:hyperlink r:id="rId11" w:history="1">
        <w:r w:rsidRPr="00A8140A">
          <w:rPr>
            <w:color w:val="666666"/>
          </w:rPr>
          <w:t>rrt@waggeneredstrom.com</w:t>
        </w:r>
      </w:hyperlink>
    </w:p>
    <w:p w14:paraId="352BBF38" w14:textId="77777777" w:rsidR="0065417B" w:rsidRPr="00A8140A" w:rsidRDefault="0065417B" w:rsidP="0065417B">
      <w:pPr>
        <w:pStyle w:val="NoSpacing"/>
        <w:spacing w:line="280" w:lineRule="exact"/>
        <w:rPr>
          <w:rFonts w:ascii="Segoe UI" w:hAnsi="Segoe UI" w:cs="Segoe UI"/>
          <w:b/>
          <w:sz w:val="20"/>
          <w:szCs w:val="20"/>
        </w:rPr>
      </w:pPr>
    </w:p>
    <w:p w14:paraId="352BBF39" w14:textId="77777777" w:rsidR="0065417B" w:rsidRPr="00A8140A" w:rsidRDefault="0065417B" w:rsidP="0065417B">
      <w:pPr>
        <w:pStyle w:val="NoSpacing"/>
        <w:spacing w:line="280" w:lineRule="exact"/>
        <w:rPr>
          <w:rFonts w:ascii="Segoe UI" w:hAnsi="Segoe UI" w:cs="Segoe UI"/>
          <w:b/>
          <w:sz w:val="20"/>
          <w:szCs w:val="20"/>
        </w:rPr>
      </w:pPr>
      <w:r w:rsidRPr="00A8140A">
        <w:rPr>
          <w:rFonts w:ascii="Segoe UI" w:hAnsi="Segoe UI" w:cs="Segoe UI"/>
          <w:b/>
          <w:sz w:val="20"/>
          <w:szCs w:val="20"/>
        </w:rPr>
        <w:t xml:space="preserve">For more information, financial analysts and investors only: </w:t>
      </w:r>
    </w:p>
    <w:p w14:paraId="352BBF3A" w14:textId="77777777" w:rsidR="0065417B" w:rsidRPr="00A8140A" w:rsidRDefault="0065417B" w:rsidP="0065417B">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Chris Suh, general manager, Investor Relations, (425) 706-4400</w:t>
      </w:r>
    </w:p>
    <w:p w14:paraId="352BBF3B" w14:textId="3495A640" w:rsidR="0013249A" w:rsidRDefault="0065417B" w:rsidP="0065417B">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Note to editors: For more information, news and perspectives from Microsoft, please visit the Microsoft News Center at </w:t>
      </w:r>
      <w:hyperlink r:id="rId12" w:history="1">
        <w:r w:rsidR="005A0A59">
          <w:rPr>
            <w:rStyle w:val="Hyperlink"/>
          </w:rPr>
          <w:t>http://www.microsoft.com/news</w:t>
        </w:r>
      </w:hyperlink>
      <w:r w:rsidRPr="00A8140A">
        <w:rPr>
          <w:rFonts w:ascii="Segoe UI" w:hAnsi="Segoe UI" w:cs="Segoe UI"/>
          <w:color w:val="666666"/>
          <w:sz w:val="20"/>
          <w:szCs w:val="20"/>
        </w:rPr>
        <w:t xml:space="preserve">. Web links, telephone numbers, and titles were correct </w:t>
      </w:r>
      <w:r w:rsidRPr="00A8140A">
        <w:rPr>
          <w:rFonts w:ascii="Segoe UI" w:hAnsi="Segoe UI" w:cs="Segoe UI"/>
          <w:color w:val="666666"/>
          <w:sz w:val="20"/>
          <w:szCs w:val="20"/>
        </w:rPr>
        <w:lastRenderedPageBreak/>
        <w:t>at time of publication, but may since have changed. Shareholder and financial information,</w:t>
      </w:r>
      <w:r>
        <w:rPr>
          <w:rFonts w:ascii="Segoe UI" w:hAnsi="Segoe UI" w:cs="Segoe UI"/>
          <w:color w:val="666666"/>
          <w:sz w:val="20"/>
          <w:szCs w:val="20"/>
        </w:rPr>
        <w:t xml:space="preserve"> as well as today’s 2:30 p.m. Pacific time</w:t>
      </w:r>
      <w:r w:rsidRPr="00A8140A">
        <w:rPr>
          <w:rFonts w:ascii="Segoe UI" w:hAnsi="Segoe UI" w:cs="Segoe UI"/>
          <w:color w:val="666666"/>
          <w:sz w:val="20"/>
          <w:szCs w:val="20"/>
        </w:rPr>
        <w:t xml:space="preserve"> conference call with investor</w:t>
      </w:r>
      <w:r w:rsidR="005A0A59">
        <w:rPr>
          <w:rFonts w:ascii="Segoe UI" w:hAnsi="Segoe UI" w:cs="Segoe UI"/>
          <w:color w:val="666666"/>
          <w:sz w:val="20"/>
          <w:szCs w:val="20"/>
        </w:rPr>
        <w:t xml:space="preserve">s and analysts, is available at </w:t>
      </w:r>
      <w:hyperlink r:id="rId13" w:history="1">
        <w:r w:rsidR="00921E4B" w:rsidRPr="008532CC">
          <w:rPr>
            <w:rStyle w:val="Hyperlink"/>
          </w:rPr>
          <w:t>http://www.microsoft.com/en-us/investor</w:t>
        </w:r>
      </w:hyperlink>
      <w:r w:rsidRPr="00A8140A">
        <w:rPr>
          <w:rFonts w:ascii="Segoe UI" w:hAnsi="Segoe UI" w:cs="Segoe UI"/>
          <w:color w:val="666666"/>
          <w:sz w:val="20"/>
          <w:szCs w:val="20"/>
        </w:rPr>
        <w:t>.</w:t>
      </w:r>
      <w:bookmarkStart w:id="2" w:name="RANGE!A1:H31"/>
      <w:bookmarkStart w:id="3" w:name="RANGE!A1:D29"/>
      <w:bookmarkStart w:id="4" w:name="RANGE!A1:D47"/>
      <w:bookmarkStart w:id="5" w:name="RANGE!A1:D15"/>
      <w:bookmarkStart w:id="6" w:name="RANGE!A1:H49"/>
      <w:bookmarkStart w:id="7" w:name="RANGE!A1:D48"/>
      <w:bookmarkStart w:id="8" w:name="RANGE!A1:D49"/>
      <w:bookmarkStart w:id="9" w:name="RANGE!A1:H28"/>
      <w:bookmarkStart w:id="10" w:name="RANGE!A1:D25"/>
      <w:bookmarkEnd w:id="2"/>
      <w:bookmarkEnd w:id="3"/>
      <w:bookmarkEnd w:id="4"/>
      <w:bookmarkEnd w:id="5"/>
      <w:bookmarkEnd w:id="6"/>
      <w:bookmarkEnd w:id="7"/>
      <w:bookmarkEnd w:id="8"/>
      <w:bookmarkEnd w:id="9"/>
      <w:bookmarkEnd w:id="10"/>
    </w:p>
    <w:p w14:paraId="6C17B798" w14:textId="56F53F0F" w:rsidR="00871145" w:rsidRDefault="00871145">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3397"/>
        <w:gridCol w:w="1396"/>
        <w:gridCol w:w="152"/>
        <w:gridCol w:w="1241"/>
        <w:gridCol w:w="225"/>
        <w:gridCol w:w="1554"/>
        <w:gridCol w:w="152"/>
        <w:gridCol w:w="1243"/>
      </w:tblGrid>
      <w:tr w:rsidR="0013249A" w:rsidRPr="0013249A" w14:paraId="3BA75625" w14:textId="77777777" w:rsidTr="00871145">
        <w:trPr>
          <w:trHeight w:val="285"/>
        </w:trPr>
        <w:tc>
          <w:tcPr>
            <w:tcW w:w="1815" w:type="pct"/>
            <w:tcBorders>
              <w:top w:val="nil"/>
              <w:left w:val="nil"/>
              <w:bottom w:val="nil"/>
              <w:right w:val="nil"/>
            </w:tcBorders>
            <w:shd w:val="clear" w:color="auto" w:fill="auto"/>
            <w:noWrap/>
            <w:vAlign w:val="bottom"/>
            <w:hideMark/>
          </w:tcPr>
          <w:p w14:paraId="3B4B71B8" w14:textId="77777777" w:rsidR="0013249A" w:rsidRPr="0013249A" w:rsidRDefault="0013249A" w:rsidP="0013249A">
            <w:pPr>
              <w:spacing w:after="0" w:line="240" w:lineRule="auto"/>
              <w:rPr>
                <w:rFonts w:ascii="Segoe UI" w:eastAsia="Times New Roman" w:hAnsi="Segoe UI" w:cs="Segoe UI"/>
                <w:b/>
                <w:bCs/>
                <w:color w:val="666666"/>
                <w:sz w:val="20"/>
                <w:szCs w:val="20"/>
              </w:rPr>
            </w:pPr>
            <w:bookmarkStart w:id="11" w:name="RANGE!A1"/>
            <w:r w:rsidRPr="0013249A">
              <w:rPr>
                <w:rFonts w:ascii="Segoe UI" w:eastAsia="Times New Roman" w:hAnsi="Segoe UI" w:cs="Segoe UI"/>
                <w:b/>
                <w:bCs/>
                <w:color w:val="666666"/>
                <w:sz w:val="20"/>
                <w:szCs w:val="20"/>
              </w:rPr>
              <w:lastRenderedPageBreak/>
              <w:t>MICROSOFT CORPORATION</w:t>
            </w:r>
            <w:bookmarkEnd w:id="11"/>
          </w:p>
        </w:tc>
        <w:tc>
          <w:tcPr>
            <w:tcW w:w="746" w:type="pct"/>
            <w:tcBorders>
              <w:top w:val="nil"/>
              <w:left w:val="nil"/>
              <w:bottom w:val="nil"/>
              <w:right w:val="nil"/>
            </w:tcBorders>
            <w:shd w:val="clear" w:color="auto" w:fill="auto"/>
            <w:noWrap/>
            <w:vAlign w:val="bottom"/>
            <w:hideMark/>
          </w:tcPr>
          <w:p w14:paraId="5856757C" w14:textId="77777777" w:rsidR="0013249A" w:rsidRPr="0013249A" w:rsidRDefault="0013249A" w:rsidP="0013249A">
            <w:pPr>
              <w:spacing w:after="0" w:line="240" w:lineRule="auto"/>
              <w:rPr>
                <w:rFonts w:ascii="Segoe UI" w:eastAsia="Times New Roman" w:hAnsi="Segoe UI" w:cs="Segoe UI"/>
                <w:b/>
                <w:bCs/>
                <w:color w:val="666666"/>
                <w:sz w:val="20"/>
                <w:szCs w:val="20"/>
              </w:rPr>
            </w:pPr>
          </w:p>
        </w:tc>
        <w:tc>
          <w:tcPr>
            <w:tcW w:w="81" w:type="pct"/>
            <w:tcBorders>
              <w:top w:val="nil"/>
              <w:left w:val="nil"/>
              <w:bottom w:val="nil"/>
              <w:right w:val="nil"/>
            </w:tcBorders>
            <w:shd w:val="clear" w:color="auto" w:fill="auto"/>
            <w:noWrap/>
            <w:vAlign w:val="bottom"/>
            <w:hideMark/>
          </w:tcPr>
          <w:p w14:paraId="07E6077E"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663" w:type="pct"/>
            <w:tcBorders>
              <w:top w:val="nil"/>
              <w:left w:val="nil"/>
              <w:bottom w:val="nil"/>
              <w:right w:val="nil"/>
            </w:tcBorders>
            <w:shd w:val="clear" w:color="auto" w:fill="auto"/>
            <w:noWrap/>
            <w:vAlign w:val="bottom"/>
            <w:hideMark/>
          </w:tcPr>
          <w:p w14:paraId="1EBA2067" w14:textId="77777777" w:rsidR="0013249A" w:rsidRPr="0013249A" w:rsidRDefault="0013249A" w:rsidP="0013249A">
            <w:pPr>
              <w:spacing w:after="0" w:line="240" w:lineRule="auto"/>
              <w:rPr>
                <w:rFonts w:ascii="Times New Roman" w:eastAsia="Times New Roman" w:hAnsi="Times New Roman"/>
                <w:sz w:val="20"/>
                <w:szCs w:val="20"/>
              </w:rPr>
            </w:pPr>
          </w:p>
        </w:tc>
        <w:tc>
          <w:tcPr>
            <w:tcW w:w="120" w:type="pct"/>
            <w:tcBorders>
              <w:top w:val="nil"/>
              <w:left w:val="nil"/>
              <w:bottom w:val="nil"/>
              <w:right w:val="nil"/>
            </w:tcBorders>
            <w:shd w:val="clear" w:color="auto" w:fill="auto"/>
            <w:noWrap/>
            <w:vAlign w:val="bottom"/>
            <w:hideMark/>
          </w:tcPr>
          <w:p w14:paraId="6579C8A9"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830" w:type="pct"/>
            <w:tcBorders>
              <w:top w:val="nil"/>
              <w:left w:val="nil"/>
              <w:bottom w:val="nil"/>
              <w:right w:val="nil"/>
            </w:tcBorders>
            <w:shd w:val="clear" w:color="auto" w:fill="auto"/>
            <w:noWrap/>
            <w:vAlign w:val="bottom"/>
            <w:hideMark/>
          </w:tcPr>
          <w:p w14:paraId="0C13F2E9" w14:textId="77777777" w:rsidR="0013249A" w:rsidRPr="0013249A" w:rsidRDefault="0013249A" w:rsidP="0013249A">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745A7D41"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664" w:type="pct"/>
            <w:tcBorders>
              <w:top w:val="nil"/>
              <w:left w:val="nil"/>
              <w:bottom w:val="nil"/>
              <w:right w:val="nil"/>
            </w:tcBorders>
            <w:shd w:val="clear" w:color="auto" w:fill="auto"/>
            <w:noWrap/>
            <w:vAlign w:val="bottom"/>
            <w:hideMark/>
          </w:tcPr>
          <w:p w14:paraId="4E8411AF" w14:textId="77777777" w:rsidR="0013249A" w:rsidRPr="0013249A" w:rsidRDefault="0013249A" w:rsidP="0013249A">
            <w:pPr>
              <w:spacing w:after="0" w:line="240" w:lineRule="auto"/>
              <w:rPr>
                <w:rFonts w:ascii="Times New Roman" w:eastAsia="Times New Roman" w:hAnsi="Times New Roman"/>
                <w:sz w:val="20"/>
                <w:szCs w:val="20"/>
              </w:rPr>
            </w:pPr>
          </w:p>
        </w:tc>
      </w:tr>
      <w:tr w:rsidR="0013249A" w:rsidRPr="0013249A" w14:paraId="70B431AC" w14:textId="77777777" w:rsidTr="00871145">
        <w:trPr>
          <w:trHeight w:val="285"/>
        </w:trPr>
        <w:tc>
          <w:tcPr>
            <w:tcW w:w="1815" w:type="pct"/>
            <w:tcBorders>
              <w:top w:val="nil"/>
              <w:left w:val="nil"/>
              <w:bottom w:val="nil"/>
              <w:right w:val="nil"/>
            </w:tcBorders>
            <w:shd w:val="clear" w:color="auto" w:fill="auto"/>
            <w:noWrap/>
            <w:vAlign w:val="bottom"/>
            <w:hideMark/>
          </w:tcPr>
          <w:p w14:paraId="1DA08EAD"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746" w:type="pct"/>
            <w:tcBorders>
              <w:top w:val="nil"/>
              <w:left w:val="nil"/>
              <w:bottom w:val="nil"/>
              <w:right w:val="nil"/>
            </w:tcBorders>
            <w:shd w:val="clear" w:color="auto" w:fill="auto"/>
            <w:noWrap/>
            <w:vAlign w:val="bottom"/>
            <w:hideMark/>
          </w:tcPr>
          <w:p w14:paraId="338E5665" w14:textId="77777777" w:rsidR="0013249A" w:rsidRPr="0013249A" w:rsidRDefault="0013249A" w:rsidP="0013249A">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76952878"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663" w:type="pct"/>
            <w:tcBorders>
              <w:top w:val="nil"/>
              <w:left w:val="nil"/>
              <w:bottom w:val="nil"/>
              <w:right w:val="nil"/>
            </w:tcBorders>
            <w:shd w:val="clear" w:color="auto" w:fill="auto"/>
            <w:noWrap/>
            <w:vAlign w:val="bottom"/>
            <w:hideMark/>
          </w:tcPr>
          <w:p w14:paraId="533E843F" w14:textId="77777777" w:rsidR="0013249A" w:rsidRPr="0013249A" w:rsidRDefault="0013249A" w:rsidP="0013249A">
            <w:pPr>
              <w:spacing w:after="0" w:line="240" w:lineRule="auto"/>
              <w:rPr>
                <w:rFonts w:ascii="Times New Roman" w:eastAsia="Times New Roman" w:hAnsi="Times New Roman"/>
                <w:sz w:val="20"/>
                <w:szCs w:val="20"/>
              </w:rPr>
            </w:pPr>
          </w:p>
        </w:tc>
        <w:tc>
          <w:tcPr>
            <w:tcW w:w="120" w:type="pct"/>
            <w:tcBorders>
              <w:top w:val="nil"/>
              <w:left w:val="nil"/>
              <w:bottom w:val="nil"/>
              <w:right w:val="nil"/>
            </w:tcBorders>
            <w:shd w:val="clear" w:color="auto" w:fill="auto"/>
            <w:noWrap/>
            <w:vAlign w:val="bottom"/>
            <w:hideMark/>
          </w:tcPr>
          <w:p w14:paraId="20643A15"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830" w:type="pct"/>
            <w:tcBorders>
              <w:top w:val="nil"/>
              <w:left w:val="nil"/>
              <w:bottom w:val="nil"/>
              <w:right w:val="nil"/>
            </w:tcBorders>
            <w:shd w:val="clear" w:color="auto" w:fill="auto"/>
            <w:noWrap/>
            <w:vAlign w:val="bottom"/>
            <w:hideMark/>
          </w:tcPr>
          <w:p w14:paraId="4014FF43" w14:textId="77777777" w:rsidR="0013249A" w:rsidRPr="0013249A" w:rsidRDefault="0013249A" w:rsidP="0013249A">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009179B2"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664" w:type="pct"/>
            <w:tcBorders>
              <w:top w:val="nil"/>
              <w:left w:val="nil"/>
              <w:bottom w:val="nil"/>
              <w:right w:val="nil"/>
            </w:tcBorders>
            <w:shd w:val="clear" w:color="auto" w:fill="auto"/>
            <w:noWrap/>
            <w:vAlign w:val="bottom"/>
            <w:hideMark/>
          </w:tcPr>
          <w:p w14:paraId="67F658A9" w14:textId="77777777" w:rsidR="0013249A" w:rsidRPr="0013249A" w:rsidRDefault="0013249A" w:rsidP="0013249A">
            <w:pPr>
              <w:spacing w:after="0" w:line="240" w:lineRule="auto"/>
              <w:rPr>
                <w:rFonts w:ascii="Times New Roman" w:eastAsia="Times New Roman" w:hAnsi="Times New Roman"/>
                <w:sz w:val="20"/>
                <w:szCs w:val="20"/>
              </w:rPr>
            </w:pPr>
          </w:p>
        </w:tc>
      </w:tr>
      <w:tr w:rsidR="0013249A" w:rsidRPr="0013249A" w14:paraId="49E78B1F" w14:textId="77777777" w:rsidTr="00871145">
        <w:trPr>
          <w:trHeight w:val="285"/>
        </w:trPr>
        <w:tc>
          <w:tcPr>
            <w:tcW w:w="5000" w:type="pct"/>
            <w:gridSpan w:val="8"/>
            <w:tcBorders>
              <w:top w:val="nil"/>
              <w:left w:val="nil"/>
              <w:bottom w:val="nil"/>
              <w:right w:val="nil"/>
            </w:tcBorders>
            <w:shd w:val="clear" w:color="auto" w:fill="auto"/>
            <w:noWrap/>
            <w:vAlign w:val="bottom"/>
            <w:hideMark/>
          </w:tcPr>
          <w:p w14:paraId="4BE27677" w14:textId="77777777" w:rsidR="0013249A" w:rsidRPr="0013249A" w:rsidRDefault="0013249A" w:rsidP="0013249A">
            <w:pPr>
              <w:spacing w:after="0" w:line="240" w:lineRule="auto"/>
              <w:jc w:val="center"/>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INCOME STATEMENTS</w:t>
            </w:r>
          </w:p>
        </w:tc>
      </w:tr>
      <w:tr w:rsidR="0013249A" w:rsidRPr="0013249A" w14:paraId="370FD8DA" w14:textId="77777777" w:rsidTr="00871145">
        <w:trPr>
          <w:trHeight w:val="285"/>
        </w:trPr>
        <w:tc>
          <w:tcPr>
            <w:tcW w:w="5000" w:type="pct"/>
            <w:gridSpan w:val="8"/>
            <w:tcBorders>
              <w:top w:val="nil"/>
              <w:left w:val="nil"/>
              <w:bottom w:val="nil"/>
              <w:right w:val="nil"/>
            </w:tcBorders>
            <w:shd w:val="clear" w:color="auto" w:fill="auto"/>
            <w:noWrap/>
            <w:vAlign w:val="bottom"/>
            <w:hideMark/>
          </w:tcPr>
          <w:p w14:paraId="52D10093" w14:textId="77777777" w:rsidR="0013249A" w:rsidRPr="0013249A" w:rsidRDefault="0013249A" w:rsidP="0013249A">
            <w:pPr>
              <w:spacing w:after="0" w:line="240" w:lineRule="auto"/>
              <w:jc w:val="center"/>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(In millions, except per share amounts)(Unaudited)</w:t>
            </w:r>
          </w:p>
        </w:tc>
      </w:tr>
      <w:tr w:rsidR="0013249A" w:rsidRPr="0013249A" w14:paraId="33B16ADC" w14:textId="77777777" w:rsidTr="00871145">
        <w:trPr>
          <w:trHeight w:val="285"/>
        </w:trPr>
        <w:tc>
          <w:tcPr>
            <w:tcW w:w="1815" w:type="pct"/>
            <w:tcBorders>
              <w:top w:val="nil"/>
              <w:left w:val="nil"/>
              <w:bottom w:val="nil"/>
              <w:right w:val="nil"/>
            </w:tcBorders>
            <w:shd w:val="clear" w:color="auto" w:fill="auto"/>
            <w:noWrap/>
            <w:vAlign w:val="bottom"/>
            <w:hideMark/>
          </w:tcPr>
          <w:p w14:paraId="75FEE7AD" w14:textId="77777777" w:rsidR="0013249A" w:rsidRPr="0013249A" w:rsidRDefault="0013249A" w:rsidP="0013249A">
            <w:pPr>
              <w:spacing w:after="0" w:line="240" w:lineRule="auto"/>
              <w:jc w:val="center"/>
              <w:rPr>
                <w:rFonts w:ascii="Segoe UI" w:eastAsia="Times New Roman" w:hAnsi="Segoe UI" w:cs="Segoe UI"/>
                <w:color w:val="666666"/>
                <w:sz w:val="20"/>
                <w:szCs w:val="20"/>
              </w:rPr>
            </w:pPr>
          </w:p>
        </w:tc>
        <w:tc>
          <w:tcPr>
            <w:tcW w:w="746" w:type="pct"/>
            <w:tcBorders>
              <w:top w:val="nil"/>
              <w:left w:val="nil"/>
              <w:bottom w:val="nil"/>
              <w:right w:val="nil"/>
            </w:tcBorders>
            <w:shd w:val="clear" w:color="auto" w:fill="auto"/>
            <w:noWrap/>
            <w:vAlign w:val="bottom"/>
            <w:hideMark/>
          </w:tcPr>
          <w:p w14:paraId="4F0AD8CC" w14:textId="77777777" w:rsidR="0013249A" w:rsidRPr="0013249A" w:rsidRDefault="0013249A" w:rsidP="0013249A">
            <w:pPr>
              <w:spacing w:after="0" w:line="240" w:lineRule="auto"/>
              <w:jc w:val="center"/>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6E2BFB2C" w14:textId="77777777" w:rsidR="0013249A" w:rsidRPr="0013249A" w:rsidRDefault="0013249A" w:rsidP="0013249A">
            <w:pPr>
              <w:spacing w:after="0" w:line="240" w:lineRule="auto"/>
              <w:jc w:val="center"/>
              <w:rPr>
                <w:rFonts w:ascii="Times New Roman" w:eastAsia="Times New Roman" w:hAnsi="Times New Roman"/>
                <w:sz w:val="20"/>
                <w:szCs w:val="20"/>
              </w:rPr>
            </w:pPr>
          </w:p>
        </w:tc>
        <w:tc>
          <w:tcPr>
            <w:tcW w:w="663" w:type="pct"/>
            <w:tcBorders>
              <w:top w:val="nil"/>
              <w:left w:val="nil"/>
              <w:bottom w:val="nil"/>
              <w:right w:val="nil"/>
            </w:tcBorders>
            <w:shd w:val="clear" w:color="auto" w:fill="auto"/>
            <w:noWrap/>
            <w:vAlign w:val="bottom"/>
            <w:hideMark/>
          </w:tcPr>
          <w:p w14:paraId="284FCADC" w14:textId="77777777" w:rsidR="0013249A" w:rsidRPr="0013249A" w:rsidRDefault="0013249A" w:rsidP="0013249A">
            <w:pPr>
              <w:spacing w:after="0" w:line="240" w:lineRule="auto"/>
              <w:jc w:val="center"/>
              <w:rPr>
                <w:rFonts w:ascii="Times New Roman" w:eastAsia="Times New Roman" w:hAnsi="Times New Roman"/>
                <w:sz w:val="20"/>
                <w:szCs w:val="20"/>
              </w:rPr>
            </w:pPr>
          </w:p>
        </w:tc>
        <w:tc>
          <w:tcPr>
            <w:tcW w:w="120" w:type="pct"/>
            <w:tcBorders>
              <w:top w:val="nil"/>
              <w:left w:val="nil"/>
              <w:bottom w:val="nil"/>
              <w:right w:val="nil"/>
            </w:tcBorders>
            <w:shd w:val="clear" w:color="auto" w:fill="auto"/>
            <w:noWrap/>
            <w:vAlign w:val="bottom"/>
            <w:hideMark/>
          </w:tcPr>
          <w:p w14:paraId="182627C6" w14:textId="77777777" w:rsidR="0013249A" w:rsidRPr="0013249A" w:rsidRDefault="0013249A" w:rsidP="0013249A">
            <w:pPr>
              <w:spacing w:after="0" w:line="240" w:lineRule="auto"/>
              <w:jc w:val="center"/>
              <w:rPr>
                <w:rFonts w:ascii="Times New Roman" w:eastAsia="Times New Roman" w:hAnsi="Times New Roman"/>
                <w:sz w:val="20"/>
                <w:szCs w:val="20"/>
              </w:rPr>
            </w:pPr>
          </w:p>
        </w:tc>
        <w:tc>
          <w:tcPr>
            <w:tcW w:w="830" w:type="pct"/>
            <w:tcBorders>
              <w:top w:val="nil"/>
              <w:left w:val="nil"/>
              <w:bottom w:val="nil"/>
              <w:right w:val="nil"/>
            </w:tcBorders>
            <w:shd w:val="clear" w:color="auto" w:fill="auto"/>
            <w:noWrap/>
            <w:vAlign w:val="bottom"/>
            <w:hideMark/>
          </w:tcPr>
          <w:p w14:paraId="0AD0A635" w14:textId="77777777" w:rsidR="0013249A" w:rsidRPr="0013249A" w:rsidRDefault="0013249A" w:rsidP="0013249A">
            <w:pPr>
              <w:spacing w:after="0" w:line="240" w:lineRule="auto"/>
              <w:jc w:val="center"/>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0184F97A" w14:textId="77777777" w:rsidR="0013249A" w:rsidRPr="0013249A" w:rsidRDefault="0013249A" w:rsidP="0013249A">
            <w:pPr>
              <w:spacing w:after="0" w:line="240" w:lineRule="auto"/>
              <w:jc w:val="center"/>
              <w:rPr>
                <w:rFonts w:ascii="Times New Roman" w:eastAsia="Times New Roman" w:hAnsi="Times New Roman"/>
                <w:sz w:val="20"/>
                <w:szCs w:val="20"/>
              </w:rPr>
            </w:pPr>
          </w:p>
        </w:tc>
        <w:tc>
          <w:tcPr>
            <w:tcW w:w="664" w:type="pct"/>
            <w:tcBorders>
              <w:top w:val="nil"/>
              <w:left w:val="nil"/>
              <w:bottom w:val="nil"/>
              <w:right w:val="nil"/>
            </w:tcBorders>
            <w:shd w:val="clear" w:color="auto" w:fill="auto"/>
            <w:noWrap/>
            <w:vAlign w:val="bottom"/>
            <w:hideMark/>
          </w:tcPr>
          <w:p w14:paraId="656375F7" w14:textId="77777777" w:rsidR="0013249A" w:rsidRPr="0013249A" w:rsidRDefault="0013249A" w:rsidP="0013249A">
            <w:pPr>
              <w:spacing w:after="0" w:line="240" w:lineRule="auto"/>
              <w:jc w:val="center"/>
              <w:rPr>
                <w:rFonts w:ascii="Times New Roman" w:eastAsia="Times New Roman" w:hAnsi="Times New Roman"/>
                <w:sz w:val="20"/>
                <w:szCs w:val="20"/>
              </w:rPr>
            </w:pPr>
          </w:p>
        </w:tc>
      </w:tr>
      <w:tr w:rsidR="0013249A" w:rsidRPr="0013249A" w14:paraId="2AE62E27" w14:textId="77777777" w:rsidTr="00871145">
        <w:trPr>
          <w:trHeight w:val="285"/>
        </w:trPr>
        <w:tc>
          <w:tcPr>
            <w:tcW w:w="1815" w:type="pct"/>
            <w:tcBorders>
              <w:top w:val="nil"/>
              <w:left w:val="nil"/>
              <w:bottom w:val="nil"/>
              <w:right w:val="nil"/>
            </w:tcBorders>
            <w:shd w:val="clear" w:color="auto" w:fill="auto"/>
            <w:noWrap/>
            <w:vAlign w:val="bottom"/>
            <w:hideMark/>
          </w:tcPr>
          <w:p w14:paraId="385D4EF7" w14:textId="77777777" w:rsidR="0013249A" w:rsidRPr="0013249A" w:rsidRDefault="0013249A" w:rsidP="0013249A">
            <w:pPr>
              <w:spacing w:after="0" w:line="240" w:lineRule="auto"/>
              <w:jc w:val="center"/>
              <w:rPr>
                <w:rFonts w:ascii="Times New Roman" w:eastAsia="Times New Roman" w:hAnsi="Times New Roman"/>
                <w:sz w:val="20"/>
                <w:szCs w:val="20"/>
              </w:rPr>
            </w:pPr>
          </w:p>
        </w:tc>
        <w:tc>
          <w:tcPr>
            <w:tcW w:w="1490" w:type="pct"/>
            <w:gridSpan w:val="3"/>
            <w:vMerge w:val="restart"/>
            <w:tcBorders>
              <w:top w:val="nil"/>
              <w:left w:val="nil"/>
              <w:bottom w:val="nil"/>
              <w:right w:val="nil"/>
            </w:tcBorders>
            <w:shd w:val="clear" w:color="auto" w:fill="auto"/>
            <w:vAlign w:val="bottom"/>
            <w:hideMark/>
          </w:tcPr>
          <w:p w14:paraId="00D77425" w14:textId="77777777" w:rsidR="00522236"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Three Months Ended</w:t>
            </w:r>
          </w:p>
          <w:p w14:paraId="6EAB39C9" w14:textId="576961BD"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March 31,</w:t>
            </w:r>
          </w:p>
        </w:tc>
        <w:tc>
          <w:tcPr>
            <w:tcW w:w="120" w:type="pct"/>
            <w:tcBorders>
              <w:top w:val="nil"/>
              <w:left w:val="nil"/>
              <w:bottom w:val="nil"/>
              <w:right w:val="nil"/>
            </w:tcBorders>
            <w:shd w:val="clear" w:color="auto" w:fill="auto"/>
            <w:vAlign w:val="bottom"/>
            <w:hideMark/>
          </w:tcPr>
          <w:p w14:paraId="39D4CEFA"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1575" w:type="pct"/>
            <w:gridSpan w:val="3"/>
            <w:vMerge w:val="restart"/>
            <w:tcBorders>
              <w:top w:val="nil"/>
              <w:left w:val="nil"/>
              <w:bottom w:val="nil"/>
              <w:right w:val="nil"/>
            </w:tcBorders>
            <w:shd w:val="clear" w:color="auto" w:fill="auto"/>
            <w:vAlign w:val="bottom"/>
            <w:hideMark/>
          </w:tcPr>
          <w:p w14:paraId="2324D76E" w14:textId="77777777" w:rsidR="00522236"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Nine Months Ended</w:t>
            </w:r>
          </w:p>
          <w:p w14:paraId="34152982" w14:textId="288576A1"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March 31,</w:t>
            </w:r>
          </w:p>
        </w:tc>
      </w:tr>
      <w:tr w:rsidR="0013249A" w:rsidRPr="0013249A" w14:paraId="782EA49E" w14:textId="77777777" w:rsidTr="00871145">
        <w:trPr>
          <w:trHeight w:val="285"/>
        </w:trPr>
        <w:tc>
          <w:tcPr>
            <w:tcW w:w="1815" w:type="pct"/>
            <w:tcBorders>
              <w:top w:val="nil"/>
              <w:left w:val="nil"/>
              <w:bottom w:val="nil"/>
              <w:right w:val="nil"/>
            </w:tcBorders>
            <w:shd w:val="clear" w:color="auto" w:fill="auto"/>
            <w:noWrap/>
            <w:vAlign w:val="bottom"/>
            <w:hideMark/>
          </w:tcPr>
          <w:p w14:paraId="5B856469"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1490" w:type="pct"/>
            <w:gridSpan w:val="3"/>
            <w:vMerge/>
            <w:tcBorders>
              <w:top w:val="nil"/>
              <w:left w:val="nil"/>
              <w:bottom w:val="nil"/>
              <w:right w:val="nil"/>
            </w:tcBorders>
            <w:vAlign w:val="center"/>
            <w:hideMark/>
          </w:tcPr>
          <w:p w14:paraId="2769EC9C" w14:textId="77777777" w:rsidR="0013249A" w:rsidRPr="0013249A" w:rsidRDefault="0013249A" w:rsidP="0013249A">
            <w:pPr>
              <w:spacing w:after="0" w:line="240" w:lineRule="auto"/>
              <w:rPr>
                <w:rFonts w:ascii="Segoe UI" w:eastAsia="Times New Roman" w:hAnsi="Segoe UI" w:cs="Segoe UI"/>
                <w:b/>
                <w:bCs/>
                <w:color w:val="666666"/>
                <w:sz w:val="20"/>
                <w:szCs w:val="20"/>
              </w:rPr>
            </w:pPr>
          </w:p>
        </w:tc>
        <w:tc>
          <w:tcPr>
            <w:tcW w:w="120" w:type="pct"/>
            <w:tcBorders>
              <w:top w:val="nil"/>
              <w:left w:val="nil"/>
              <w:bottom w:val="nil"/>
              <w:right w:val="nil"/>
            </w:tcBorders>
            <w:shd w:val="clear" w:color="auto" w:fill="auto"/>
            <w:vAlign w:val="bottom"/>
            <w:hideMark/>
          </w:tcPr>
          <w:p w14:paraId="25A6D5B2" w14:textId="77777777" w:rsidR="0013249A" w:rsidRPr="0013249A" w:rsidRDefault="0013249A" w:rsidP="0013249A">
            <w:pPr>
              <w:spacing w:after="0" w:line="240" w:lineRule="auto"/>
              <w:rPr>
                <w:rFonts w:ascii="Times New Roman" w:eastAsia="Times New Roman" w:hAnsi="Times New Roman"/>
                <w:sz w:val="20"/>
                <w:szCs w:val="20"/>
              </w:rPr>
            </w:pPr>
          </w:p>
        </w:tc>
        <w:tc>
          <w:tcPr>
            <w:tcW w:w="1575" w:type="pct"/>
            <w:gridSpan w:val="3"/>
            <w:vMerge/>
            <w:tcBorders>
              <w:top w:val="nil"/>
              <w:left w:val="nil"/>
              <w:bottom w:val="nil"/>
              <w:right w:val="nil"/>
            </w:tcBorders>
            <w:vAlign w:val="center"/>
            <w:hideMark/>
          </w:tcPr>
          <w:p w14:paraId="0C60C9E9" w14:textId="77777777" w:rsidR="0013249A" w:rsidRPr="0013249A" w:rsidRDefault="0013249A" w:rsidP="0013249A">
            <w:pPr>
              <w:spacing w:after="0" w:line="240" w:lineRule="auto"/>
              <w:rPr>
                <w:rFonts w:ascii="Segoe UI" w:eastAsia="Times New Roman" w:hAnsi="Segoe UI" w:cs="Segoe UI"/>
                <w:b/>
                <w:bCs/>
                <w:color w:val="666666"/>
                <w:sz w:val="20"/>
                <w:szCs w:val="20"/>
              </w:rPr>
            </w:pPr>
          </w:p>
        </w:tc>
      </w:tr>
      <w:tr w:rsidR="0013249A" w:rsidRPr="0013249A" w14:paraId="31A475E9" w14:textId="77777777" w:rsidTr="00871145">
        <w:trPr>
          <w:trHeight w:val="285"/>
        </w:trPr>
        <w:tc>
          <w:tcPr>
            <w:tcW w:w="1815" w:type="pct"/>
            <w:tcBorders>
              <w:top w:val="nil"/>
              <w:left w:val="nil"/>
              <w:bottom w:val="single" w:sz="4" w:space="0" w:color="auto"/>
              <w:right w:val="nil"/>
            </w:tcBorders>
            <w:shd w:val="clear" w:color="auto" w:fill="auto"/>
            <w:noWrap/>
            <w:vAlign w:val="bottom"/>
            <w:hideMark/>
          </w:tcPr>
          <w:p w14:paraId="306E2B59" w14:textId="77777777" w:rsidR="0013249A" w:rsidRPr="0013249A" w:rsidRDefault="0013249A" w:rsidP="0013249A">
            <w:pPr>
              <w:spacing w:after="0" w:line="240" w:lineRule="auto"/>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w:t>
            </w:r>
          </w:p>
        </w:tc>
        <w:tc>
          <w:tcPr>
            <w:tcW w:w="746" w:type="pct"/>
            <w:tcBorders>
              <w:top w:val="nil"/>
              <w:left w:val="nil"/>
              <w:bottom w:val="single" w:sz="4" w:space="0" w:color="auto"/>
              <w:right w:val="nil"/>
            </w:tcBorders>
            <w:shd w:val="clear" w:color="auto" w:fill="auto"/>
            <w:noWrap/>
            <w:vAlign w:val="bottom"/>
            <w:hideMark/>
          </w:tcPr>
          <w:p w14:paraId="0D81C92E"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2016</w:t>
            </w:r>
          </w:p>
        </w:tc>
        <w:tc>
          <w:tcPr>
            <w:tcW w:w="81" w:type="pct"/>
            <w:tcBorders>
              <w:top w:val="nil"/>
              <w:left w:val="nil"/>
              <w:bottom w:val="single" w:sz="4" w:space="0" w:color="auto"/>
              <w:right w:val="nil"/>
            </w:tcBorders>
            <w:shd w:val="clear" w:color="auto" w:fill="auto"/>
            <w:noWrap/>
            <w:vAlign w:val="bottom"/>
            <w:hideMark/>
          </w:tcPr>
          <w:p w14:paraId="470FA701"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w:t>
            </w:r>
          </w:p>
        </w:tc>
        <w:tc>
          <w:tcPr>
            <w:tcW w:w="663" w:type="pct"/>
            <w:tcBorders>
              <w:top w:val="nil"/>
              <w:left w:val="nil"/>
              <w:bottom w:val="single" w:sz="4" w:space="0" w:color="auto"/>
              <w:right w:val="nil"/>
            </w:tcBorders>
            <w:shd w:val="clear" w:color="auto" w:fill="auto"/>
            <w:noWrap/>
            <w:vAlign w:val="bottom"/>
            <w:hideMark/>
          </w:tcPr>
          <w:p w14:paraId="3E869B2B"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2015</w:t>
            </w:r>
          </w:p>
        </w:tc>
        <w:tc>
          <w:tcPr>
            <w:tcW w:w="120" w:type="pct"/>
            <w:tcBorders>
              <w:top w:val="nil"/>
              <w:left w:val="nil"/>
              <w:bottom w:val="single" w:sz="4" w:space="0" w:color="auto"/>
              <w:right w:val="nil"/>
            </w:tcBorders>
            <w:shd w:val="clear" w:color="auto" w:fill="auto"/>
            <w:noWrap/>
            <w:vAlign w:val="bottom"/>
            <w:hideMark/>
          </w:tcPr>
          <w:p w14:paraId="4CFB973D"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w:t>
            </w:r>
          </w:p>
        </w:tc>
        <w:tc>
          <w:tcPr>
            <w:tcW w:w="830" w:type="pct"/>
            <w:tcBorders>
              <w:top w:val="nil"/>
              <w:left w:val="nil"/>
              <w:bottom w:val="single" w:sz="4" w:space="0" w:color="auto"/>
              <w:right w:val="nil"/>
            </w:tcBorders>
            <w:shd w:val="clear" w:color="auto" w:fill="auto"/>
            <w:noWrap/>
            <w:vAlign w:val="bottom"/>
            <w:hideMark/>
          </w:tcPr>
          <w:p w14:paraId="6AE5D819"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2016</w:t>
            </w:r>
          </w:p>
        </w:tc>
        <w:tc>
          <w:tcPr>
            <w:tcW w:w="81" w:type="pct"/>
            <w:tcBorders>
              <w:top w:val="nil"/>
              <w:left w:val="nil"/>
              <w:bottom w:val="single" w:sz="4" w:space="0" w:color="auto"/>
              <w:right w:val="nil"/>
            </w:tcBorders>
            <w:shd w:val="clear" w:color="auto" w:fill="auto"/>
            <w:noWrap/>
            <w:vAlign w:val="bottom"/>
            <w:hideMark/>
          </w:tcPr>
          <w:p w14:paraId="0EA0283A"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w:t>
            </w:r>
          </w:p>
        </w:tc>
        <w:tc>
          <w:tcPr>
            <w:tcW w:w="664" w:type="pct"/>
            <w:tcBorders>
              <w:top w:val="nil"/>
              <w:left w:val="nil"/>
              <w:bottom w:val="single" w:sz="4" w:space="0" w:color="auto"/>
              <w:right w:val="nil"/>
            </w:tcBorders>
            <w:shd w:val="clear" w:color="auto" w:fill="auto"/>
            <w:noWrap/>
            <w:vAlign w:val="bottom"/>
            <w:hideMark/>
          </w:tcPr>
          <w:p w14:paraId="3133F756"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2015</w:t>
            </w:r>
          </w:p>
        </w:tc>
      </w:tr>
      <w:tr w:rsidR="0013249A" w:rsidRPr="0013249A" w14:paraId="687A4524" w14:textId="77777777" w:rsidTr="00871145">
        <w:trPr>
          <w:trHeight w:val="285"/>
        </w:trPr>
        <w:tc>
          <w:tcPr>
            <w:tcW w:w="1815" w:type="pct"/>
            <w:tcBorders>
              <w:top w:val="nil"/>
              <w:left w:val="nil"/>
              <w:bottom w:val="nil"/>
              <w:right w:val="nil"/>
            </w:tcBorders>
            <w:shd w:val="clear" w:color="auto" w:fill="auto"/>
            <w:vAlign w:val="bottom"/>
            <w:hideMark/>
          </w:tcPr>
          <w:p w14:paraId="0D4C330E"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Revenue</w:t>
            </w:r>
          </w:p>
        </w:tc>
        <w:tc>
          <w:tcPr>
            <w:tcW w:w="746" w:type="pct"/>
            <w:tcBorders>
              <w:top w:val="nil"/>
              <w:left w:val="nil"/>
              <w:bottom w:val="nil"/>
              <w:right w:val="nil"/>
            </w:tcBorders>
            <w:shd w:val="clear" w:color="auto" w:fill="auto"/>
            <w:noWrap/>
            <w:vAlign w:val="bottom"/>
            <w:hideMark/>
          </w:tcPr>
          <w:p w14:paraId="3F4F5789"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$20,531 </w:t>
            </w:r>
          </w:p>
        </w:tc>
        <w:tc>
          <w:tcPr>
            <w:tcW w:w="81" w:type="pct"/>
            <w:tcBorders>
              <w:top w:val="nil"/>
              <w:left w:val="nil"/>
              <w:bottom w:val="nil"/>
              <w:right w:val="nil"/>
            </w:tcBorders>
            <w:shd w:val="clear" w:color="auto" w:fill="auto"/>
            <w:noWrap/>
            <w:vAlign w:val="bottom"/>
            <w:hideMark/>
          </w:tcPr>
          <w:p w14:paraId="61DDE621"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18D26525"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 $21,729 </w:t>
            </w:r>
          </w:p>
        </w:tc>
        <w:tc>
          <w:tcPr>
            <w:tcW w:w="120" w:type="pct"/>
            <w:tcBorders>
              <w:top w:val="nil"/>
              <w:left w:val="nil"/>
              <w:bottom w:val="nil"/>
              <w:right w:val="nil"/>
            </w:tcBorders>
            <w:shd w:val="clear" w:color="auto" w:fill="auto"/>
            <w:noWrap/>
            <w:vAlign w:val="bottom"/>
            <w:hideMark/>
          </w:tcPr>
          <w:p w14:paraId="5A7EF828"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54030DD1"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$64,706 </w:t>
            </w:r>
          </w:p>
        </w:tc>
        <w:tc>
          <w:tcPr>
            <w:tcW w:w="81" w:type="pct"/>
            <w:tcBorders>
              <w:top w:val="nil"/>
              <w:left w:val="nil"/>
              <w:bottom w:val="nil"/>
              <w:right w:val="nil"/>
            </w:tcBorders>
            <w:shd w:val="clear" w:color="auto" w:fill="auto"/>
            <w:noWrap/>
            <w:vAlign w:val="bottom"/>
            <w:hideMark/>
          </w:tcPr>
          <w:p w14:paraId="1435EB5D"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bottom"/>
            <w:hideMark/>
          </w:tcPr>
          <w:p w14:paraId="7392F97E"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 $71,400 </w:t>
            </w:r>
          </w:p>
        </w:tc>
      </w:tr>
      <w:tr w:rsidR="0013249A" w:rsidRPr="0013249A" w14:paraId="02284C4F" w14:textId="77777777" w:rsidTr="00871145">
        <w:trPr>
          <w:trHeight w:val="285"/>
        </w:trPr>
        <w:tc>
          <w:tcPr>
            <w:tcW w:w="1815" w:type="pct"/>
            <w:tcBorders>
              <w:top w:val="nil"/>
              <w:left w:val="nil"/>
              <w:bottom w:val="single" w:sz="4" w:space="0" w:color="auto"/>
              <w:right w:val="nil"/>
            </w:tcBorders>
            <w:shd w:val="clear" w:color="auto" w:fill="auto"/>
            <w:vAlign w:val="bottom"/>
            <w:hideMark/>
          </w:tcPr>
          <w:p w14:paraId="35BB6559"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Cost of revenue</w:t>
            </w:r>
          </w:p>
        </w:tc>
        <w:tc>
          <w:tcPr>
            <w:tcW w:w="746" w:type="pct"/>
            <w:tcBorders>
              <w:top w:val="nil"/>
              <w:left w:val="nil"/>
              <w:bottom w:val="single" w:sz="4" w:space="0" w:color="auto"/>
              <w:right w:val="nil"/>
            </w:tcBorders>
            <w:shd w:val="clear" w:color="auto" w:fill="auto"/>
            <w:noWrap/>
            <w:vAlign w:val="bottom"/>
            <w:hideMark/>
          </w:tcPr>
          <w:p w14:paraId="712BD70E"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7,722 </w:t>
            </w:r>
          </w:p>
        </w:tc>
        <w:tc>
          <w:tcPr>
            <w:tcW w:w="81" w:type="pct"/>
            <w:tcBorders>
              <w:top w:val="nil"/>
              <w:left w:val="nil"/>
              <w:bottom w:val="nil"/>
              <w:right w:val="nil"/>
            </w:tcBorders>
            <w:shd w:val="clear" w:color="auto" w:fill="auto"/>
            <w:noWrap/>
            <w:vAlign w:val="bottom"/>
            <w:hideMark/>
          </w:tcPr>
          <w:p w14:paraId="39E6181E"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single" w:sz="4" w:space="0" w:color="auto"/>
              <w:right w:val="nil"/>
            </w:tcBorders>
            <w:shd w:val="clear" w:color="auto" w:fill="auto"/>
            <w:noWrap/>
            <w:vAlign w:val="bottom"/>
            <w:hideMark/>
          </w:tcPr>
          <w:p w14:paraId="4B37FD41"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7,161 </w:t>
            </w:r>
          </w:p>
        </w:tc>
        <w:tc>
          <w:tcPr>
            <w:tcW w:w="120" w:type="pct"/>
            <w:tcBorders>
              <w:top w:val="nil"/>
              <w:left w:val="nil"/>
              <w:bottom w:val="nil"/>
              <w:right w:val="nil"/>
            </w:tcBorders>
            <w:shd w:val="clear" w:color="auto" w:fill="auto"/>
            <w:noWrap/>
            <w:vAlign w:val="bottom"/>
            <w:hideMark/>
          </w:tcPr>
          <w:p w14:paraId="3DFB95F5"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single" w:sz="4" w:space="0" w:color="auto"/>
              <w:right w:val="nil"/>
            </w:tcBorders>
            <w:shd w:val="clear" w:color="auto" w:fill="auto"/>
            <w:noWrap/>
            <w:vAlign w:val="bottom"/>
            <w:hideMark/>
          </w:tcPr>
          <w:p w14:paraId="77B4AEB1"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24,801 </w:t>
            </w:r>
          </w:p>
        </w:tc>
        <w:tc>
          <w:tcPr>
            <w:tcW w:w="81" w:type="pct"/>
            <w:tcBorders>
              <w:top w:val="nil"/>
              <w:left w:val="nil"/>
              <w:bottom w:val="nil"/>
              <w:right w:val="nil"/>
            </w:tcBorders>
            <w:shd w:val="clear" w:color="auto" w:fill="auto"/>
            <w:noWrap/>
            <w:vAlign w:val="bottom"/>
            <w:hideMark/>
          </w:tcPr>
          <w:p w14:paraId="699EC292"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single" w:sz="4" w:space="0" w:color="auto"/>
              <w:right w:val="nil"/>
            </w:tcBorders>
            <w:shd w:val="clear" w:color="auto" w:fill="auto"/>
            <w:noWrap/>
            <w:vAlign w:val="bottom"/>
            <w:hideMark/>
          </w:tcPr>
          <w:p w14:paraId="0A9B4810"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25,570 </w:t>
            </w:r>
          </w:p>
        </w:tc>
      </w:tr>
      <w:tr w:rsidR="0013249A" w:rsidRPr="0013249A" w14:paraId="04B64B30" w14:textId="77777777" w:rsidTr="00871145">
        <w:trPr>
          <w:trHeight w:val="285"/>
        </w:trPr>
        <w:tc>
          <w:tcPr>
            <w:tcW w:w="1815" w:type="pct"/>
            <w:tcBorders>
              <w:top w:val="nil"/>
              <w:left w:val="nil"/>
              <w:bottom w:val="nil"/>
              <w:right w:val="nil"/>
            </w:tcBorders>
            <w:shd w:val="clear" w:color="auto" w:fill="auto"/>
            <w:vAlign w:val="bottom"/>
            <w:hideMark/>
          </w:tcPr>
          <w:p w14:paraId="5F04128B" w14:textId="4B81FB35" w:rsidR="0013249A" w:rsidRPr="0013249A" w:rsidRDefault="000570EE" w:rsidP="00DE438D">
            <w:pPr>
              <w:spacing w:after="0" w:line="240" w:lineRule="auto"/>
              <w:ind w:left="288" w:hanging="144"/>
              <w:rPr>
                <w:rFonts w:ascii="Segoe UI" w:eastAsia="Times New Roman" w:hAnsi="Segoe UI" w:cs="Segoe UI"/>
                <w:color w:val="666666"/>
                <w:sz w:val="20"/>
                <w:szCs w:val="20"/>
              </w:rPr>
            </w:pPr>
            <w:r>
              <w:rPr>
                <w:rFonts w:ascii="Segoe UI" w:eastAsia="Times New Roman" w:hAnsi="Segoe UI" w:cs="Segoe UI"/>
                <w:color w:val="666666"/>
                <w:sz w:val="20"/>
                <w:szCs w:val="20"/>
              </w:rPr>
              <w:t>G</w:t>
            </w:r>
            <w:r w:rsidR="0013249A" w:rsidRPr="0013249A">
              <w:rPr>
                <w:rFonts w:ascii="Segoe UI" w:eastAsia="Times New Roman" w:hAnsi="Segoe UI" w:cs="Segoe UI"/>
                <w:color w:val="666666"/>
                <w:sz w:val="20"/>
                <w:szCs w:val="20"/>
              </w:rPr>
              <w:t>ross margin</w:t>
            </w:r>
          </w:p>
        </w:tc>
        <w:tc>
          <w:tcPr>
            <w:tcW w:w="746" w:type="pct"/>
            <w:tcBorders>
              <w:top w:val="nil"/>
              <w:left w:val="nil"/>
              <w:bottom w:val="nil"/>
              <w:right w:val="nil"/>
            </w:tcBorders>
            <w:shd w:val="clear" w:color="auto" w:fill="auto"/>
            <w:noWrap/>
            <w:vAlign w:val="bottom"/>
            <w:hideMark/>
          </w:tcPr>
          <w:p w14:paraId="3A483FE8"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12,809 </w:t>
            </w:r>
          </w:p>
        </w:tc>
        <w:tc>
          <w:tcPr>
            <w:tcW w:w="81" w:type="pct"/>
            <w:tcBorders>
              <w:top w:val="nil"/>
              <w:left w:val="nil"/>
              <w:bottom w:val="nil"/>
              <w:right w:val="nil"/>
            </w:tcBorders>
            <w:shd w:val="clear" w:color="auto" w:fill="auto"/>
            <w:noWrap/>
            <w:vAlign w:val="bottom"/>
            <w:hideMark/>
          </w:tcPr>
          <w:p w14:paraId="00C876DC"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258485A7"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14,568 </w:t>
            </w:r>
          </w:p>
        </w:tc>
        <w:tc>
          <w:tcPr>
            <w:tcW w:w="120" w:type="pct"/>
            <w:tcBorders>
              <w:top w:val="nil"/>
              <w:left w:val="nil"/>
              <w:bottom w:val="nil"/>
              <w:right w:val="nil"/>
            </w:tcBorders>
            <w:shd w:val="clear" w:color="auto" w:fill="auto"/>
            <w:noWrap/>
            <w:vAlign w:val="bottom"/>
            <w:hideMark/>
          </w:tcPr>
          <w:p w14:paraId="68082631"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1BAE18EE"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39,905 </w:t>
            </w:r>
          </w:p>
        </w:tc>
        <w:tc>
          <w:tcPr>
            <w:tcW w:w="81" w:type="pct"/>
            <w:tcBorders>
              <w:top w:val="nil"/>
              <w:left w:val="nil"/>
              <w:bottom w:val="nil"/>
              <w:right w:val="nil"/>
            </w:tcBorders>
            <w:shd w:val="clear" w:color="auto" w:fill="auto"/>
            <w:noWrap/>
            <w:vAlign w:val="bottom"/>
            <w:hideMark/>
          </w:tcPr>
          <w:p w14:paraId="00FF2CA5"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bottom"/>
            <w:hideMark/>
          </w:tcPr>
          <w:p w14:paraId="586062AC"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45,830 </w:t>
            </w:r>
          </w:p>
        </w:tc>
      </w:tr>
      <w:tr w:rsidR="0013249A" w:rsidRPr="0013249A" w14:paraId="7C3F254F" w14:textId="77777777" w:rsidTr="00871145">
        <w:trPr>
          <w:trHeight w:val="285"/>
        </w:trPr>
        <w:tc>
          <w:tcPr>
            <w:tcW w:w="1815" w:type="pct"/>
            <w:tcBorders>
              <w:top w:val="nil"/>
              <w:left w:val="nil"/>
              <w:bottom w:val="nil"/>
              <w:right w:val="nil"/>
            </w:tcBorders>
            <w:shd w:val="clear" w:color="auto" w:fill="auto"/>
            <w:vAlign w:val="bottom"/>
            <w:hideMark/>
          </w:tcPr>
          <w:p w14:paraId="606F2230"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Research and development</w:t>
            </w:r>
          </w:p>
        </w:tc>
        <w:tc>
          <w:tcPr>
            <w:tcW w:w="746" w:type="pct"/>
            <w:tcBorders>
              <w:top w:val="nil"/>
              <w:left w:val="nil"/>
              <w:bottom w:val="nil"/>
              <w:right w:val="nil"/>
            </w:tcBorders>
            <w:shd w:val="clear" w:color="auto" w:fill="auto"/>
            <w:noWrap/>
            <w:vAlign w:val="bottom"/>
            <w:hideMark/>
          </w:tcPr>
          <w:p w14:paraId="227F7CA8"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2,980 </w:t>
            </w:r>
          </w:p>
        </w:tc>
        <w:tc>
          <w:tcPr>
            <w:tcW w:w="81" w:type="pct"/>
            <w:tcBorders>
              <w:top w:val="nil"/>
              <w:left w:val="nil"/>
              <w:bottom w:val="nil"/>
              <w:right w:val="nil"/>
            </w:tcBorders>
            <w:shd w:val="clear" w:color="auto" w:fill="auto"/>
            <w:noWrap/>
            <w:vAlign w:val="bottom"/>
            <w:hideMark/>
          </w:tcPr>
          <w:p w14:paraId="0FDDFE1E"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526A8A82"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2,984 </w:t>
            </w:r>
          </w:p>
        </w:tc>
        <w:tc>
          <w:tcPr>
            <w:tcW w:w="120" w:type="pct"/>
            <w:tcBorders>
              <w:top w:val="nil"/>
              <w:left w:val="nil"/>
              <w:bottom w:val="nil"/>
              <w:right w:val="nil"/>
            </w:tcBorders>
            <w:shd w:val="clear" w:color="auto" w:fill="auto"/>
            <w:noWrap/>
            <w:vAlign w:val="bottom"/>
            <w:hideMark/>
          </w:tcPr>
          <w:p w14:paraId="5C506D40"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147C09CB"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8,842 </w:t>
            </w:r>
          </w:p>
        </w:tc>
        <w:tc>
          <w:tcPr>
            <w:tcW w:w="81" w:type="pct"/>
            <w:tcBorders>
              <w:top w:val="nil"/>
              <w:left w:val="nil"/>
              <w:bottom w:val="nil"/>
              <w:right w:val="nil"/>
            </w:tcBorders>
            <w:shd w:val="clear" w:color="auto" w:fill="auto"/>
            <w:noWrap/>
            <w:vAlign w:val="bottom"/>
            <w:hideMark/>
          </w:tcPr>
          <w:p w14:paraId="7590668B"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bottom"/>
            <w:hideMark/>
          </w:tcPr>
          <w:p w14:paraId="3FBACC5F"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8,952 </w:t>
            </w:r>
          </w:p>
        </w:tc>
      </w:tr>
      <w:tr w:rsidR="0013249A" w:rsidRPr="0013249A" w14:paraId="07A4E5B7" w14:textId="77777777" w:rsidTr="00871145">
        <w:trPr>
          <w:trHeight w:val="285"/>
        </w:trPr>
        <w:tc>
          <w:tcPr>
            <w:tcW w:w="1815" w:type="pct"/>
            <w:tcBorders>
              <w:top w:val="nil"/>
              <w:left w:val="nil"/>
              <w:bottom w:val="nil"/>
              <w:right w:val="nil"/>
            </w:tcBorders>
            <w:shd w:val="clear" w:color="auto" w:fill="auto"/>
            <w:vAlign w:val="bottom"/>
            <w:hideMark/>
          </w:tcPr>
          <w:p w14:paraId="1D874EDF"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Sales and marketing</w:t>
            </w:r>
          </w:p>
        </w:tc>
        <w:tc>
          <w:tcPr>
            <w:tcW w:w="746" w:type="pct"/>
            <w:tcBorders>
              <w:top w:val="nil"/>
              <w:left w:val="nil"/>
              <w:bottom w:val="nil"/>
              <w:right w:val="nil"/>
            </w:tcBorders>
            <w:shd w:val="clear" w:color="auto" w:fill="auto"/>
            <w:noWrap/>
            <w:vAlign w:val="bottom"/>
            <w:hideMark/>
          </w:tcPr>
          <w:p w14:paraId="6AE98E8F"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3,406 </w:t>
            </w:r>
          </w:p>
        </w:tc>
        <w:tc>
          <w:tcPr>
            <w:tcW w:w="81" w:type="pct"/>
            <w:tcBorders>
              <w:top w:val="nil"/>
              <w:left w:val="nil"/>
              <w:bottom w:val="nil"/>
              <w:right w:val="nil"/>
            </w:tcBorders>
            <w:shd w:val="clear" w:color="auto" w:fill="auto"/>
            <w:noWrap/>
            <w:vAlign w:val="bottom"/>
            <w:hideMark/>
          </w:tcPr>
          <w:p w14:paraId="1D0F0414"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641C3E1E"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3,709 </w:t>
            </w:r>
          </w:p>
        </w:tc>
        <w:tc>
          <w:tcPr>
            <w:tcW w:w="120" w:type="pct"/>
            <w:tcBorders>
              <w:top w:val="nil"/>
              <w:left w:val="nil"/>
              <w:bottom w:val="nil"/>
              <w:right w:val="nil"/>
            </w:tcBorders>
            <w:shd w:val="clear" w:color="auto" w:fill="auto"/>
            <w:noWrap/>
            <w:vAlign w:val="bottom"/>
            <w:hideMark/>
          </w:tcPr>
          <w:p w14:paraId="2A87F059"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3C1C4BF1"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10,699 </w:t>
            </w:r>
          </w:p>
        </w:tc>
        <w:tc>
          <w:tcPr>
            <w:tcW w:w="81" w:type="pct"/>
            <w:tcBorders>
              <w:top w:val="nil"/>
              <w:left w:val="nil"/>
              <w:bottom w:val="nil"/>
              <w:right w:val="nil"/>
            </w:tcBorders>
            <w:shd w:val="clear" w:color="auto" w:fill="auto"/>
            <w:noWrap/>
            <w:vAlign w:val="bottom"/>
            <w:hideMark/>
          </w:tcPr>
          <w:p w14:paraId="249A2C94"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bottom"/>
            <w:hideMark/>
          </w:tcPr>
          <w:p w14:paraId="49ACDCF1"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11,752 </w:t>
            </w:r>
          </w:p>
        </w:tc>
      </w:tr>
      <w:tr w:rsidR="0013249A" w:rsidRPr="0013249A" w14:paraId="24A3C884" w14:textId="77777777" w:rsidTr="00871145">
        <w:trPr>
          <w:trHeight w:val="285"/>
        </w:trPr>
        <w:tc>
          <w:tcPr>
            <w:tcW w:w="1815" w:type="pct"/>
            <w:tcBorders>
              <w:top w:val="nil"/>
              <w:left w:val="nil"/>
              <w:bottom w:val="nil"/>
              <w:right w:val="nil"/>
            </w:tcBorders>
            <w:shd w:val="clear" w:color="auto" w:fill="auto"/>
            <w:vAlign w:val="bottom"/>
            <w:hideMark/>
          </w:tcPr>
          <w:p w14:paraId="5C0D60FD"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General and administrative</w:t>
            </w:r>
          </w:p>
        </w:tc>
        <w:tc>
          <w:tcPr>
            <w:tcW w:w="746" w:type="pct"/>
            <w:tcBorders>
              <w:top w:val="nil"/>
              <w:left w:val="nil"/>
              <w:bottom w:val="nil"/>
              <w:right w:val="nil"/>
            </w:tcBorders>
            <w:shd w:val="clear" w:color="auto" w:fill="auto"/>
            <w:noWrap/>
            <w:vAlign w:val="bottom"/>
            <w:hideMark/>
          </w:tcPr>
          <w:p w14:paraId="084EBD01"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1,140 </w:t>
            </w:r>
          </w:p>
        </w:tc>
        <w:tc>
          <w:tcPr>
            <w:tcW w:w="81" w:type="pct"/>
            <w:tcBorders>
              <w:top w:val="nil"/>
              <w:left w:val="nil"/>
              <w:bottom w:val="nil"/>
              <w:right w:val="nil"/>
            </w:tcBorders>
            <w:shd w:val="clear" w:color="auto" w:fill="auto"/>
            <w:noWrap/>
            <w:vAlign w:val="bottom"/>
            <w:hideMark/>
          </w:tcPr>
          <w:p w14:paraId="4FB582D7"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016943C8"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1,091 </w:t>
            </w:r>
          </w:p>
        </w:tc>
        <w:tc>
          <w:tcPr>
            <w:tcW w:w="120" w:type="pct"/>
            <w:tcBorders>
              <w:top w:val="nil"/>
              <w:left w:val="nil"/>
              <w:bottom w:val="nil"/>
              <w:right w:val="nil"/>
            </w:tcBorders>
            <w:shd w:val="clear" w:color="auto" w:fill="auto"/>
            <w:noWrap/>
            <w:vAlign w:val="bottom"/>
            <w:hideMark/>
          </w:tcPr>
          <w:p w14:paraId="3E5A02AF"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1E25C1CE"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3,262 </w:t>
            </w:r>
          </w:p>
        </w:tc>
        <w:tc>
          <w:tcPr>
            <w:tcW w:w="81" w:type="pct"/>
            <w:tcBorders>
              <w:top w:val="nil"/>
              <w:left w:val="nil"/>
              <w:bottom w:val="nil"/>
              <w:right w:val="nil"/>
            </w:tcBorders>
            <w:shd w:val="clear" w:color="auto" w:fill="auto"/>
            <w:noWrap/>
            <w:vAlign w:val="bottom"/>
            <w:hideMark/>
          </w:tcPr>
          <w:p w14:paraId="2988ACB1"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bottom"/>
            <w:hideMark/>
          </w:tcPr>
          <w:p w14:paraId="7B55C642"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3,339 </w:t>
            </w:r>
          </w:p>
        </w:tc>
      </w:tr>
      <w:tr w:rsidR="0013249A" w:rsidRPr="0013249A" w14:paraId="5E590767" w14:textId="77777777" w:rsidTr="00871145">
        <w:trPr>
          <w:trHeight w:val="570"/>
        </w:trPr>
        <w:tc>
          <w:tcPr>
            <w:tcW w:w="1815" w:type="pct"/>
            <w:tcBorders>
              <w:top w:val="nil"/>
              <w:left w:val="nil"/>
              <w:bottom w:val="nil"/>
              <w:right w:val="nil"/>
            </w:tcBorders>
            <w:shd w:val="clear" w:color="auto" w:fill="auto"/>
            <w:vAlign w:val="bottom"/>
            <w:hideMark/>
          </w:tcPr>
          <w:p w14:paraId="3A503137" w14:textId="71A60D82"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Impairment, integration, and</w:t>
            </w:r>
            <w:r w:rsidR="000570EE">
              <w:rPr>
                <w:rFonts w:ascii="Segoe UI" w:eastAsia="Times New Roman" w:hAnsi="Segoe UI" w:cs="Segoe UI"/>
                <w:color w:val="666666"/>
                <w:sz w:val="20"/>
                <w:szCs w:val="20"/>
              </w:rPr>
              <w:t xml:space="preserve"> </w:t>
            </w:r>
            <w:r w:rsidRPr="0013249A">
              <w:rPr>
                <w:rFonts w:ascii="Segoe UI" w:eastAsia="Times New Roman" w:hAnsi="Segoe UI" w:cs="Segoe UI"/>
                <w:color w:val="666666"/>
                <w:sz w:val="20"/>
                <w:szCs w:val="20"/>
              </w:rPr>
              <w:t>restructuring</w:t>
            </w:r>
          </w:p>
        </w:tc>
        <w:tc>
          <w:tcPr>
            <w:tcW w:w="746" w:type="pct"/>
            <w:tcBorders>
              <w:top w:val="nil"/>
              <w:left w:val="nil"/>
              <w:bottom w:val="nil"/>
              <w:right w:val="nil"/>
            </w:tcBorders>
            <w:shd w:val="clear" w:color="auto" w:fill="auto"/>
            <w:noWrap/>
            <w:vAlign w:val="bottom"/>
            <w:hideMark/>
          </w:tcPr>
          <w:p w14:paraId="317CECD7"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0 </w:t>
            </w:r>
          </w:p>
        </w:tc>
        <w:tc>
          <w:tcPr>
            <w:tcW w:w="81" w:type="pct"/>
            <w:tcBorders>
              <w:top w:val="nil"/>
              <w:left w:val="nil"/>
              <w:bottom w:val="nil"/>
              <w:right w:val="nil"/>
            </w:tcBorders>
            <w:shd w:val="clear" w:color="auto" w:fill="auto"/>
            <w:noWrap/>
            <w:vAlign w:val="bottom"/>
            <w:hideMark/>
          </w:tcPr>
          <w:p w14:paraId="2096B020"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4FEF820F"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190 </w:t>
            </w:r>
          </w:p>
        </w:tc>
        <w:tc>
          <w:tcPr>
            <w:tcW w:w="120" w:type="pct"/>
            <w:tcBorders>
              <w:top w:val="nil"/>
              <w:left w:val="nil"/>
              <w:bottom w:val="nil"/>
              <w:right w:val="nil"/>
            </w:tcBorders>
            <w:shd w:val="clear" w:color="auto" w:fill="auto"/>
            <w:noWrap/>
            <w:vAlign w:val="bottom"/>
            <w:hideMark/>
          </w:tcPr>
          <w:p w14:paraId="325D4966"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3FD5A0A0"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0 </w:t>
            </w:r>
          </w:p>
        </w:tc>
        <w:tc>
          <w:tcPr>
            <w:tcW w:w="81" w:type="pct"/>
            <w:tcBorders>
              <w:top w:val="nil"/>
              <w:left w:val="nil"/>
              <w:bottom w:val="nil"/>
              <w:right w:val="nil"/>
            </w:tcBorders>
            <w:shd w:val="clear" w:color="auto" w:fill="auto"/>
            <w:noWrap/>
            <w:vAlign w:val="bottom"/>
            <w:hideMark/>
          </w:tcPr>
          <w:p w14:paraId="017FFA69"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bottom"/>
            <w:hideMark/>
          </w:tcPr>
          <w:p w14:paraId="25B65148"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1,573 </w:t>
            </w:r>
          </w:p>
        </w:tc>
      </w:tr>
      <w:tr w:rsidR="0013249A" w:rsidRPr="0013249A" w14:paraId="2B2DBFD7" w14:textId="77777777" w:rsidTr="00871145">
        <w:trPr>
          <w:trHeight w:val="285"/>
        </w:trPr>
        <w:tc>
          <w:tcPr>
            <w:tcW w:w="1815" w:type="pct"/>
            <w:tcBorders>
              <w:top w:val="single" w:sz="4" w:space="0" w:color="auto"/>
              <w:left w:val="nil"/>
              <w:bottom w:val="nil"/>
              <w:right w:val="nil"/>
            </w:tcBorders>
            <w:shd w:val="clear" w:color="auto" w:fill="auto"/>
            <w:vAlign w:val="bottom"/>
            <w:hideMark/>
          </w:tcPr>
          <w:p w14:paraId="187DF45E"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Operating income</w:t>
            </w:r>
          </w:p>
        </w:tc>
        <w:tc>
          <w:tcPr>
            <w:tcW w:w="746" w:type="pct"/>
            <w:tcBorders>
              <w:top w:val="single" w:sz="4" w:space="0" w:color="auto"/>
              <w:left w:val="nil"/>
              <w:bottom w:val="nil"/>
              <w:right w:val="nil"/>
            </w:tcBorders>
            <w:shd w:val="clear" w:color="auto" w:fill="auto"/>
            <w:noWrap/>
            <w:vAlign w:val="bottom"/>
            <w:hideMark/>
          </w:tcPr>
          <w:p w14:paraId="33147232"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5,283 </w:t>
            </w:r>
          </w:p>
        </w:tc>
        <w:tc>
          <w:tcPr>
            <w:tcW w:w="81" w:type="pct"/>
            <w:tcBorders>
              <w:top w:val="nil"/>
              <w:left w:val="nil"/>
              <w:bottom w:val="nil"/>
              <w:right w:val="nil"/>
            </w:tcBorders>
            <w:shd w:val="clear" w:color="auto" w:fill="auto"/>
            <w:noWrap/>
            <w:vAlign w:val="bottom"/>
            <w:hideMark/>
          </w:tcPr>
          <w:p w14:paraId="326DBCE9"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single" w:sz="4" w:space="0" w:color="auto"/>
              <w:left w:val="nil"/>
              <w:bottom w:val="nil"/>
              <w:right w:val="nil"/>
            </w:tcBorders>
            <w:shd w:val="clear" w:color="auto" w:fill="auto"/>
            <w:noWrap/>
            <w:vAlign w:val="bottom"/>
            <w:hideMark/>
          </w:tcPr>
          <w:p w14:paraId="36F4FAD5"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6,594 </w:t>
            </w:r>
          </w:p>
        </w:tc>
        <w:tc>
          <w:tcPr>
            <w:tcW w:w="120" w:type="pct"/>
            <w:tcBorders>
              <w:top w:val="nil"/>
              <w:left w:val="nil"/>
              <w:bottom w:val="nil"/>
              <w:right w:val="nil"/>
            </w:tcBorders>
            <w:shd w:val="clear" w:color="auto" w:fill="auto"/>
            <w:noWrap/>
            <w:vAlign w:val="bottom"/>
            <w:hideMark/>
          </w:tcPr>
          <w:p w14:paraId="6F477C17"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single" w:sz="4" w:space="0" w:color="auto"/>
              <w:left w:val="nil"/>
              <w:bottom w:val="nil"/>
              <w:right w:val="nil"/>
            </w:tcBorders>
            <w:shd w:val="clear" w:color="auto" w:fill="auto"/>
            <w:noWrap/>
            <w:vAlign w:val="bottom"/>
            <w:hideMark/>
          </w:tcPr>
          <w:p w14:paraId="24707FD5"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17,102 </w:t>
            </w:r>
          </w:p>
        </w:tc>
        <w:tc>
          <w:tcPr>
            <w:tcW w:w="81" w:type="pct"/>
            <w:tcBorders>
              <w:top w:val="nil"/>
              <w:left w:val="nil"/>
              <w:bottom w:val="nil"/>
              <w:right w:val="nil"/>
            </w:tcBorders>
            <w:shd w:val="clear" w:color="auto" w:fill="auto"/>
            <w:noWrap/>
            <w:vAlign w:val="bottom"/>
            <w:hideMark/>
          </w:tcPr>
          <w:p w14:paraId="0AE4E36D"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single" w:sz="4" w:space="0" w:color="auto"/>
              <w:left w:val="nil"/>
              <w:bottom w:val="nil"/>
              <w:right w:val="nil"/>
            </w:tcBorders>
            <w:shd w:val="clear" w:color="auto" w:fill="auto"/>
            <w:noWrap/>
            <w:vAlign w:val="bottom"/>
            <w:hideMark/>
          </w:tcPr>
          <w:p w14:paraId="09F5864C"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20,214 </w:t>
            </w:r>
          </w:p>
        </w:tc>
      </w:tr>
      <w:tr w:rsidR="0013249A" w:rsidRPr="0013249A" w14:paraId="4558E563" w14:textId="77777777" w:rsidTr="00871145">
        <w:trPr>
          <w:trHeight w:val="285"/>
        </w:trPr>
        <w:tc>
          <w:tcPr>
            <w:tcW w:w="1815" w:type="pct"/>
            <w:tcBorders>
              <w:top w:val="nil"/>
              <w:left w:val="nil"/>
              <w:bottom w:val="single" w:sz="4" w:space="0" w:color="auto"/>
              <w:right w:val="nil"/>
            </w:tcBorders>
            <w:shd w:val="clear" w:color="auto" w:fill="auto"/>
            <w:vAlign w:val="bottom"/>
            <w:hideMark/>
          </w:tcPr>
          <w:p w14:paraId="152577B8"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Other income (expense), net</w:t>
            </w:r>
          </w:p>
        </w:tc>
        <w:tc>
          <w:tcPr>
            <w:tcW w:w="746" w:type="pct"/>
            <w:tcBorders>
              <w:top w:val="nil"/>
              <w:left w:val="nil"/>
              <w:bottom w:val="single" w:sz="4" w:space="0" w:color="auto"/>
              <w:right w:val="nil"/>
            </w:tcBorders>
            <w:shd w:val="clear" w:color="auto" w:fill="auto"/>
            <w:noWrap/>
            <w:vAlign w:val="bottom"/>
            <w:hideMark/>
          </w:tcPr>
          <w:p w14:paraId="596E94CD"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(247)</w:t>
            </w:r>
          </w:p>
        </w:tc>
        <w:tc>
          <w:tcPr>
            <w:tcW w:w="81" w:type="pct"/>
            <w:tcBorders>
              <w:top w:val="nil"/>
              <w:left w:val="nil"/>
              <w:bottom w:val="nil"/>
              <w:right w:val="nil"/>
            </w:tcBorders>
            <w:shd w:val="clear" w:color="auto" w:fill="auto"/>
            <w:noWrap/>
            <w:vAlign w:val="bottom"/>
            <w:hideMark/>
          </w:tcPr>
          <w:p w14:paraId="024F56D7"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single" w:sz="4" w:space="0" w:color="auto"/>
              <w:right w:val="nil"/>
            </w:tcBorders>
            <w:shd w:val="clear" w:color="auto" w:fill="auto"/>
            <w:noWrap/>
            <w:vAlign w:val="bottom"/>
            <w:hideMark/>
          </w:tcPr>
          <w:p w14:paraId="38C32BD4"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(77)</w:t>
            </w:r>
          </w:p>
        </w:tc>
        <w:tc>
          <w:tcPr>
            <w:tcW w:w="120" w:type="pct"/>
            <w:tcBorders>
              <w:top w:val="nil"/>
              <w:left w:val="nil"/>
              <w:bottom w:val="nil"/>
              <w:right w:val="nil"/>
            </w:tcBorders>
            <w:shd w:val="clear" w:color="auto" w:fill="auto"/>
            <w:noWrap/>
            <w:vAlign w:val="bottom"/>
            <w:hideMark/>
          </w:tcPr>
          <w:p w14:paraId="327546ED"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single" w:sz="4" w:space="0" w:color="auto"/>
              <w:right w:val="nil"/>
            </w:tcBorders>
            <w:shd w:val="clear" w:color="auto" w:fill="auto"/>
            <w:noWrap/>
            <w:vAlign w:val="bottom"/>
            <w:hideMark/>
          </w:tcPr>
          <w:p w14:paraId="582EB395"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(698)</w:t>
            </w:r>
          </w:p>
        </w:tc>
        <w:tc>
          <w:tcPr>
            <w:tcW w:w="81" w:type="pct"/>
            <w:tcBorders>
              <w:top w:val="nil"/>
              <w:left w:val="nil"/>
              <w:bottom w:val="nil"/>
              <w:right w:val="nil"/>
            </w:tcBorders>
            <w:shd w:val="clear" w:color="auto" w:fill="auto"/>
            <w:noWrap/>
            <w:vAlign w:val="bottom"/>
            <w:hideMark/>
          </w:tcPr>
          <w:p w14:paraId="12AC51E5"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single" w:sz="4" w:space="0" w:color="auto"/>
              <w:right w:val="nil"/>
            </w:tcBorders>
            <w:shd w:val="clear" w:color="auto" w:fill="auto"/>
            <w:noWrap/>
            <w:vAlign w:val="bottom"/>
            <w:hideMark/>
          </w:tcPr>
          <w:p w14:paraId="77CE6DD8"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49 </w:t>
            </w:r>
          </w:p>
        </w:tc>
      </w:tr>
      <w:tr w:rsidR="0013249A" w:rsidRPr="0013249A" w14:paraId="62F0EBCA" w14:textId="77777777" w:rsidTr="00871145">
        <w:trPr>
          <w:trHeight w:val="285"/>
        </w:trPr>
        <w:tc>
          <w:tcPr>
            <w:tcW w:w="1815" w:type="pct"/>
            <w:tcBorders>
              <w:top w:val="nil"/>
              <w:left w:val="nil"/>
              <w:bottom w:val="nil"/>
              <w:right w:val="nil"/>
            </w:tcBorders>
            <w:shd w:val="clear" w:color="auto" w:fill="auto"/>
            <w:vAlign w:val="bottom"/>
            <w:hideMark/>
          </w:tcPr>
          <w:p w14:paraId="7E64F2C8"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Income before income taxes</w:t>
            </w:r>
          </w:p>
        </w:tc>
        <w:tc>
          <w:tcPr>
            <w:tcW w:w="746" w:type="pct"/>
            <w:tcBorders>
              <w:top w:val="nil"/>
              <w:left w:val="nil"/>
              <w:bottom w:val="nil"/>
              <w:right w:val="nil"/>
            </w:tcBorders>
            <w:shd w:val="clear" w:color="auto" w:fill="auto"/>
            <w:noWrap/>
            <w:vAlign w:val="bottom"/>
            <w:hideMark/>
          </w:tcPr>
          <w:p w14:paraId="01C2F179"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5,036 </w:t>
            </w:r>
          </w:p>
        </w:tc>
        <w:tc>
          <w:tcPr>
            <w:tcW w:w="81" w:type="pct"/>
            <w:tcBorders>
              <w:top w:val="nil"/>
              <w:left w:val="nil"/>
              <w:bottom w:val="nil"/>
              <w:right w:val="nil"/>
            </w:tcBorders>
            <w:shd w:val="clear" w:color="auto" w:fill="auto"/>
            <w:noWrap/>
            <w:vAlign w:val="bottom"/>
            <w:hideMark/>
          </w:tcPr>
          <w:p w14:paraId="2EB66A87"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27218008"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6,517 </w:t>
            </w:r>
          </w:p>
        </w:tc>
        <w:tc>
          <w:tcPr>
            <w:tcW w:w="120" w:type="pct"/>
            <w:tcBorders>
              <w:top w:val="nil"/>
              <w:left w:val="nil"/>
              <w:bottom w:val="nil"/>
              <w:right w:val="nil"/>
            </w:tcBorders>
            <w:shd w:val="clear" w:color="auto" w:fill="auto"/>
            <w:noWrap/>
            <w:vAlign w:val="bottom"/>
            <w:hideMark/>
          </w:tcPr>
          <w:p w14:paraId="4B398C38"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79C52DF6"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16,404 </w:t>
            </w:r>
          </w:p>
        </w:tc>
        <w:tc>
          <w:tcPr>
            <w:tcW w:w="81" w:type="pct"/>
            <w:tcBorders>
              <w:top w:val="nil"/>
              <w:left w:val="nil"/>
              <w:bottom w:val="nil"/>
              <w:right w:val="nil"/>
            </w:tcBorders>
            <w:shd w:val="clear" w:color="auto" w:fill="auto"/>
            <w:noWrap/>
            <w:vAlign w:val="bottom"/>
            <w:hideMark/>
          </w:tcPr>
          <w:p w14:paraId="1C812C9B"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bottom"/>
            <w:hideMark/>
          </w:tcPr>
          <w:p w14:paraId="22990210"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20,263 </w:t>
            </w:r>
          </w:p>
        </w:tc>
      </w:tr>
      <w:tr w:rsidR="0013249A" w:rsidRPr="0013249A" w14:paraId="4E9C7F23" w14:textId="77777777" w:rsidTr="00871145">
        <w:trPr>
          <w:trHeight w:val="285"/>
        </w:trPr>
        <w:tc>
          <w:tcPr>
            <w:tcW w:w="1815" w:type="pct"/>
            <w:tcBorders>
              <w:top w:val="nil"/>
              <w:left w:val="nil"/>
              <w:bottom w:val="single" w:sz="4" w:space="0" w:color="auto"/>
              <w:right w:val="nil"/>
            </w:tcBorders>
            <w:shd w:val="clear" w:color="auto" w:fill="auto"/>
            <w:vAlign w:val="bottom"/>
            <w:hideMark/>
          </w:tcPr>
          <w:p w14:paraId="4F928544"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Provision for income taxes</w:t>
            </w:r>
          </w:p>
        </w:tc>
        <w:tc>
          <w:tcPr>
            <w:tcW w:w="746" w:type="pct"/>
            <w:tcBorders>
              <w:top w:val="nil"/>
              <w:left w:val="nil"/>
              <w:bottom w:val="single" w:sz="4" w:space="0" w:color="auto"/>
              <w:right w:val="nil"/>
            </w:tcBorders>
            <w:shd w:val="clear" w:color="auto" w:fill="auto"/>
            <w:noWrap/>
            <w:vAlign w:val="bottom"/>
            <w:hideMark/>
          </w:tcPr>
          <w:p w14:paraId="430F5639"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1,280 </w:t>
            </w:r>
          </w:p>
        </w:tc>
        <w:tc>
          <w:tcPr>
            <w:tcW w:w="81" w:type="pct"/>
            <w:tcBorders>
              <w:top w:val="nil"/>
              <w:left w:val="nil"/>
              <w:bottom w:val="nil"/>
              <w:right w:val="nil"/>
            </w:tcBorders>
            <w:shd w:val="clear" w:color="auto" w:fill="auto"/>
            <w:noWrap/>
            <w:vAlign w:val="bottom"/>
            <w:hideMark/>
          </w:tcPr>
          <w:p w14:paraId="3E6B9E5A"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single" w:sz="4" w:space="0" w:color="auto"/>
              <w:right w:val="nil"/>
            </w:tcBorders>
            <w:shd w:val="clear" w:color="auto" w:fill="auto"/>
            <w:noWrap/>
            <w:vAlign w:val="bottom"/>
            <w:hideMark/>
          </w:tcPr>
          <w:p w14:paraId="41A6ADC6"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1,532 </w:t>
            </w:r>
          </w:p>
        </w:tc>
        <w:tc>
          <w:tcPr>
            <w:tcW w:w="120" w:type="pct"/>
            <w:tcBorders>
              <w:top w:val="nil"/>
              <w:left w:val="nil"/>
              <w:bottom w:val="nil"/>
              <w:right w:val="nil"/>
            </w:tcBorders>
            <w:shd w:val="clear" w:color="auto" w:fill="auto"/>
            <w:noWrap/>
            <w:vAlign w:val="bottom"/>
            <w:hideMark/>
          </w:tcPr>
          <w:p w14:paraId="32655EEB"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single" w:sz="4" w:space="0" w:color="auto"/>
              <w:right w:val="nil"/>
            </w:tcBorders>
            <w:shd w:val="clear" w:color="auto" w:fill="auto"/>
            <w:noWrap/>
            <w:vAlign w:val="bottom"/>
            <w:hideMark/>
          </w:tcPr>
          <w:p w14:paraId="75F73CFA"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2,728 </w:t>
            </w:r>
          </w:p>
        </w:tc>
        <w:tc>
          <w:tcPr>
            <w:tcW w:w="81" w:type="pct"/>
            <w:tcBorders>
              <w:top w:val="nil"/>
              <w:left w:val="nil"/>
              <w:bottom w:val="nil"/>
              <w:right w:val="nil"/>
            </w:tcBorders>
            <w:shd w:val="clear" w:color="auto" w:fill="auto"/>
            <w:noWrap/>
            <w:vAlign w:val="bottom"/>
            <w:hideMark/>
          </w:tcPr>
          <w:p w14:paraId="28EB3A55"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single" w:sz="4" w:space="0" w:color="auto"/>
              <w:right w:val="nil"/>
            </w:tcBorders>
            <w:shd w:val="clear" w:color="auto" w:fill="auto"/>
            <w:noWrap/>
            <w:vAlign w:val="bottom"/>
            <w:hideMark/>
          </w:tcPr>
          <w:p w14:paraId="63299DED"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4,875 </w:t>
            </w:r>
          </w:p>
        </w:tc>
      </w:tr>
      <w:tr w:rsidR="0013249A" w:rsidRPr="0013249A" w14:paraId="3F8A65A0" w14:textId="77777777" w:rsidTr="00871145">
        <w:trPr>
          <w:trHeight w:val="300"/>
        </w:trPr>
        <w:tc>
          <w:tcPr>
            <w:tcW w:w="1815" w:type="pct"/>
            <w:tcBorders>
              <w:top w:val="nil"/>
              <w:left w:val="nil"/>
              <w:bottom w:val="nil"/>
              <w:right w:val="nil"/>
            </w:tcBorders>
            <w:shd w:val="clear" w:color="auto" w:fill="auto"/>
            <w:vAlign w:val="bottom"/>
            <w:hideMark/>
          </w:tcPr>
          <w:p w14:paraId="64C64D16"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Net income</w:t>
            </w:r>
          </w:p>
        </w:tc>
        <w:tc>
          <w:tcPr>
            <w:tcW w:w="746" w:type="pct"/>
            <w:tcBorders>
              <w:top w:val="nil"/>
              <w:left w:val="nil"/>
              <w:bottom w:val="single" w:sz="8" w:space="0" w:color="auto"/>
              <w:right w:val="nil"/>
            </w:tcBorders>
            <w:shd w:val="clear" w:color="auto" w:fill="auto"/>
            <w:noWrap/>
            <w:vAlign w:val="bottom"/>
            <w:hideMark/>
          </w:tcPr>
          <w:p w14:paraId="268829FF"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$3,756 </w:t>
            </w:r>
          </w:p>
        </w:tc>
        <w:tc>
          <w:tcPr>
            <w:tcW w:w="81" w:type="pct"/>
            <w:tcBorders>
              <w:top w:val="nil"/>
              <w:left w:val="nil"/>
              <w:bottom w:val="nil"/>
              <w:right w:val="nil"/>
            </w:tcBorders>
            <w:shd w:val="clear" w:color="auto" w:fill="auto"/>
            <w:noWrap/>
            <w:vAlign w:val="bottom"/>
            <w:hideMark/>
          </w:tcPr>
          <w:p w14:paraId="50BFEFC8"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single" w:sz="8" w:space="0" w:color="auto"/>
              <w:right w:val="nil"/>
            </w:tcBorders>
            <w:shd w:val="clear" w:color="auto" w:fill="auto"/>
            <w:noWrap/>
            <w:vAlign w:val="bottom"/>
            <w:hideMark/>
          </w:tcPr>
          <w:p w14:paraId="6E5EA4D2"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 $4,985 </w:t>
            </w:r>
          </w:p>
        </w:tc>
        <w:tc>
          <w:tcPr>
            <w:tcW w:w="120" w:type="pct"/>
            <w:tcBorders>
              <w:top w:val="nil"/>
              <w:left w:val="nil"/>
              <w:bottom w:val="nil"/>
              <w:right w:val="nil"/>
            </w:tcBorders>
            <w:shd w:val="clear" w:color="auto" w:fill="auto"/>
            <w:noWrap/>
            <w:vAlign w:val="bottom"/>
            <w:hideMark/>
          </w:tcPr>
          <w:p w14:paraId="3FE5EBF9"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single" w:sz="8" w:space="0" w:color="auto"/>
              <w:right w:val="nil"/>
            </w:tcBorders>
            <w:shd w:val="clear" w:color="auto" w:fill="auto"/>
            <w:noWrap/>
            <w:vAlign w:val="bottom"/>
            <w:hideMark/>
          </w:tcPr>
          <w:p w14:paraId="729A87A5"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$13,676 </w:t>
            </w:r>
          </w:p>
        </w:tc>
        <w:tc>
          <w:tcPr>
            <w:tcW w:w="81" w:type="pct"/>
            <w:tcBorders>
              <w:top w:val="nil"/>
              <w:left w:val="nil"/>
              <w:bottom w:val="nil"/>
              <w:right w:val="nil"/>
            </w:tcBorders>
            <w:shd w:val="clear" w:color="auto" w:fill="auto"/>
            <w:noWrap/>
            <w:vAlign w:val="bottom"/>
            <w:hideMark/>
          </w:tcPr>
          <w:p w14:paraId="2D52BD21"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single" w:sz="8" w:space="0" w:color="auto"/>
              <w:right w:val="nil"/>
            </w:tcBorders>
            <w:shd w:val="clear" w:color="auto" w:fill="auto"/>
            <w:noWrap/>
            <w:vAlign w:val="bottom"/>
            <w:hideMark/>
          </w:tcPr>
          <w:p w14:paraId="5A2E5BF3"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 $15,388 </w:t>
            </w:r>
          </w:p>
        </w:tc>
      </w:tr>
      <w:tr w:rsidR="0013249A" w:rsidRPr="0013249A" w14:paraId="05DF03C1" w14:textId="77777777" w:rsidTr="00871145">
        <w:trPr>
          <w:trHeight w:val="285"/>
        </w:trPr>
        <w:tc>
          <w:tcPr>
            <w:tcW w:w="1815" w:type="pct"/>
            <w:tcBorders>
              <w:top w:val="nil"/>
              <w:left w:val="nil"/>
              <w:bottom w:val="nil"/>
              <w:right w:val="nil"/>
            </w:tcBorders>
            <w:shd w:val="clear" w:color="auto" w:fill="auto"/>
            <w:vAlign w:val="bottom"/>
            <w:hideMark/>
          </w:tcPr>
          <w:p w14:paraId="3B6977A1" w14:textId="77777777" w:rsidR="0013249A" w:rsidRPr="0013249A" w:rsidRDefault="0013249A" w:rsidP="00DE438D">
            <w:pPr>
              <w:spacing w:after="0" w:line="240" w:lineRule="auto"/>
              <w:ind w:left="144" w:hanging="144"/>
              <w:jc w:val="right"/>
              <w:rPr>
                <w:rFonts w:ascii="Segoe UI" w:eastAsia="Times New Roman" w:hAnsi="Segoe UI" w:cs="Segoe UI"/>
                <w:color w:val="666666"/>
                <w:sz w:val="20"/>
                <w:szCs w:val="20"/>
              </w:rPr>
            </w:pPr>
          </w:p>
        </w:tc>
        <w:tc>
          <w:tcPr>
            <w:tcW w:w="746" w:type="pct"/>
            <w:tcBorders>
              <w:top w:val="nil"/>
              <w:left w:val="nil"/>
              <w:bottom w:val="nil"/>
              <w:right w:val="nil"/>
            </w:tcBorders>
            <w:shd w:val="clear" w:color="auto" w:fill="auto"/>
            <w:noWrap/>
            <w:vAlign w:val="bottom"/>
            <w:hideMark/>
          </w:tcPr>
          <w:p w14:paraId="581F206C" w14:textId="77777777" w:rsidR="0013249A" w:rsidRPr="0013249A" w:rsidRDefault="0013249A" w:rsidP="0013249A">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3D2BAD45" w14:textId="77777777" w:rsidR="0013249A" w:rsidRPr="0013249A" w:rsidRDefault="0013249A" w:rsidP="0013249A">
            <w:pPr>
              <w:spacing w:after="0" w:line="240" w:lineRule="auto"/>
              <w:rPr>
                <w:rFonts w:ascii="Times New Roman" w:eastAsia="Times New Roman" w:hAnsi="Times New Roman"/>
                <w:sz w:val="20"/>
                <w:szCs w:val="20"/>
              </w:rPr>
            </w:pPr>
          </w:p>
        </w:tc>
        <w:tc>
          <w:tcPr>
            <w:tcW w:w="663" w:type="pct"/>
            <w:tcBorders>
              <w:top w:val="nil"/>
              <w:left w:val="nil"/>
              <w:bottom w:val="nil"/>
              <w:right w:val="nil"/>
            </w:tcBorders>
            <w:shd w:val="clear" w:color="auto" w:fill="auto"/>
            <w:noWrap/>
            <w:vAlign w:val="bottom"/>
            <w:hideMark/>
          </w:tcPr>
          <w:p w14:paraId="4FA30855"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120" w:type="pct"/>
            <w:tcBorders>
              <w:top w:val="nil"/>
              <w:left w:val="nil"/>
              <w:bottom w:val="nil"/>
              <w:right w:val="nil"/>
            </w:tcBorders>
            <w:shd w:val="clear" w:color="auto" w:fill="auto"/>
            <w:noWrap/>
            <w:vAlign w:val="bottom"/>
            <w:hideMark/>
          </w:tcPr>
          <w:p w14:paraId="3C837DAB"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830" w:type="pct"/>
            <w:tcBorders>
              <w:top w:val="nil"/>
              <w:left w:val="nil"/>
              <w:bottom w:val="nil"/>
              <w:right w:val="nil"/>
            </w:tcBorders>
            <w:shd w:val="clear" w:color="auto" w:fill="auto"/>
            <w:noWrap/>
            <w:vAlign w:val="bottom"/>
            <w:hideMark/>
          </w:tcPr>
          <w:p w14:paraId="1B78EC54"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090F18E1"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664" w:type="pct"/>
            <w:tcBorders>
              <w:top w:val="nil"/>
              <w:left w:val="nil"/>
              <w:bottom w:val="nil"/>
              <w:right w:val="nil"/>
            </w:tcBorders>
            <w:shd w:val="clear" w:color="auto" w:fill="auto"/>
            <w:noWrap/>
            <w:vAlign w:val="center"/>
            <w:hideMark/>
          </w:tcPr>
          <w:p w14:paraId="233A125B" w14:textId="77777777" w:rsidR="0013249A" w:rsidRPr="0013249A" w:rsidRDefault="0013249A" w:rsidP="0013249A">
            <w:pPr>
              <w:spacing w:after="0" w:line="240" w:lineRule="auto"/>
              <w:jc w:val="right"/>
              <w:rPr>
                <w:rFonts w:ascii="Times New Roman" w:eastAsia="Times New Roman" w:hAnsi="Times New Roman"/>
                <w:sz w:val="20"/>
                <w:szCs w:val="20"/>
              </w:rPr>
            </w:pPr>
          </w:p>
        </w:tc>
      </w:tr>
      <w:tr w:rsidR="0013249A" w:rsidRPr="0013249A" w14:paraId="446FB703" w14:textId="77777777" w:rsidTr="00871145">
        <w:trPr>
          <w:trHeight w:val="285"/>
        </w:trPr>
        <w:tc>
          <w:tcPr>
            <w:tcW w:w="1815" w:type="pct"/>
            <w:tcBorders>
              <w:top w:val="nil"/>
              <w:left w:val="nil"/>
              <w:bottom w:val="nil"/>
              <w:right w:val="nil"/>
            </w:tcBorders>
            <w:shd w:val="clear" w:color="auto" w:fill="auto"/>
            <w:vAlign w:val="bottom"/>
            <w:hideMark/>
          </w:tcPr>
          <w:p w14:paraId="579FBCA8"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Earnings per share:</w:t>
            </w:r>
          </w:p>
        </w:tc>
        <w:tc>
          <w:tcPr>
            <w:tcW w:w="746" w:type="pct"/>
            <w:tcBorders>
              <w:top w:val="nil"/>
              <w:left w:val="nil"/>
              <w:bottom w:val="nil"/>
              <w:right w:val="nil"/>
            </w:tcBorders>
            <w:shd w:val="clear" w:color="auto" w:fill="auto"/>
            <w:noWrap/>
            <w:vAlign w:val="bottom"/>
            <w:hideMark/>
          </w:tcPr>
          <w:p w14:paraId="2615660E" w14:textId="77777777" w:rsidR="0013249A" w:rsidRPr="0013249A" w:rsidRDefault="0013249A" w:rsidP="0013249A">
            <w:pPr>
              <w:spacing w:after="0" w:line="240" w:lineRule="auto"/>
              <w:rPr>
                <w:rFonts w:ascii="Segoe UI" w:eastAsia="Times New Roman" w:hAnsi="Segoe UI" w:cs="Segoe UI"/>
                <w:color w:val="666666"/>
                <w:sz w:val="20"/>
                <w:szCs w:val="20"/>
              </w:rPr>
            </w:pPr>
          </w:p>
        </w:tc>
        <w:tc>
          <w:tcPr>
            <w:tcW w:w="81" w:type="pct"/>
            <w:tcBorders>
              <w:top w:val="nil"/>
              <w:left w:val="nil"/>
              <w:bottom w:val="nil"/>
              <w:right w:val="nil"/>
            </w:tcBorders>
            <w:shd w:val="clear" w:color="auto" w:fill="auto"/>
            <w:noWrap/>
            <w:vAlign w:val="bottom"/>
            <w:hideMark/>
          </w:tcPr>
          <w:p w14:paraId="1DF8E594" w14:textId="77777777" w:rsidR="0013249A" w:rsidRPr="0013249A" w:rsidRDefault="0013249A" w:rsidP="0013249A">
            <w:pPr>
              <w:spacing w:after="0" w:line="240" w:lineRule="auto"/>
              <w:rPr>
                <w:rFonts w:ascii="Times New Roman" w:eastAsia="Times New Roman" w:hAnsi="Times New Roman"/>
                <w:sz w:val="20"/>
                <w:szCs w:val="20"/>
              </w:rPr>
            </w:pPr>
          </w:p>
        </w:tc>
        <w:tc>
          <w:tcPr>
            <w:tcW w:w="663" w:type="pct"/>
            <w:tcBorders>
              <w:top w:val="nil"/>
              <w:left w:val="nil"/>
              <w:bottom w:val="nil"/>
              <w:right w:val="nil"/>
            </w:tcBorders>
            <w:shd w:val="clear" w:color="auto" w:fill="auto"/>
            <w:noWrap/>
            <w:vAlign w:val="bottom"/>
            <w:hideMark/>
          </w:tcPr>
          <w:p w14:paraId="708C24F9"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120" w:type="pct"/>
            <w:tcBorders>
              <w:top w:val="nil"/>
              <w:left w:val="nil"/>
              <w:bottom w:val="nil"/>
              <w:right w:val="nil"/>
            </w:tcBorders>
            <w:shd w:val="clear" w:color="auto" w:fill="auto"/>
            <w:noWrap/>
            <w:vAlign w:val="bottom"/>
            <w:hideMark/>
          </w:tcPr>
          <w:p w14:paraId="4B7345DD"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830" w:type="pct"/>
            <w:tcBorders>
              <w:top w:val="nil"/>
              <w:left w:val="nil"/>
              <w:bottom w:val="nil"/>
              <w:right w:val="nil"/>
            </w:tcBorders>
            <w:shd w:val="clear" w:color="auto" w:fill="auto"/>
            <w:noWrap/>
            <w:vAlign w:val="bottom"/>
            <w:hideMark/>
          </w:tcPr>
          <w:p w14:paraId="204C0E39"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20CA5981"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664" w:type="pct"/>
            <w:tcBorders>
              <w:top w:val="nil"/>
              <w:left w:val="nil"/>
              <w:bottom w:val="nil"/>
              <w:right w:val="nil"/>
            </w:tcBorders>
            <w:shd w:val="clear" w:color="auto" w:fill="auto"/>
            <w:noWrap/>
            <w:vAlign w:val="center"/>
            <w:hideMark/>
          </w:tcPr>
          <w:p w14:paraId="0DD87791" w14:textId="77777777" w:rsidR="0013249A" w:rsidRPr="0013249A" w:rsidRDefault="0013249A" w:rsidP="0013249A">
            <w:pPr>
              <w:spacing w:after="0" w:line="240" w:lineRule="auto"/>
              <w:jc w:val="right"/>
              <w:rPr>
                <w:rFonts w:ascii="Times New Roman" w:eastAsia="Times New Roman" w:hAnsi="Times New Roman"/>
                <w:sz w:val="20"/>
                <w:szCs w:val="20"/>
              </w:rPr>
            </w:pPr>
          </w:p>
        </w:tc>
      </w:tr>
      <w:tr w:rsidR="0013249A" w:rsidRPr="0013249A" w14:paraId="1FD9B89E" w14:textId="77777777" w:rsidTr="00871145">
        <w:trPr>
          <w:trHeight w:val="285"/>
        </w:trPr>
        <w:tc>
          <w:tcPr>
            <w:tcW w:w="1815" w:type="pct"/>
            <w:tcBorders>
              <w:top w:val="nil"/>
              <w:left w:val="nil"/>
              <w:bottom w:val="nil"/>
              <w:right w:val="nil"/>
            </w:tcBorders>
            <w:shd w:val="clear" w:color="auto" w:fill="auto"/>
            <w:vAlign w:val="bottom"/>
            <w:hideMark/>
          </w:tcPr>
          <w:p w14:paraId="0CCCD6EB" w14:textId="1186BCF0" w:rsidR="0013249A" w:rsidRPr="0013249A" w:rsidRDefault="0013249A" w:rsidP="00DE438D">
            <w:pPr>
              <w:spacing w:after="0" w:line="240" w:lineRule="auto"/>
              <w:ind w:left="288"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Basic</w:t>
            </w:r>
          </w:p>
        </w:tc>
        <w:tc>
          <w:tcPr>
            <w:tcW w:w="746" w:type="pct"/>
            <w:tcBorders>
              <w:top w:val="nil"/>
              <w:left w:val="nil"/>
              <w:bottom w:val="nil"/>
              <w:right w:val="nil"/>
            </w:tcBorders>
            <w:shd w:val="clear" w:color="auto" w:fill="auto"/>
            <w:noWrap/>
            <w:vAlign w:val="bottom"/>
            <w:hideMark/>
          </w:tcPr>
          <w:p w14:paraId="295DAD45"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$0.48 </w:t>
            </w:r>
          </w:p>
        </w:tc>
        <w:tc>
          <w:tcPr>
            <w:tcW w:w="81" w:type="pct"/>
            <w:tcBorders>
              <w:top w:val="nil"/>
              <w:left w:val="nil"/>
              <w:bottom w:val="nil"/>
              <w:right w:val="nil"/>
            </w:tcBorders>
            <w:shd w:val="clear" w:color="auto" w:fill="auto"/>
            <w:noWrap/>
            <w:vAlign w:val="bottom"/>
            <w:hideMark/>
          </w:tcPr>
          <w:p w14:paraId="09CCF6E1"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1727BBCE"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 $0.61 </w:t>
            </w:r>
          </w:p>
        </w:tc>
        <w:tc>
          <w:tcPr>
            <w:tcW w:w="120" w:type="pct"/>
            <w:tcBorders>
              <w:top w:val="nil"/>
              <w:left w:val="nil"/>
              <w:bottom w:val="nil"/>
              <w:right w:val="nil"/>
            </w:tcBorders>
            <w:shd w:val="clear" w:color="auto" w:fill="auto"/>
            <w:noWrap/>
            <w:vAlign w:val="bottom"/>
            <w:hideMark/>
          </w:tcPr>
          <w:p w14:paraId="6A5C8BCD"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7B6C19A0"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$1.72 </w:t>
            </w:r>
          </w:p>
        </w:tc>
        <w:tc>
          <w:tcPr>
            <w:tcW w:w="81" w:type="pct"/>
            <w:tcBorders>
              <w:top w:val="nil"/>
              <w:left w:val="nil"/>
              <w:bottom w:val="nil"/>
              <w:right w:val="nil"/>
            </w:tcBorders>
            <w:shd w:val="clear" w:color="auto" w:fill="auto"/>
            <w:noWrap/>
            <w:vAlign w:val="bottom"/>
            <w:hideMark/>
          </w:tcPr>
          <w:p w14:paraId="7D200D60"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center"/>
            <w:hideMark/>
          </w:tcPr>
          <w:p w14:paraId="51AE1EA0"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 $1.87 </w:t>
            </w:r>
          </w:p>
        </w:tc>
      </w:tr>
      <w:tr w:rsidR="0013249A" w:rsidRPr="0013249A" w14:paraId="6D5909D2" w14:textId="77777777" w:rsidTr="00871145">
        <w:trPr>
          <w:trHeight w:val="285"/>
        </w:trPr>
        <w:tc>
          <w:tcPr>
            <w:tcW w:w="1815" w:type="pct"/>
            <w:tcBorders>
              <w:top w:val="nil"/>
              <w:left w:val="nil"/>
              <w:bottom w:val="nil"/>
              <w:right w:val="nil"/>
            </w:tcBorders>
            <w:shd w:val="clear" w:color="auto" w:fill="auto"/>
            <w:vAlign w:val="bottom"/>
            <w:hideMark/>
          </w:tcPr>
          <w:p w14:paraId="7E8C4CBA" w14:textId="42F371A8" w:rsidR="0013249A" w:rsidRPr="0013249A" w:rsidRDefault="0013249A" w:rsidP="00DE438D">
            <w:pPr>
              <w:spacing w:after="0" w:line="240" w:lineRule="auto"/>
              <w:ind w:left="288"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Diluted</w:t>
            </w:r>
          </w:p>
        </w:tc>
        <w:tc>
          <w:tcPr>
            <w:tcW w:w="746" w:type="pct"/>
            <w:tcBorders>
              <w:top w:val="nil"/>
              <w:left w:val="nil"/>
              <w:bottom w:val="nil"/>
              <w:right w:val="nil"/>
            </w:tcBorders>
            <w:shd w:val="clear" w:color="auto" w:fill="auto"/>
            <w:noWrap/>
            <w:vAlign w:val="bottom"/>
            <w:hideMark/>
          </w:tcPr>
          <w:p w14:paraId="676878C6"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$0.47 </w:t>
            </w:r>
          </w:p>
        </w:tc>
        <w:tc>
          <w:tcPr>
            <w:tcW w:w="81" w:type="pct"/>
            <w:tcBorders>
              <w:top w:val="nil"/>
              <w:left w:val="nil"/>
              <w:bottom w:val="nil"/>
              <w:right w:val="nil"/>
            </w:tcBorders>
            <w:shd w:val="clear" w:color="auto" w:fill="auto"/>
            <w:noWrap/>
            <w:vAlign w:val="bottom"/>
            <w:hideMark/>
          </w:tcPr>
          <w:p w14:paraId="2DEE31DA"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25FB3D95"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 $0.61 </w:t>
            </w:r>
          </w:p>
        </w:tc>
        <w:tc>
          <w:tcPr>
            <w:tcW w:w="120" w:type="pct"/>
            <w:tcBorders>
              <w:top w:val="nil"/>
              <w:left w:val="nil"/>
              <w:bottom w:val="nil"/>
              <w:right w:val="nil"/>
            </w:tcBorders>
            <w:shd w:val="clear" w:color="auto" w:fill="auto"/>
            <w:noWrap/>
            <w:vAlign w:val="bottom"/>
            <w:hideMark/>
          </w:tcPr>
          <w:p w14:paraId="32763840"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7C58AEC9"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$1.70 </w:t>
            </w:r>
          </w:p>
        </w:tc>
        <w:tc>
          <w:tcPr>
            <w:tcW w:w="81" w:type="pct"/>
            <w:tcBorders>
              <w:top w:val="nil"/>
              <w:left w:val="nil"/>
              <w:bottom w:val="nil"/>
              <w:right w:val="nil"/>
            </w:tcBorders>
            <w:shd w:val="clear" w:color="auto" w:fill="auto"/>
            <w:noWrap/>
            <w:vAlign w:val="bottom"/>
            <w:hideMark/>
          </w:tcPr>
          <w:p w14:paraId="7136566B"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center"/>
            <w:hideMark/>
          </w:tcPr>
          <w:p w14:paraId="4C9E3B62"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 $1.86 </w:t>
            </w:r>
          </w:p>
        </w:tc>
      </w:tr>
      <w:tr w:rsidR="0013249A" w:rsidRPr="0013249A" w14:paraId="5D411CE5" w14:textId="77777777" w:rsidTr="00871145">
        <w:trPr>
          <w:trHeight w:val="285"/>
        </w:trPr>
        <w:tc>
          <w:tcPr>
            <w:tcW w:w="2561" w:type="pct"/>
            <w:gridSpan w:val="2"/>
            <w:tcBorders>
              <w:top w:val="nil"/>
              <w:left w:val="nil"/>
              <w:bottom w:val="nil"/>
              <w:right w:val="nil"/>
            </w:tcBorders>
            <w:shd w:val="clear" w:color="auto" w:fill="auto"/>
            <w:vAlign w:val="bottom"/>
            <w:hideMark/>
          </w:tcPr>
          <w:p w14:paraId="0BDABAB9" w14:textId="77777777"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Weighted average shares outstanding:</w:t>
            </w:r>
          </w:p>
        </w:tc>
        <w:tc>
          <w:tcPr>
            <w:tcW w:w="81" w:type="pct"/>
            <w:tcBorders>
              <w:top w:val="nil"/>
              <w:left w:val="nil"/>
              <w:bottom w:val="nil"/>
              <w:right w:val="nil"/>
            </w:tcBorders>
            <w:shd w:val="clear" w:color="auto" w:fill="auto"/>
            <w:noWrap/>
            <w:vAlign w:val="bottom"/>
            <w:hideMark/>
          </w:tcPr>
          <w:p w14:paraId="613A0161" w14:textId="77777777" w:rsidR="0013249A" w:rsidRPr="0013249A" w:rsidRDefault="0013249A" w:rsidP="0013249A">
            <w:pPr>
              <w:spacing w:after="0" w:line="240" w:lineRule="auto"/>
              <w:rPr>
                <w:rFonts w:ascii="Segoe UI" w:eastAsia="Times New Roman" w:hAnsi="Segoe UI" w:cs="Segoe UI"/>
                <w:color w:val="666666"/>
                <w:sz w:val="20"/>
                <w:szCs w:val="20"/>
              </w:rPr>
            </w:pPr>
          </w:p>
        </w:tc>
        <w:tc>
          <w:tcPr>
            <w:tcW w:w="663" w:type="pct"/>
            <w:tcBorders>
              <w:top w:val="nil"/>
              <w:left w:val="nil"/>
              <w:bottom w:val="nil"/>
              <w:right w:val="nil"/>
            </w:tcBorders>
            <w:shd w:val="clear" w:color="auto" w:fill="auto"/>
            <w:noWrap/>
            <w:vAlign w:val="bottom"/>
            <w:hideMark/>
          </w:tcPr>
          <w:p w14:paraId="0953CC98"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120" w:type="pct"/>
            <w:tcBorders>
              <w:top w:val="nil"/>
              <w:left w:val="nil"/>
              <w:bottom w:val="nil"/>
              <w:right w:val="nil"/>
            </w:tcBorders>
            <w:shd w:val="clear" w:color="auto" w:fill="auto"/>
            <w:noWrap/>
            <w:vAlign w:val="bottom"/>
            <w:hideMark/>
          </w:tcPr>
          <w:p w14:paraId="6EDC9B56"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830" w:type="pct"/>
            <w:tcBorders>
              <w:top w:val="nil"/>
              <w:left w:val="nil"/>
              <w:bottom w:val="nil"/>
              <w:right w:val="nil"/>
            </w:tcBorders>
            <w:shd w:val="clear" w:color="auto" w:fill="auto"/>
            <w:noWrap/>
            <w:vAlign w:val="bottom"/>
            <w:hideMark/>
          </w:tcPr>
          <w:p w14:paraId="20403452"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5A23EDDA" w14:textId="77777777" w:rsidR="0013249A" w:rsidRPr="0013249A" w:rsidRDefault="0013249A" w:rsidP="0013249A">
            <w:pPr>
              <w:spacing w:after="0" w:line="240" w:lineRule="auto"/>
              <w:jc w:val="right"/>
              <w:rPr>
                <w:rFonts w:ascii="Times New Roman" w:eastAsia="Times New Roman" w:hAnsi="Times New Roman"/>
                <w:sz w:val="20"/>
                <w:szCs w:val="20"/>
              </w:rPr>
            </w:pPr>
          </w:p>
        </w:tc>
        <w:tc>
          <w:tcPr>
            <w:tcW w:w="664" w:type="pct"/>
            <w:tcBorders>
              <w:top w:val="nil"/>
              <w:left w:val="nil"/>
              <w:bottom w:val="nil"/>
              <w:right w:val="nil"/>
            </w:tcBorders>
            <w:shd w:val="clear" w:color="auto" w:fill="auto"/>
            <w:noWrap/>
            <w:vAlign w:val="center"/>
            <w:hideMark/>
          </w:tcPr>
          <w:p w14:paraId="2F68A9A6" w14:textId="77777777" w:rsidR="0013249A" w:rsidRPr="0013249A" w:rsidRDefault="0013249A" w:rsidP="0013249A">
            <w:pPr>
              <w:spacing w:after="0" w:line="240" w:lineRule="auto"/>
              <w:jc w:val="right"/>
              <w:rPr>
                <w:rFonts w:ascii="Times New Roman" w:eastAsia="Times New Roman" w:hAnsi="Times New Roman"/>
                <w:sz w:val="20"/>
                <w:szCs w:val="20"/>
              </w:rPr>
            </w:pPr>
          </w:p>
        </w:tc>
      </w:tr>
      <w:tr w:rsidR="0013249A" w:rsidRPr="0013249A" w14:paraId="1D034B39" w14:textId="77777777" w:rsidTr="00871145">
        <w:trPr>
          <w:trHeight w:val="285"/>
        </w:trPr>
        <w:tc>
          <w:tcPr>
            <w:tcW w:w="1815" w:type="pct"/>
            <w:tcBorders>
              <w:top w:val="nil"/>
              <w:left w:val="nil"/>
              <w:bottom w:val="nil"/>
              <w:right w:val="nil"/>
            </w:tcBorders>
            <w:shd w:val="clear" w:color="auto" w:fill="auto"/>
            <w:vAlign w:val="bottom"/>
            <w:hideMark/>
          </w:tcPr>
          <w:p w14:paraId="25FE63FF" w14:textId="260C09FB" w:rsidR="0013249A" w:rsidRPr="0013249A" w:rsidRDefault="0013249A" w:rsidP="00DE438D">
            <w:pPr>
              <w:spacing w:after="0" w:line="240" w:lineRule="auto"/>
              <w:ind w:left="288"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Basic</w:t>
            </w:r>
          </w:p>
        </w:tc>
        <w:tc>
          <w:tcPr>
            <w:tcW w:w="746" w:type="pct"/>
            <w:tcBorders>
              <w:top w:val="nil"/>
              <w:left w:val="nil"/>
              <w:bottom w:val="nil"/>
              <w:right w:val="nil"/>
            </w:tcBorders>
            <w:shd w:val="clear" w:color="auto" w:fill="auto"/>
            <w:noWrap/>
            <w:vAlign w:val="bottom"/>
            <w:hideMark/>
          </w:tcPr>
          <w:p w14:paraId="2B4EE935"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7,895 </w:t>
            </w:r>
          </w:p>
        </w:tc>
        <w:tc>
          <w:tcPr>
            <w:tcW w:w="81" w:type="pct"/>
            <w:tcBorders>
              <w:top w:val="nil"/>
              <w:left w:val="nil"/>
              <w:bottom w:val="nil"/>
              <w:right w:val="nil"/>
            </w:tcBorders>
            <w:shd w:val="clear" w:color="auto" w:fill="auto"/>
            <w:noWrap/>
            <w:vAlign w:val="bottom"/>
            <w:hideMark/>
          </w:tcPr>
          <w:p w14:paraId="0D55593E"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1E4D61D6"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8,167 </w:t>
            </w:r>
          </w:p>
        </w:tc>
        <w:tc>
          <w:tcPr>
            <w:tcW w:w="120" w:type="pct"/>
            <w:tcBorders>
              <w:top w:val="nil"/>
              <w:left w:val="nil"/>
              <w:bottom w:val="nil"/>
              <w:right w:val="nil"/>
            </w:tcBorders>
            <w:shd w:val="clear" w:color="auto" w:fill="auto"/>
            <w:noWrap/>
            <w:vAlign w:val="bottom"/>
            <w:hideMark/>
          </w:tcPr>
          <w:p w14:paraId="19AF1F11"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6E479E39"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7,952 </w:t>
            </w:r>
          </w:p>
        </w:tc>
        <w:tc>
          <w:tcPr>
            <w:tcW w:w="81" w:type="pct"/>
            <w:tcBorders>
              <w:top w:val="nil"/>
              <w:left w:val="nil"/>
              <w:bottom w:val="nil"/>
              <w:right w:val="nil"/>
            </w:tcBorders>
            <w:shd w:val="clear" w:color="auto" w:fill="auto"/>
            <w:noWrap/>
            <w:vAlign w:val="bottom"/>
            <w:hideMark/>
          </w:tcPr>
          <w:p w14:paraId="4C8DE2BF"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bottom"/>
            <w:hideMark/>
          </w:tcPr>
          <w:p w14:paraId="7A40A4E8"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8,215 </w:t>
            </w:r>
          </w:p>
        </w:tc>
      </w:tr>
      <w:tr w:rsidR="0013249A" w:rsidRPr="0013249A" w14:paraId="0162749F" w14:textId="77777777" w:rsidTr="00871145">
        <w:trPr>
          <w:trHeight w:val="285"/>
        </w:trPr>
        <w:tc>
          <w:tcPr>
            <w:tcW w:w="1815" w:type="pct"/>
            <w:tcBorders>
              <w:top w:val="nil"/>
              <w:left w:val="nil"/>
              <w:bottom w:val="nil"/>
              <w:right w:val="nil"/>
            </w:tcBorders>
            <w:shd w:val="clear" w:color="auto" w:fill="auto"/>
            <w:vAlign w:val="bottom"/>
            <w:hideMark/>
          </w:tcPr>
          <w:p w14:paraId="226995C3" w14:textId="33CBBE9A" w:rsidR="0013249A" w:rsidRPr="0013249A" w:rsidRDefault="0013249A" w:rsidP="00DE438D">
            <w:pPr>
              <w:spacing w:after="0" w:line="240" w:lineRule="auto"/>
              <w:ind w:left="288"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Diluted</w:t>
            </w:r>
          </w:p>
        </w:tc>
        <w:tc>
          <w:tcPr>
            <w:tcW w:w="746" w:type="pct"/>
            <w:tcBorders>
              <w:top w:val="nil"/>
              <w:left w:val="nil"/>
              <w:bottom w:val="nil"/>
              <w:right w:val="nil"/>
            </w:tcBorders>
            <w:shd w:val="clear" w:color="auto" w:fill="auto"/>
            <w:noWrap/>
            <w:vAlign w:val="bottom"/>
            <w:hideMark/>
          </w:tcPr>
          <w:p w14:paraId="47A31B54"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7,985 </w:t>
            </w:r>
          </w:p>
        </w:tc>
        <w:tc>
          <w:tcPr>
            <w:tcW w:w="81" w:type="pct"/>
            <w:tcBorders>
              <w:top w:val="nil"/>
              <w:left w:val="nil"/>
              <w:bottom w:val="nil"/>
              <w:right w:val="nil"/>
            </w:tcBorders>
            <w:shd w:val="clear" w:color="auto" w:fill="auto"/>
            <w:noWrap/>
            <w:vAlign w:val="bottom"/>
            <w:hideMark/>
          </w:tcPr>
          <w:p w14:paraId="575C35EA"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3" w:type="pct"/>
            <w:tcBorders>
              <w:top w:val="nil"/>
              <w:left w:val="nil"/>
              <w:bottom w:val="nil"/>
              <w:right w:val="nil"/>
            </w:tcBorders>
            <w:shd w:val="clear" w:color="auto" w:fill="auto"/>
            <w:noWrap/>
            <w:vAlign w:val="bottom"/>
            <w:hideMark/>
          </w:tcPr>
          <w:p w14:paraId="078D2807"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8,237 </w:t>
            </w:r>
          </w:p>
        </w:tc>
        <w:tc>
          <w:tcPr>
            <w:tcW w:w="120" w:type="pct"/>
            <w:tcBorders>
              <w:top w:val="nil"/>
              <w:left w:val="nil"/>
              <w:bottom w:val="nil"/>
              <w:right w:val="nil"/>
            </w:tcBorders>
            <w:shd w:val="clear" w:color="auto" w:fill="auto"/>
            <w:noWrap/>
            <w:vAlign w:val="bottom"/>
            <w:hideMark/>
          </w:tcPr>
          <w:p w14:paraId="4D455C19"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p>
        </w:tc>
        <w:tc>
          <w:tcPr>
            <w:tcW w:w="830" w:type="pct"/>
            <w:tcBorders>
              <w:top w:val="nil"/>
              <w:left w:val="nil"/>
              <w:bottom w:val="nil"/>
              <w:right w:val="nil"/>
            </w:tcBorders>
            <w:shd w:val="clear" w:color="auto" w:fill="auto"/>
            <w:noWrap/>
            <w:vAlign w:val="bottom"/>
            <w:hideMark/>
          </w:tcPr>
          <w:p w14:paraId="78EB16D3"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8,041 </w:t>
            </w:r>
          </w:p>
        </w:tc>
        <w:tc>
          <w:tcPr>
            <w:tcW w:w="81" w:type="pct"/>
            <w:tcBorders>
              <w:top w:val="nil"/>
              <w:left w:val="nil"/>
              <w:bottom w:val="nil"/>
              <w:right w:val="nil"/>
            </w:tcBorders>
            <w:shd w:val="clear" w:color="auto" w:fill="auto"/>
            <w:noWrap/>
            <w:vAlign w:val="bottom"/>
            <w:hideMark/>
          </w:tcPr>
          <w:p w14:paraId="6DD7A47F"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p>
        </w:tc>
        <w:tc>
          <w:tcPr>
            <w:tcW w:w="664" w:type="pct"/>
            <w:tcBorders>
              <w:top w:val="nil"/>
              <w:left w:val="nil"/>
              <w:bottom w:val="nil"/>
              <w:right w:val="nil"/>
            </w:tcBorders>
            <w:shd w:val="clear" w:color="auto" w:fill="auto"/>
            <w:noWrap/>
            <w:vAlign w:val="bottom"/>
            <w:hideMark/>
          </w:tcPr>
          <w:p w14:paraId="04CE821E"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8,293 </w:t>
            </w:r>
          </w:p>
        </w:tc>
      </w:tr>
      <w:tr w:rsidR="0013249A" w:rsidRPr="0013249A" w14:paraId="12563C42" w14:textId="77777777" w:rsidTr="00871145">
        <w:trPr>
          <w:trHeight w:val="570"/>
        </w:trPr>
        <w:tc>
          <w:tcPr>
            <w:tcW w:w="1815" w:type="pct"/>
            <w:tcBorders>
              <w:top w:val="nil"/>
              <w:left w:val="nil"/>
              <w:bottom w:val="single" w:sz="4" w:space="0" w:color="auto"/>
              <w:right w:val="nil"/>
            </w:tcBorders>
            <w:shd w:val="clear" w:color="auto" w:fill="auto"/>
            <w:vAlign w:val="bottom"/>
            <w:hideMark/>
          </w:tcPr>
          <w:p w14:paraId="3920A252" w14:textId="628EC176" w:rsidR="0013249A" w:rsidRPr="0013249A" w:rsidRDefault="0013249A" w:rsidP="00DE438D">
            <w:pPr>
              <w:spacing w:after="0" w:line="240" w:lineRule="auto"/>
              <w:ind w:left="144" w:hanging="144"/>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Cash dividends declared per</w:t>
            </w:r>
            <w:r w:rsidR="00DE438D">
              <w:rPr>
                <w:rFonts w:ascii="Segoe UI" w:eastAsia="Times New Roman" w:hAnsi="Segoe UI" w:cs="Segoe UI"/>
                <w:color w:val="666666"/>
                <w:sz w:val="20"/>
                <w:szCs w:val="20"/>
              </w:rPr>
              <w:t xml:space="preserve"> </w:t>
            </w:r>
            <w:r w:rsidRPr="0013249A">
              <w:rPr>
                <w:rFonts w:ascii="Segoe UI" w:eastAsia="Times New Roman" w:hAnsi="Segoe UI" w:cs="Segoe UI"/>
                <w:color w:val="666666"/>
                <w:sz w:val="20"/>
                <w:szCs w:val="20"/>
              </w:rPr>
              <w:t>common share</w:t>
            </w:r>
          </w:p>
        </w:tc>
        <w:tc>
          <w:tcPr>
            <w:tcW w:w="746" w:type="pct"/>
            <w:tcBorders>
              <w:top w:val="nil"/>
              <w:left w:val="nil"/>
              <w:bottom w:val="single" w:sz="4" w:space="0" w:color="auto"/>
              <w:right w:val="nil"/>
            </w:tcBorders>
            <w:shd w:val="clear" w:color="auto" w:fill="auto"/>
            <w:noWrap/>
            <w:vAlign w:val="bottom"/>
            <w:hideMark/>
          </w:tcPr>
          <w:p w14:paraId="34000439"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$0.36 </w:t>
            </w:r>
          </w:p>
        </w:tc>
        <w:tc>
          <w:tcPr>
            <w:tcW w:w="81" w:type="pct"/>
            <w:tcBorders>
              <w:top w:val="nil"/>
              <w:left w:val="nil"/>
              <w:bottom w:val="single" w:sz="4" w:space="0" w:color="auto"/>
              <w:right w:val="nil"/>
            </w:tcBorders>
            <w:shd w:val="clear" w:color="auto" w:fill="auto"/>
            <w:noWrap/>
            <w:vAlign w:val="bottom"/>
            <w:hideMark/>
          </w:tcPr>
          <w:p w14:paraId="7FAEDB3D"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w:t>
            </w:r>
          </w:p>
        </w:tc>
        <w:tc>
          <w:tcPr>
            <w:tcW w:w="663" w:type="pct"/>
            <w:tcBorders>
              <w:top w:val="nil"/>
              <w:left w:val="nil"/>
              <w:bottom w:val="single" w:sz="4" w:space="0" w:color="auto"/>
              <w:right w:val="nil"/>
            </w:tcBorders>
            <w:shd w:val="clear" w:color="auto" w:fill="auto"/>
            <w:noWrap/>
            <w:vAlign w:val="bottom"/>
            <w:hideMark/>
          </w:tcPr>
          <w:p w14:paraId="721DBFDF"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 $0.31 </w:t>
            </w:r>
          </w:p>
        </w:tc>
        <w:tc>
          <w:tcPr>
            <w:tcW w:w="120" w:type="pct"/>
            <w:tcBorders>
              <w:top w:val="nil"/>
              <w:left w:val="nil"/>
              <w:bottom w:val="single" w:sz="4" w:space="0" w:color="auto"/>
              <w:right w:val="nil"/>
            </w:tcBorders>
            <w:shd w:val="clear" w:color="auto" w:fill="auto"/>
            <w:noWrap/>
            <w:vAlign w:val="bottom"/>
            <w:hideMark/>
          </w:tcPr>
          <w:p w14:paraId="7A56D302"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w:t>
            </w:r>
          </w:p>
        </w:tc>
        <w:tc>
          <w:tcPr>
            <w:tcW w:w="830" w:type="pct"/>
            <w:tcBorders>
              <w:top w:val="nil"/>
              <w:left w:val="nil"/>
              <w:bottom w:val="single" w:sz="4" w:space="0" w:color="auto"/>
              <w:right w:val="nil"/>
            </w:tcBorders>
            <w:shd w:val="clear" w:color="auto" w:fill="auto"/>
            <w:noWrap/>
            <w:vAlign w:val="bottom"/>
            <w:hideMark/>
          </w:tcPr>
          <w:p w14:paraId="6FE9DD73"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xml:space="preserve"> $1.08 </w:t>
            </w:r>
          </w:p>
        </w:tc>
        <w:tc>
          <w:tcPr>
            <w:tcW w:w="81" w:type="pct"/>
            <w:tcBorders>
              <w:top w:val="nil"/>
              <w:left w:val="nil"/>
              <w:bottom w:val="single" w:sz="4" w:space="0" w:color="auto"/>
              <w:right w:val="nil"/>
            </w:tcBorders>
            <w:shd w:val="clear" w:color="auto" w:fill="auto"/>
            <w:noWrap/>
            <w:vAlign w:val="bottom"/>
            <w:hideMark/>
          </w:tcPr>
          <w:p w14:paraId="79E16A01" w14:textId="77777777" w:rsidR="0013249A" w:rsidRPr="0013249A" w:rsidRDefault="0013249A" w:rsidP="0013249A">
            <w:pPr>
              <w:spacing w:after="0" w:line="240" w:lineRule="auto"/>
              <w:jc w:val="right"/>
              <w:rPr>
                <w:rFonts w:ascii="Segoe UI" w:eastAsia="Times New Roman" w:hAnsi="Segoe UI" w:cs="Segoe UI"/>
                <w:b/>
                <w:bCs/>
                <w:color w:val="666666"/>
                <w:sz w:val="20"/>
                <w:szCs w:val="20"/>
              </w:rPr>
            </w:pPr>
            <w:r w:rsidRPr="0013249A">
              <w:rPr>
                <w:rFonts w:ascii="Segoe UI" w:eastAsia="Times New Roman" w:hAnsi="Segoe UI" w:cs="Segoe UI"/>
                <w:b/>
                <w:bCs/>
                <w:color w:val="666666"/>
                <w:sz w:val="20"/>
                <w:szCs w:val="20"/>
              </w:rPr>
              <w:t> </w:t>
            </w:r>
          </w:p>
        </w:tc>
        <w:tc>
          <w:tcPr>
            <w:tcW w:w="664" w:type="pct"/>
            <w:tcBorders>
              <w:top w:val="nil"/>
              <w:left w:val="nil"/>
              <w:bottom w:val="single" w:sz="4" w:space="0" w:color="auto"/>
              <w:right w:val="nil"/>
            </w:tcBorders>
            <w:shd w:val="clear" w:color="auto" w:fill="auto"/>
            <w:noWrap/>
            <w:vAlign w:val="bottom"/>
            <w:hideMark/>
          </w:tcPr>
          <w:p w14:paraId="57AC917D" w14:textId="77777777" w:rsidR="0013249A" w:rsidRPr="0013249A" w:rsidRDefault="0013249A" w:rsidP="0013249A">
            <w:pPr>
              <w:spacing w:after="0" w:line="240" w:lineRule="auto"/>
              <w:jc w:val="right"/>
              <w:rPr>
                <w:rFonts w:ascii="Segoe UI" w:eastAsia="Times New Roman" w:hAnsi="Segoe UI" w:cs="Segoe UI"/>
                <w:color w:val="666666"/>
                <w:sz w:val="20"/>
                <w:szCs w:val="20"/>
              </w:rPr>
            </w:pPr>
            <w:r w:rsidRPr="0013249A">
              <w:rPr>
                <w:rFonts w:ascii="Segoe UI" w:eastAsia="Times New Roman" w:hAnsi="Segoe UI" w:cs="Segoe UI"/>
                <w:color w:val="666666"/>
                <w:sz w:val="20"/>
                <w:szCs w:val="20"/>
              </w:rPr>
              <w:t xml:space="preserve"> $0.93 </w:t>
            </w:r>
          </w:p>
        </w:tc>
      </w:tr>
    </w:tbl>
    <w:p w14:paraId="664DE4BC" w14:textId="165DCB3A" w:rsidR="00871145" w:rsidRDefault="00871145" w:rsidP="0065417B">
      <w:pPr>
        <w:pStyle w:val="NoSpacing"/>
        <w:spacing w:after="200" w:line="280" w:lineRule="exact"/>
        <w:rPr>
          <w:rFonts w:ascii="Segoe UI" w:hAnsi="Segoe UI" w:cs="Segoe UI"/>
          <w:color w:val="666666"/>
          <w:sz w:val="20"/>
          <w:szCs w:val="20"/>
        </w:rPr>
      </w:pPr>
    </w:p>
    <w:p w14:paraId="274A2FC3" w14:textId="77777777" w:rsidR="00871145" w:rsidRDefault="00871145">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3793"/>
        <w:gridCol w:w="1295"/>
        <w:gridCol w:w="154"/>
        <w:gridCol w:w="1153"/>
        <w:gridCol w:w="220"/>
        <w:gridCol w:w="1438"/>
        <w:gridCol w:w="154"/>
        <w:gridCol w:w="1153"/>
      </w:tblGrid>
      <w:tr w:rsidR="00571427" w:rsidRPr="00571427" w14:paraId="507BFB9A" w14:textId="77777777" w:rsidTr="00871145">
        <w:trPr>
          <w:trHeight w:val="285"/>
        </w:trPr>
        <w:tc>
          <w:tcPr>
            <w:tcW w:w="3828" w:type="dxa"/>
            <w:tcBorders>
              <w:top w:val="nil"/>
              <w:left w:val="nil"/>
              <w:bottom w:val="nil"/>
              <w:right w:val="nil"/>
            </w:tcBorders>
            <w:shd w:val="clear" w:color="auto" w:fill="auto"/>
            <w:noWrap/>
            <w:vAlign w:val="bottom"/>
            <w:hideMark/>
          </w:tcPr>
          <w:p w14:paraId="346185CF" w14:textId="77777777" w:rsidR="00571427" w:rsidRPr="00571427" w:rsidRDefault="00571427" w:rsidP="00571427">
            <w:pPr>
              <w:spacing w:after="0" w:line="240" w:lineRule="auto"/>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lastRenderedPageBreak/>
              <w:t>MICROSOFT CORPORATION</w:t>
            </w:r>
          </w:p>
        </w:tc>
        <w:tc>
          <w:tcPr>
            <w:tcW w:w="1297" w:type="dxa"/>
            <w:tcBorders>
              <w:top w:val="nil"/>
              <w:left w:val="nil"/>
              <w:bottom w:val="nil"/>
              <w:right w:val="nil"/>
            </w:tcBorders>
            <w:shd w:val="clear" w:color="auto" w:fill="auto"/>
            <w:noWrap/>
            <w:vAlign w:val="bottom"/>
            <w:hideMark/>
          </w:tcPr>
          <w:p w14:paraId="1C571D29" w14:textId="77777777" w:rsidR="00571427" w:rsidRPr="00571427" w:rsidRDefault="00571427" w:rsidP="00571427">
            <w:pPr>
              <w:spacing w:after="0" w:line="240" w:lineRule="auto"/>
              <w:rPr>
                <w:rFonts w:ascii="Segoe UI" w:eastAsia="Times New Roman" w:hAnsi="Segoe UI" w:cs="Segoe UI"/>
                <w:b/>
                <w:bCs/>
                <w:color w:val="666666"/>
                <w:sz w:val="20"/>
                <w:szCs w:val="20"/>
              </w:rPr>
            </w:pPr>
          </w:p>
        </w:tc>
        <w:tc>
          <w:tcPr>
            <w:tcW w:w="140" w:type="dxa"/>
            <w:tcBorders>
              <w:top w:val="nil"/>
              <w:left w:val="nil"/>
              <w:bottom w:val="nil"/>
              <w:right w:val="nil"/>
            </w:tcBorders>
            <w:shd w:val="clear" w:color="auto" w:fill="auto"/>
            <w:noWrap/>
            <w:vAlign w:val="bottom"/>
            <w:hideMark/>
          </w:tcPr>
          <w:p w14:paraId="550661E5"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1153" w:type="dxa"/>
            <w:tcBorders>
              <w:top w:val="nil"/>
              <w:left w:val="nil"/>
              <w:bottom w:val="nil"/>
              <w:right w:val="nil"/>
            </w:tcBorders>
            <w:shd w:val="clear" w:color="auto" w:fill="auto"/>
            <w:noWrap/>
            <w:vAlign w:val="bottom"/>
            <w:hideMark/>
          </w:tcPr>
          <w:p w14:paraId="70E66A47" w14:textId="77777777" w:rsidR="00571427" w:rsidRPr="00571427" w:rsidRDefault="00571427" w:rsidP="00571427">
            <w:pPr>
              <w:spacing w:after="0" w:line="240" w:lineRule="auto"/>
              <w:rPr>
                <w:rFonts w:ascii="Times New Roman" w:eastAsia="Times New Roman" w:hAnsi="Times New Roman"/>
                <w:sz w:val="20"/>
                <w:szCs w:val="20"/>
              </w:rPr>
            </w:pPr>
          </w:p>
        </w:tc>
        <w:tc>
          <w:tcPr>
            <w:tcW w:w="207" w:type="dxa"/>
            <w:tcBorders>
              <w:top w:val="nil"/>
              <w:left w:val="nil"/>
              <w:bottom w:val="nil"/>
              <w:right w:val="nil"/>
            </w:tcBorders>
            <w:shd w:val="clear" w:color="auto" w:fill="auto"/>
            <w:noWrap/>
            <w:vAlign w:val="bottom"/>
            <w:hideMark/>
          </w:tcPr>
          <w:p w14:paraId="528808B3"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1442" w:type="dxa"/>
            <w:tcBorders>
              <w:top w:val="nil"/>
              <w:left w:val="nil"/>
              <w:bottom w:val="nil"/>
              <w:right w:val="nil"/>
            </w:tcBorders>
            <w:shd w:val="clear" w:color="auto" w:fill="auto"/>
            <w:noWrap/>
            <w:vAlign w:val="bottom"/>
            <w:hideMark/>
          </w:tcPr>
          <w:p w14:paraId="47C28BE0" w14:textId="77777777" w:rsidR="00571427" w:rsidRPr="00571427" w:rsidRDefault="00571427" w:rsidP="00571427">
            <w:pPr>
              <w:spacing w:after="0" w:line="240" w:lineRule="auto"/>
              <w:rPr>
                <w:rFonts w:ascii="Times New Roman" w:eastAsia="Times New Roman" w:hAnsi="Times New Roman"/>
                <w:sz w:val="20"/>
                <w:szCs w:val="20"/>
              </w:rPr>
            </w:pPr>
          </w:p>
        </w:tc>
        <w:tc>
          <w:tcPr>
            <w:tcW w:w="140" w:type="dxa"/>
            <w:tcBorders>
              <w:top w:val="nil"/>
              <w:left w:val="nil"/>
              <w:bottom w:val="nil"/>
              <w:right w:val="nil"/>
            </w:tcBorders>
            <w:shd w:val="clear" w:color="auto" w:fill="auto"/>
            <w:noWrap/>
            <w:vAlign w:val="bottom"/>
            <w:hideMark/>
          </w:tcPr>
          <w:p w14:paraId="0D7CE9D8"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1153" w:type="dxa"/>
            <w:tcBorders>
              <w:top w:val="nil"/>
              <w:left w:val="nil"/>
              <w:bottom w:val="nil"/>
              <w:right w:val="nil"/>
            </w:tcBorders>
            <w:shd w:val="clear" w:color="auto" w:fill="auto"/>
            <w:noWrap/>
            <w:vAlign w:val="bottom"/>
            <w:hideMark/>
          </w:tcPr>
          <w:p w14:paraId="0C23B24D" w14:textId="77777777" w:rsidR="00571427" w:rsidRPr="00571427" w:rsidRDefault="00571427" w:rsidP="00571427">
            <w:pPr>
              <w:spacing w:after="0" w:line="240" w:lineRule="auto"/>
              <w:rPr>
                <w:rFonts w:ascii="Times New Roman" w:eastAsia="Times New Roman" w:hAnsi="Times New Roman"/>
                <w:sz w:val="20"/>
                <w:szCs w:val="20"/>
              </w:rPr>
            </w:pPr>
          </w:p>
        </w:tc>
      </w:tr>
      <w:tr w:rsidR="00571427" w:rsidRPr="00571427" w14:paraId="39C12F5E" w14:textId="77777777" w:rsidTr="00871145">
        <w:trPr>
          <w:trHeight w:val="285"/>
        </w:trPr>
        <w:tc>
          <w:tcPr>
            <w:tcW w:w="3828" w:type="dxa"/>
            <w:tcBorders>
              <w:top w:val="nil"/>
              <w:left w:val="nil"/>
              <w:bottom w:val="nil"/>
              <w:right w:val="nil"/>
            </w:tcBorders>
            <w:shd w:val="clear" w:color="auto" w:fill="auto"/>
            <w:noWrap/>
            <w:vAlign w:val="bottom"/>
            <w:hideMark/>
          </w:tcPr>
          <w:p w14:paraId="3F7035A9"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1297" w:type="dxa"/>
            <w:tcBorders>
              <w:top w:val="nil"/>
              <w:left w:val="nil"/>
              <w:bottom w:val="nil"/>
              <w:right w:val="nil"/>
            </w:tcBorders>
            <w:shd w:val="clear" w:color="auto" w:fill="auto"/>
            <w:noWrap/>
            <w:vAlign w:val="bottom"/>
            <w:hideMark/>
          </w:tcPr>
          <w:p w14:paraId="4EC771C1" w14:textId="77777777" w:rsidR="00571427" w:rsidRPr="00571427" w:rsidRDefault="00571427" w:rsidP="00571427">
            <w:pPr>
              <w:spacing w:after="0" w:line="240" w:lineRule="auto"/>
              <w:rPr>
                <w:rFonts w:ascii="Times New Roman" w:eastAsia="Times New Roman" w:hAnsi="Times New Roman"/>
                <w:sz w:val="20"/>
                <w:szCs w:val="20"/>
              </w:rPr>
            </w:pPr>
          </w:p>
        </w:tc>
        <w:tc>
          <w:tcPr>
            <w:tcW w:w="140" w:type="dxa"/>
            <w:tcBorders>
              <w:top w:val="nil"/>
              <w:left w:val="nil"/>
              <w:bottom w:val="nil"/>
              <w:right w:val="nil"/>
            </w:tcBorders>
            <w:shd w:val="clear" w:color="auto" w:fill="auto"/>
            <w:noWrap/>
            <w:vAlign w:val="bottom"/>
            <w:hideMark/>
          </w:tcPr>
          <w:p w14:paraId="5463DF64"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1153" w:type="dxa"/>
            <w:tcBorders>
              <w:top w:val="nil"/>
              <w:left w:val="nil"/>
              <w:bottom w:val="nil"/>
              <w:right w:val="nil"/>
            </w:tcBorders>
            <w:shd w:val="clear" w:color="auto" w:fill="auto"/>
            <w:noWrap/>
            <w:vAlign w:val="bottom"/>
            <w:hideMark/>
          </w:tcPr>
          <w:p w14:paraId="167DD6D9" w14:textId="77777777" w:rsidR="00571427" w:rsidRPr="00571427" w:rsidRDefault="00571427" w:rsidP="00571427">
            <w:pPr>
              <w:spacing w:after="0" w:line="240" w:lineRule="auto"/>
              <w:rPr>
                <w:rFonts w:ascii="Times New Roman" w:eastAsia="Times New Roman" w:hAnsi="Times New Roman"/>
                <w:sz w:val="20"/>
                <w:szCs w:val="20"/>
              </w:rPr>
            </w:pPr>
          </w:p>
        </w:tc>
        <w:tc>
          <w:tcPr>
            <w:tcW w:w="207" w:type="dxa"/>
            <w:tcBorders>
              <w:top w:val="nil"/>
              <w:left w:val="nil"/>
              <w:bottom w:val="nil"/>
              <w:right w:val="nil"/>
            </w:tcBorders>
            <w:shd w:val="clear" w:color="auto" w:fill="auto"/>
            <w:noWrap/>
            <w:vAlign w:val="bottom"/>
            <w:hideMark/>
          </w:tcPr>
          <w:p w14:paraId="74A7FC4D"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1442" w:type="dxa"/>
            <w:tcBorders>
              <w:top w:val="nil"/>
              <w:left w:val="nil"/>
              <w:bottom w:val="nil"/>
              <w:right w:val="nil"/>
            </w:tcBorders>
            <w:shd w:val="clear" w:color="auto" w:fill="auto"/>
            <w:noWrap/>
            <w:vAlign w:val="bottom"/>
            <w:hideMark/>
          </w:tcPr>
          <w:p w14:paraId="6B86FC06" w14:textId="77777777" w:rsidR="00571427" w:rsidRPr="00571427" w:rsidRDefault="00571427" w:rsidP="00571427">
            <w:pPr>
              <w:spacing w:after="0" w:line="240" w:lineRule="auto"/>
              <w:rPr>
                <w:rFonts w:ascii="Times New Roman" w:eastAsia="Times New Roman" w:hAnsi="Times New Roman"/>
                <w:sz w:val="20"/>
                <w:szCs w:val="20"/>
              </w:rPr>
            </w:pPr>
          </w:p>
        </w:tc>
        <w:tc>
          <w:tcPr>
            <w:tcW w:w="140" w:type="dxa"/>
            <w:tcBorders>
              <w:top w:val="nil"/>
              <w:left w:val="nil"/>
              <w:bottom w:val="nil"/>
              <w:right w:val="nil"/>
            </w:tcBorders>
            <w:shd w:val="clear" w:color="auto" w:fill="auto"/>
            <w:noWrap/>
            <w:vAlign w:val="bottom"/>
            <w:hideMark/>
          </w:tcPr>
          <w:p w14:paraId="347F5B4E"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1153" w:type="dxa"/>
            <w:tcBorders>
              <w:top w:val="nil"/>
              <w:left w:val="nil"/>
              <w:bottom w:val="nil"/>
              <w:right w:val="nil"/>
            </w:tcBorders>
            <w:shd w:val="clear" w:color="auto" w:fill="auto"/>
            <w:noWrap/>
            <w:vAlign w:val="bottom"/>
            <w:hideMark/>
          </w:tcPr>
          <w:p w14:paraId="14DE932F" w14:textId="77777777" w:rsidR="00571427" w:rsidRPr="00571427" w:rsidRDefault="00571427" w:rsidP="00571427">
            <w:pPr>
              <w:spacing w:after="0" w:line="240" w:lineRule="auto"/>
              <w:rPr>
                <w:rFonts w:ascii="Times New Roman" w:eastAsia="Times New Roman" w:hAnsi="Times New Roman"/>
                <w:sz w:val="20"/>
                <w:szCs w:val="20"/>
              </w:rPr>
            </w:pPr>
          </w:p>
        </w:tc>
      </w:tr>
      <w:tr w:rsidR="00571427" w:rsidRPr="00571427" w14:paraId="7A6F5141" w14:textId="77777777" w:rsidTr="00871145">
        <w:trPr>
          <w:trHeight w:val="285"/>
        </w:trPr>
        <w:tc>
          <w:tcPr>
            <w:tcW w:w="9360" w:type="dxa"/>
            <w:gridSpan w:val="8"/>
            <w:tcBorders>
              <w:top w:val="nil"/>
              <w:left w:val="nil"/>
              <w:bottom w:val="nil"/>
              <w:right w:val="nil"/>
            </w:tcBorders>
            <w:shd w:val="clear" w:color="auto" w:fill="auto"/>
            <w:noWrap/>
            <w:vAlign w:val="bottom"/>
            <w:hideMark/>
          </w:tcPr>
          <w:p w14:paraId="4342F2F4" w14:textId="77777777" w:rsidR="00571427" w:rsidRPr="00571427" w:rsidRDefault="00571427" w:rsidP="00571427">
            <w:pPr>
              <w:spacing w:after="0" w:line="240" w:lineRule="auto"/>
              <w:jc w:val="center"/>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COMPREHENSIVE INCOME STATEMENTS</w:t>
            </w:r>
          </w:p>
        </w:tc>
      </w:tr>
      <w:tr w:rsidR="00571427" w:rsidRPr="00571427" w14:paraId="118DE73A" w14:textId="77777777" w:rsidTr="00871145">
        <w:trPr>
          <w:trHeight w:val="285"/>
        </w:trPr>
        <w:tc>
          <w:tcPr>
            <w:tcW w:w="9360" w:type="dxa"/>
            <w:gridSpan w:val="8"/>
            <w:tcBorders>
              <w:top w:val="nil"/>
              <w:left w:val="nil"/>
              <w:bottom w:val="nil"/>
              <w:right w:val="nil"/>
            </w:tcBorders>
            <w:shd w:val="clear" w:color="auto" w:fill="auto"/>
            <w:noWrap/>
            <w:vAlign w:val="bottom"/>
            <w:hideMark/>
          </w:tcPr>
          <w:p w14:paraId="1B8D29EB" w14:textId="77777777" w:rsidR="00571427" w:rsidRPr="00571427" w:rsidRDefault="00571427" w:rsidP="00571427">
            <w:pPr>
              <w:spacing w:after="0" w:line="240" w:lineRule="auto"/>
              <w:jc w:val="center"/>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(In millions)(Unaudited)</w:t>
            </w:r>
          </w:p>
        </w:tc>
      </w:tr>
      <w:tr w:rsidR="00571427" w:rsidRPr="00571427" w14:paraId="505AB554" w14:textId="77777777" w:rsidTr="00871145">
        <w:trPr>
          <w:trHeight w:val="285"/>
        </w:trPr>
        <w:tc>
          <w:tcPr>
            <w:tcW w:w="3828" w:type="dxa"/>
            <w:tcBorders>
              <w:top w:val="nil"/>
              <w:left w:val="nil"/>
              <w:bottom w:val="nil"/>
              <w:right w:val="nil"/>
            </w:tcBorders>
            <w:shd w:val="clear" w:color="auto" w:fill="auto"/>
            <w:noWrap/>
            <w:vAlign w:val="bottom"/>
            <w:hideMark/>
          </w:tcPr>
          <w:p w14:paraId="0BEC6128" w14:textId="77777777" w:rsidR="00571427" w:rsidRPr="00571427" w:rsidRDefault="00571427" w:rsidP="00571427">
            <w:pPr>
              <w:spacing w:after="0" w:line="240" w:lineRule="auto"/>
              <w:jc w:val="center"/>
              <w:rPr>
                <w:rFonts w:ascii="Segoe UI" w:eastAsia="Times New Roman" w:hAnsi="Segoe UI" w:cs="Segoe UI"/>
                <w:color w:val="666666"/>
                <w:sz w:val="20"/>
                <w:szCs w:val="20"/>
              </w:rPr>
            </w:pPr>
          </w:p>
        </w:tc>
        <w:tc>
          <w:tcPr>
            <w:tcW w:w="1297" w:type="dxa"/>
            <w:tcBorders>
              <w:top w:val="nil"/>
              <w:left w:val="nil"/>
              <w:bottom w:val="nil"/>
              <w:right w:val="nil"/>
            </w:tcBorders>
            <w:shd w:val="clear" w:color="auto" w:fill="auto"/>
            <w:noWrap/>
            <w:vAlign w:val="bottom"/>
            <w:hideMark/>
          </w:tcPr>
          <w:p w14:paraId="06580125" w14:textId="77777777" w:rsidR="00571427" w:rsidRPr="00571427" w:rsidRDefault="00571427" w:rsidP="00571427">
            <w:pPr>
              <w:spacing w:after="0" w:line="240" w:lineRule="auto"/>
              <w:jc w:val="center"/>
              <w:rPr>
                <w:rFonts w:ascii="Times New Roman" w:eastAsia="Times New Roman" w:hAnsi="Times New Roman"/>
                <w:sz w:val="20"/>
                <w:szCs w:val="20"/>
              </w:rPr>
            </w:pPr>
          </w:p>
        </w:tc>
        <w:tc>
          <w:tcPr>
            <w:tcW w:w="140" w:type="dxa"/>
            <w:tcBorders>
              <w:top w:val="nil"/>
              <w:left w:val="nil"/>
              <w:bottom w:val="nil"/>
              <w:right w:val="nil"/>
            </w:tcBorders>
            <w:shd w:val="clear" w:color="auto" w:fill="auto"/>
            <w:noWrap/>
            <w:vAlign w:val="bottom"/>
            <w:hideMark/>
          </w:tcPr>
          <w:p w14:paraId="79309219" w14:textId="77777777" w:rsidR="00571427" w:rsidRPr="00571427" w:rsidRDefault="00571427" w:rsidP="00571427">
            <w:pPr>
              <w:spacing w:after="0" w:line="240" w:lineRule="auto"/>
              <w:jc w:val="center"/>
              <w:rPr>
                <w:rFonts w:ascii="Times New Roman" w:eastAsia="Times New Roman" w:hAnsi="Times New Roman"/>
                <w:sz w:val="20"/>
                <w:szCs w:val="20"/>
              </w:rPr>
            </w:pPr>
          </w:p>
        </w:tc>
        <w:tc>
          <w:tcPr>
            <w:tcW w:w="1153" w:type="dxa"/>
            <w:tcBorders>
              <w:top w:val="nil"/>
              <w:left w:val="nil"/>
              <w:bottom w:val="nil"/>
              <w:right w:val="nil"/>
            </w:tcBorders>
            <w:shd w:val="clear" w:color="auto" w:fill="auto"/>
            <w:noWrap/>
            <w:vAlign w:val="bottom"/>
            <w:hideMark/>
          </w:tcPr>
          <w:p w14:paraId="5761C8FC" w14:textId="77777777" w:rsidR="00571427" w:rsidRPr="00571427" w:rsidRDefault="00571427" w:rsidP="00571427">
            <w:pPr>
              <w:spacing w:after="0" w:line="240" w:lineRule="auto"/>
              <w:jc w:val="center"/>
              <w:rPr>
                <w:rFonts w:ascii="Times New Roman" w:eastAsia="Times New Roman" w:hAnsi="Times New Roman"/>
                <w:sz w:val="20"/>
                <w:szCs w:val="20"/>
              </w:rPr>
            </w:pPr>
          </w:p>
        </w:tc>
        <w:tc>
          <w:tcPr>
            <w:tcW w:w="207" w:type="dxa"/>
            <w:tcBorders>
              <w:top w:val="nil"/>
              <w:left w:val="nil"/>
              <w:bottom w:val="nil"/>
              <w:right w:val="nil"/>
            </w:tcBorders>
            <w:shd w:val="clear" w:color="auto" w:fill="auto"/>
            <w:noWrap/>
            <w:vAlign w:val="bottom"/>
            <w:hideMark/>
          </w:tcPr>
          <w:p w14:paraId="5D6847C8" w14:textId="77777777" w:rsidR="00571427" w:rsidRPr="00571427" w:rsidRDefault="00571427" w:rsidP="00571427">
            <w:pPr>
              <w:spacing w:after="0" w:line="240" w:lineRule="auto"/>
              <w:jc w:val="center"/>
              <w:rPr>
                <w:rFonts w:ascii="Times New Roman" w:eastAsia="Times New Roman" w:hAnsi="Times New Roman"/>
                <w:sz w:val="20"/>
                <w:szCs w:val="20"/>
              </w:rPr>
            </w:pPr>
          </w:p>
        </w:tc>
        <w:tc>
          <w:tcPr>
            <w:tcW w:w="1442" w:type="dxa"/>
            <w:tcBorders>
              <w:top w:val="nil"/>
              <w:left w:val="nil"/>
              <w:bottom w:val="nil"/>
              <w:right w:val="nil"/>
            </w:tcBorders>
            <w:shd w:val="clear" w:color="auto" w:fill="auto"/>
            <w:noWrap/>
            <w:vAlign w:val="bottom"/>
            <w:hideMark/>
          </w:tcPr>
          <w:p w14:paraId="0496B481" w14:textId="77777777" w:rsidR="00571427" w:rsidRPr="00571427" w:rsidRDefault="00571427" w:rsidP="00571427">
            <w:pPr>
              <w:spacing w:after="0" w:line="240" w:lineRule="auto"/>
              <w:jc w:val="center"/>
              <w:rPr>
                <w:rFonts w:ascii="Times New Roman" w:eastAsia="Times New Roman" w:hAnsi="Times New Roman"/>
                <w:sz w:val="20"/>
                <w:szCs w:val="20"/>
              </w:rPr>
            </w:pPr>
          </w:p>
        </w:tc>
        <w:tc>
          <w:tcPr>
            <w:tcW w:w="140" w:type="dxa"/>
            <w:tcBorders>
              <w:top w:val="nil"/>
              <w:left w:val="nil"/>
              <w:bottom w:val="nil"/>
              <w:right w:val="nil"/>
            </w:tcBorders>
            <w:shd w:val="clear" w:color="auto" w:fill="auto"/>
            <w:noWrap/>
            <w:vAlign w:val="bottom"/>
            <w:hideMark/>
          </w:tcPr>
          <w:p w14:paraId="24975B1C" w14:textId="77777777" w:rsidR="00571427" w:rsidRPr="00571427" w:rsidRDefault="00571427" w:rsidP="00571427">
            <w:pPr>
              <w:spacing w:after="0" w:line="240" w:lineRule="auto"/>
              <w:jc w:val="center"/>
              <w:rPr>
                <w:rFonts w:ascii="Times New Roman" w:eastAsia="Times New Roman" w:hAnsi="Times New Roman"/>
                <w:sz w:val="20"/>
                <w:szCs w:val="20"/>
              </w:rPr>
            </w:pPr>
          </w:p>
        </w:tc>
        <w:tc>
          <w:tcPr>
            <w:tcW w:w="1153" w:type="dxa"/>
            <w:tcBorders>
              <w:top w:val="nil"/>
              <w:left w:val="nil"/>
              <w:bottom w:val="nil"/>
              <w:right w:val="nil"/>
            </w:tcBorders>
            <w:shd w:val="clear" w:color="auto" w:fill="auto"/>
            <w:noWrap/>
            <w:vAlign w:val="bottom"/>
            <w:hideMark/>
          </w:tcPr>
          <w:p w14:paraId="5D8EF505" w14:textId="77777777" w:rsidR="00571427" w:rsidRPr="00571427" w:rsidRDefault="00571427" w:rsidP="00571427">
            <w:pPr>
              <w:spacing w:after="0" w:line="240" w:lineRule="auto"/>
              <w:jc w:val="center"/>
              <w:rPr>
                <w:rFonts w:ascii="Times New Roman" w:eastAsia="Times New Roman" w:hAnsi="Times New Roman"/>
                <w:sz w:val="20"/>
                <w:szCs w:val="20"/>
              </w:rPr>
            </w:pPr>
          </w:p>
        </w:tc>
      </w:tr>
      <w:tr w:rsidR="00571427" w:rsidRPr="00571427" w14:paraId="3F358D3B" w14:textId="77777777" w:rsidTr="00871145">
        <w:trPr>
          <w:trHeight w:val="285"/>
        </w:trPr>
        <w:tc>
          <w:tcPr>
            <w:tcW w:w="3828" w:type="dxa"/>
            <w:tcBorders>
              <w:top w:val="nil"/>
              <w:left w:val="nil"/>
              <w:bottom w:val="nil"/>
              <w:right w:val="nil"/>
            </w:tcBorders>
            <w:shd w:val="clear" w:color="auto" w:fill="auto"/>
            <w:noWrap/>
            <w:vAlign w:val="bottom"/>
            <w:hideMark/>
          </w:tcPr>
          <w:p w14:paraId="42EB42AA" w14:textId="77777777" w:rsidR="00571427" w:rsidRPr="00571427" w:rsidRDefault="00571427" w:rsidP="00571427">
            <w:pPr>
              <w:spacing w:after="0" w:line="240" w:lineRule="auto"/>
              <w:jc w:val="center"/>
              <w:rPr>
                <w:rFonts w:ascii="Times New Roman" w:eastAsia="Times New Roman" w:hAnsi="Times New Roman"/>
                <w:sz w:val="20"/>
                <w:szCs w:val="20"/>
              </w:rPr>
            </w:pPr>
          </w:p>
        </w:tc>
        <w:tc>
          <w:tcPr>
            <w:tcW w:w="2590" w:type="dxa"/>
            <w:gridSpan w:val="3"/>
            <w:vMerge w:val="restart"/>
            <w:tcBorders>
              <w:top w:val="nil"/>
              <w:left w:val="nil"/>
              <w:bottom w:val="nil"/>
              <w:right w:val="nil"/>
            </w:tcBorders>
            <w:shd w:val="clear" w:color="auto" w:fill="auto"/>
            <w:vAlign w:val="bottom"/>
            <w:hideMark/>
          </w:tcPr>
          <w:p w14:paraId="3606552E" w14:textId="77777777" w:rsidR="008F0226"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xml:space="preserve">Three Months Ended </w:t>
            </w:r>
          </w:p>
          <w:p w14:paraId="566943DB" w14:textId="29A18F61"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March 31,</w:t>
            </w:r>
          </w:p>
        </w:tc>
        <w:tc>
          <w:tcPr>
            <w:tcW w:w="207" w:type="dxa"/>
            <w:tcBorders>
              <w:top w:val="nil"/>
              <w:left w:val="nil"/>
              <w:bottom w:val="nil"/>
              <w:right w:val="nil"/>
            </w:tcBorders>
            <w:shd w:val="clear" w:color="auto" w:fill="auto"/>
            <w:vAlign w:val="bottom"/>
            <w:hideMark/>
          </w:tcPr>
          <w:p w14:paraId="1F5D0912"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2735" w:type="dxa"/>
            <w:gridSpan w:val="3"/>
            <w:vMerge w:val="restart"/>
            <w:tcBorders>
              <w:top w:val="nil"/>
              <w:left w:val="nil"/>
              <w:bottom w:val="nil"/>
              <w:right w:val="nil"/>
            </w:tcBorders>
            <w:shd w:val="clear" w:color="auto" w:fill="auto"/>
            <w:vAlign w:val="bottom"/>
            <w:hideMark/>
          </w:tcPr>
          <w:p w14:paraId="5FF9EFE3" w14:textId="77777777" w:rsidR="008F0226"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xml:space="preserve">Nine Months Ended </w:t>
            </w:r>
          </w:p>
          <w:p w14:paraId="4F31A937" w14:textId="2BFE907E"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March 31,</w:t>
            </w:r>
          </w:p>
        </w:tc>
      </w:tr>
      <w:tr w:rsidR="00571427" w:rsidRPr="00571427" w14:paraId="41C1F7EE" w14:textId="77777777" w:rsidTr="00871145">
        <w:trPr>
          <w:trHeight w:val="285"/>
        </w:trPr>
        <w:tc>
          <w:tcPr>
            <w:tcW w:w="3828" w:type="dxa"/>
            <w:tcBorders>
              <w:top w:val="nil"/>
              <w:left w:val="nil"/>
              <w:bottom w:val="nil"/>
              <w:right w:val="nil"/>
            </w:tcBorders>
            <w:shd w:val="clear" w:color="auto" w:fill="auto"/>
            <w:noWrap/>
            <w:vAlign w:val="bottom"/>
            <w:hideMark/>
          </w:tcPr>
          <w:p w14:paraId="0477D9A4"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2590" w:type="dxa"/>
            <w:gridSpan w:val="3"/>
            <w:vMerge/>
            <w:tcBorders>
              <w:top w:val="nil"/>
              <w:left w:val="nil"/>
              <w:bottom w:val="nil"/>
              <w:right w:val="nil"/>
            </w:tcBorders>
            <w:vAlign w:val="center"/>
            <w:hideMark/>
          </w:tcPr>
          <w:p w14:paraId="04E52DD1" w14:textId="77777777" w:rsidR="00571427" w:rsidRPr="00571427" w:rsidRDefault="00571427" w:rsidP="00571427">
            <w:pPr>
              <w:spacing w:after="0" w:line="240" w:lineRule="auto"/>
              <w:rPr>
                <w:rFonts w:ascii="Segoe UI" w:eastAsia="Times New Roman" w:hAnsi="Segoe UI" w:cs="Segoe UI"/>
                <w:b/>
                <w:bCs/>
                <w:color w:val="666666"/>
                <w:sz w:val="20"/>
                <w:szCs w:val="20"/>
              </w:rPr>
            </w:pPr>
          </w:p>
        </w:tc>
        <w:tc>
          <w:tcPr>
            <w:tcW w:w="207" w:type="dxa"/>
            <w:tcBorders>
              <w:top w:val="nil"/>
              <w:left w:val="nil"/>
              <w:bottom w:val="nil"/>
              <w:right w:val="nil"/>
            </w:tcBorders>
            <w:shd w:val="clear" w:color="auto" w:fill="auto"/>
            <w:vAlign w:val="bottom"/>
            <w:hideMark/>
          </w:tcPr>
          <w:p w14:paraId="671B581B" w14:textId="77777777" w:rsidR="00571427" w:rsidRPr="00571427" w:rsidRDefault="00571427" w:rsidP="00571427">
            <w:pPr>
              <w:spacing w:after="0" w:line="240" w:lineRule="auto"/>
              <w:rPr>
                <w:rFonts w:ascii="Times New Roman" w:eastAsia="Times New Roman" w:hAnsi="Times New Roman"/>
                <w:sz w:val="20"/>
                <w:szCs w:val="20"/>
              </w:rPr>
            </w:pPr>
          </w:p>
        </w:tc>
        <w:tc>
          <w:tcPr>
            <w:tcW w:w="2735" w:type="dxa"/>
            <w:gridSpan w:val="3"/>
            <w:vMerge/>
            <w:tcBorders>
              <w:top w:val="nil"/>
              <w:left w:val="nil"/>
              <w:bottom w:val="nil"/>
              <w:right w:val="nil"/>
            </w:tcBorders>
            <w:vAlign w:val="center"/>
            <w:hideMark/>
          </w:tcPr>
          <w:p w14:paraId="1F0FF1F5" w14:textId="77777777" w:rsidR="00571427" w:rsidRPr="00571427" w:rsidRDefault="00571427" w:rsidP="00571427">
            <w:pPr>
              <w:spacing w:after="0" w:line="240" w:lineRule="auto"/>
              <w:rPr>
                <w:rFonts w:ascii="Segoe UI" w:eastAsia="Times New Roman" w:hAnsi="Segoe UI" w:cs="Segoe UI"/>
                <w:b/>
                <w:bCs/>
                <w:color w:val="666666"/>
                <w:sz w:val="20"/>
                <w:szCs w:val="20"/>
              </w:rPr>
            </w:pPr>
          </w:p>
        </w:tc>
      </w:tr>
      <w:tr w:rsidR="00571427" w:rsidRPr="00571427" w14:paraId="7415D5F4" w14:textId="77777777" w:rsidTr="00871145">
        <w:trPr>
          <w:trHeight w:val="285"/>
        </w:trPr>
        <w:tc>
          <w:tcPr>
            <w:tcW w:w="3828" w:type="dxa"/>
            <w:tcBorders>
              <w:top w:val="nil"/>
              <w:left w:val="nil"/>
              <w:bottom w:val="single" w:sz="4" w:space="0" w:color="auto"/>
              <w:right w:val="nil"/>
            </w:tcBorders>
            <w:shd w:val="clear" w:color="auto" w:fill="auto"/>
            <w:noWrap/>
            <w:vAlign w:val="bottom"/>
            <w:hideMark/>
          </w:tcPr>
          <w:p w14:paraId="49513A94" w14:textId="77777777" w:rsidR="00571427" w:rsidRPr="00571427" w:rsidRDefault="00571427" w:rsidP="00571427">
            <w:pPr>
              <w:spacing w:after="0" w:line="240" w:lineRule="auto"/>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w:t>
            </w:r>
          </w:p>
        </w:tc>
        <w:tc>
          <w:tcPr>
            <w:tcW w:w="1297" w:type="dxa"/>
            <w:tcBorders>
              <w:top w:val="nil"/>
              <w:left w:val="nil"/>
              <w:bottom w:val="single" w:sz="4" w:space="0" w:color="auto"/>
              <w:right w:val="nil"/>
            </w:tcBorders>
            <w:shd w:val="clear" w:color="auto" w:fill="auto"/>
            <w:noWrap/>
            <w:vAlign w:val="bottom"/>
            <w:hideMark/>
          </w:tcPr>
          <w:p w14:paraId="4C4126CB"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2016</w:t>
            </w:r>
          </w:p>
        </w:tc>
        <w:tc>
          <w:tcPr>
            <w:tcW w:w="140" w:type="dxa"/>
            <w:tcBorders>
              <w:top w:val="nil"/>
              <w:left w:val="nil"/>
              <w:bottom w:val="single" w:sz="4" w:space="0" w:color="auto"/>
              <w:right w:val="nil"/>
            </w:tcBorders>
            <w:shd w:val="clear" w:color="auto" w:fill="auto"/>
            <w:noWrap/>
            <w:vAlign w:val="bottom"/>
            <w:hideMark/>
          </w:tcPr>
          <w:p w14:paraId="7A7A0A37"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w:t>
            </w:r>
          </w:p>
        </w:tc>
        <w:tc>
          <w:tcPr>
            <w:tcW w:w="1153" w:type="dxa"/>
            <w:tcBorders>
              <w:top w:val="nil"/>
              <w:left w:val="nil"/>
              <w:bottom w:val="single" w:sz="4" w:space="0" w:color="auto"/>
              <w:right w:val="nil"/>
            </w:tcBorders>
            <w:shd w:val="clear" w:color="auto" w:fill="auto"/>
            <w:noWrap/>
            <w:vAlign w:val="bottom"/>
            <w:hideMark/>
          </w:tcPr>
          <w:p w14:paraId="36E6E355"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2015</w:t>
            </w:r>
          </w:p>
        </w:tc>
        <w:tc>
          <w:tcPr>
            <w:tcW w:w="207" w:type="dxa"/>
            <w:tcBorders>
              <w:top w:val="nil"/>
              <w:left w:val="nil"/>
              <w:bottom w:val="single" w:sz="4" w:space="0" w:color="auto"/>
              <w:right w:val="nil"/>
            </w:tcBorders>
            <w:shd w:val="clear" w:color="auto" w:fill="auto"/>
            <w:noWrap/>
            <w:vAlign w:val="bottom"/>
            <w:hideMark/>
          </w:tcPr>
          <w:p w14:paraId="52ABF763"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w:t>
            </w:r>
          </w:p>
        </w:tc>
        <w:tc>
          <w:tcPr>
            <w:tcW w:w="1442" w:type="dxa"/>
            <w:tcBorders>
              <w:top w:val="nil"/>
              <w:left w:val="nil"/>
              <w:bottom w:val="single" w:sz="4" w:space="0" w:color="auto"/>
              <w:right w:val="nil"/>
            </w:tcBorders>
            <w:shd w:val="clear" w:color="auto" w:fill="auto"/>
            <w:noWrap/>
            <w:vAlign w:val="bottom"/>
            <w:hideMark/>
          </w:tcPr>
          <w:p w14:paraId="2A3E840E"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2016</w:t>
            </w:r>
          </w:p>
        </w:tc>
        <w:tc>
          <w:tcPr>
            <w:tcW w:w="140" w:type="dxa"/>
            <w:tcBorders>
              <w:top w:val="nil"/>
              <w:left w:val="nil"/>
              <w:bottom w:val="single" w:sz="4" w:space="0" w:color="auto"/>
              <w:right w:val="nil"/>
            </w:tcBorders>
            <w:shd w:val="clear" w:color="auto" w:fill="auto"/>
            <w:noWrap/>
            <w:vAlign w:val="bottom"/>
            <w:hideMark/>
          </w:tcPr>
          <w:p w14:paraId="3B5CE6ED"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w:t>
            </w:r>
          </w:p>
        </w:tc>
        <w:tc>
          <w:tcPr>
            <w:tcW w:w="1153" w:type="dxa"/>
            <w:tcBorders>
              <w:top w:val="nil"/>
              <w:left w:val="nil"/>
              <w:bottom w:val="single" w:sz="4" w:space="0" w:color="auto"/>
              <w:right w:val="nil"/>
            </w:tcBorders>
            <w:shd w:val="clear" w:color="auto" w:fill="auto"/>
            <w:noWrap/>
            <w:vAlign w:val="bottom"/>
            <w:hideMark/>
          </w:tcPr>
          <w:p w14:paraId="7613E3C4"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2015</w:t>
            </w:r>
          </w:p>
        </w:tc>
      </w:tr>
      <w:tr w:rsidR="00571427" w:rsidRPr="00571427" w14:paraId="0CD38D67" w14:textId="77777777" w:rsidTr="00871145">
        <w:trPr>
          <w:trHeight w:val="285"/>
        </w:trPr>
        <w:tc>
          <w:tcPr>
            <w:tcW w:w="3828" w:type="dxa"/>
            <w:tcBorders>
              <w:top w:val="nil"/>
              <w:left w:val="nil"/>
              <w:bottom w:val="nil"/>
              <w:right w:val="nil"/>
            </w:tcBorders>
            <w:shd w:val="clear" w:color="auto" w:fill="auto"/>
            <w:noWrap/>
            <w:vAlign w:val="bottom"/>
            <w:hideMark/>
          </w:tcPr>
          <w:p w14:paraId="04BDE64F" w14:textId="77777777" w:rsidR="00571427" w:rsidRPr="00571427" w:rsidRDefault="00571427" w:rsidP="00571427">
            <w:pPr>
              <w:spacing w:after="0" w:line="240" w:lineRule="auto"/>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Net income</w:t>
            </w:r>
          </w:p>
        </w:tc>
        <w:tc>
          <w:tcPr>
            <w:tcW w:w="1297" w:type="dxa"/>
            <w:tcBorders>
              <w:top w:val="nil"/>
              <w:left w:val="nil"/>
              <w:bottom w:val="single" w:sz="4" w:space="0" w:color="auto"/>
              <w:right w:val="nil"/>
            </w:tcBorders>
            <w:shd w:val="clear" w:color="auto" w:fill="auto"/>
            <w:noWrap/>
            <w:vAlign w:val="bottom"/>
            <w:hideMark/>
          </w:tcPr>
          <w:p w14:paraId="04391123"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xml:space="preserve"> $3,756 </w:t>
            </w:r>
          </w:p>
        </w:tc>
        <w:tc>
          <w:tcPr>
            <w:tcW w:w="140" w:type="dxa"/>
            <w:tcBorders>
              <w:top w:val="nil"/>
              <w:left w:val="nil"/>
              <w:bottom w:val="nil"/>
              <w:right w:val="nil"/>
            </w:tcBorders>
            <w:shd w:val="clear" w:color="auto" w:fill="auto"/>
            <w:noWrap/>
            <w:vAlign w:val="bottom"/>
            <w:hideMark/>
          </w:tcPr>
          <w:p w14:paraId="1C53142E"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single" w:sz="4" w:space="0" w:color="auto"/>
              <w:right w:val="nil"/>
            </w:tcBorders>
            <w:shd w:val="clear" w:color="auto" w:fill="auto"/>
            <w:noWrap/>
            <w:vAlign w:val="bottom"/>
            <w:hideMark/>
          </w:tcPr>
          <w:p w14:paraId="3A39DF7C"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 $4,985 </w:t>
            </w:r>
          </w:p>
        </w:tc>
        <w:tc>
          <w:tcPr>
            <w:tcW w:w="207" w:type="dxa"/>
            <w:tcBorders>
              <w:top w:val="nil"/>
              <w:left w:val="nil"/>
              <w:bottom w:val="nil"/>
              <w:right w:val="nil"/>
            </w:tcBorders>
            <w:shd w:val="clear" w:color="auto" w:fill="auto"/>
            <w:noWrap/>
            <w:vAlign w:val="bottom"/>
            <w:hideMark/>
          </w:tcPr>
          <w:p w14:paraId="593F696B"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p>
        </w:tc>
        <w:tc>
          <w:tcPr>
            <w:tcW w:w="1442" w:type="dxa"/>
            <w:tcBorders>
              <w:top w:val="nil"/>
              <w:left w:val="nil"/>
              <w:bottom w:val="single" w:sz="4" w:space="0" w:color="auto"/>
              <w:right w:val="nil"/>
            </w:tcBorders>
            <w:shd w:val="clear" w:color="auto" w:fill="auto"/>
            <w:noWrap/>
            <w:vAlign w:val="bottom"/>
            <w:hideMark/>
          </w:tcPr>
          <w:p w14:paraId="70BC11BF"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xml:space="preserve"> $13,676 </w:t>
            </w:r>
          </w:p>
        </w:tc>
        <w:tc>
          <w:tcPr>
            <w:tcW w:w="140" w:type="dxa"/>
            <w:tcBorders>
              <w:top w:val="nil"/>
              <w:left w:val="nil"/>
              <w:bottom w:val="nil"/>
              <w:right w:val="nil"/>
            </w:tcBorders>
            <w:shd w:val="clear" w:color="auto" w:fill="auto"/>
            <w:noWrap/>
            <w:vAlign w:val="bottom"/>
            <w:hideMark/>
          </w:tcPr>
          <w:p w14:paraId="7A01D175"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single" w:sz="4" w:space="0" w:color="auto"/>
              <w:right w:val="nil"/>
            </w:tcBorders>
            <w:shd w:val="clear" w:color="auto" w:fill="auto"/>
            <w:noWrap/>
            <w:vAlign w:val="bottom"/>
            <w:hideMark/>
          </w:tcPr>
          <w:p w14:paraId="32CD661F"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 $15,388 </w:t>
            </w:r>
          </w:p>
        </w:tc>
      </w:tr>
      <w:tr w:rsidR="00571427" w:rsidRPr="00571427" w14:paraId="0534C311" w14:textId="77777777" w:rsidTr="00871145">
        <w:trPr>
          <w:trHeight w:val="285"/>
        </w:trPr>
        <w:tc>
          <w:tcPr>
            <w:tcW w:w="5125" w:type="dxa"/>
            <w:gridSpan w:val="2"/>
            <w:tcBorders>
              <w:top w:val="nil"/>
              <w:left w:val="nil"/>
              <w:bottom w:val="nil"/>
              <w:right w:val="nil"/>
            </w:tcBorders>
            <w:shd w:val="clear" w:color="auto" w:fill="auto"/>
            <w:noWrap/>
            <w:vAlign w:val="bottom"/>
            <w:hideMark/>
          </w:tcPr>
          <w:p w14:paraId="2AE46F9A" w14:textId="77777777" w:rsidR="00571427" w:rsidRPr="00571427" w:rsidRDefault="00571427" w:rsidP="00571427">
            <w:pPr>
              <w:spacing w:after="0" w:line="240" w:lineRule="auto"/>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Other comprehensive income (loss):</w:t>
            </w:r>
          </w:p>
        </w:tc>
        <w:tc>
          <w:tcPr>
            <w:tcW w:w="140" w:type="dxa"/>
            <w:tcBorders>
              <w:top w:val="nil"/>
              <w:left w:val="nil"/>
              <w:bottom w:val="nil"/>
              <w:right w:val="nil"/>
            </w:tcBorders>
            <w:shd w:val="clear" w:color="auto" w:fill="auto"/>
            <w:noWrap/>
            <w:vAlign w:val="bottom"/>
            <w:hideMark/>
          </w:tcPr>
          <w:p w14:paraId="189A2FDA" w14:textId="77777777" w:rsidR="00571427" w:rsidRPr="00571427" w:rsidRDefault="00571427" w:rsidP="00571427">
            <w:pPr>
              <w:spacing w:after="0" w:line="240" w:lineRule="auto"/>
              <w:rPr>
                <w:rFonts w:ascii="Segoe UI" w:eastAsia="Times New Roman" w:hAnsi="Segoe UI" w:cs="Segoe UI"/>
                <w:color w:val="666666"/>
                <w:sz w:val="20"/>
                <w:szCs w:val="20"/>
              </w:rPr>
            </w:pPr>
          </w:p>
        </w:tc>
        <w:tc>
          <w:tcPr>
            <w:tcW w:w="1153" w:type="dxa"/>
            <w:tcBorders>
              <w:top w:val="nil"/>
              <w:left w:val="nil"/>
              <w:bottom w:val="nil"/>
              <w:right w:val="nil"/>
            </w:tcBorders>
            <w:shd w:val="clear" w:color="auto" w:fill="auto"/>
            <w:noWrap/>
            <w:vAlign w:val="bottom"/>
            <w:hideMark/>
          </w:tcPr>
          <w:p w14:paraId="6E2A8DEB"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207" w:type="dxa"/>
            <w:tcBorders>
              <w:top w:val="nil"/>
              <w:left w:val="nil"/>
              <w:bottom w:val="nil"/>
              <w:right w:val="nil"/>
            </w:tcBorders>
            <w:shd w:val="clear" w:color="auto" w:fill="auto"/>
            <w:noWrap/>
            <w:vAlign w:val="bottom"/>
            <w:hideMark/>
          </w:tcPr>
          <w:p w14:paraId="71935466"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1442" w:type="dxa"/>
            <w:tcBorders>
              <w:top w:val="nil"/>
              <w:left w:val="nil"/>
              <w:bottom w:val="nil"/>
              <w:right w:val="nil"/>
            </w:tcBorders>
            <w:shd w:val="clear" w:color="auto" w:fill="auto"/>
            <w:noWrap/>
            <w:vAlign w:val="bottom"/>
            <w:hideMark/>
          </w:tcPr>
          <w:p w14:paraId="3C19B9C7"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140" w:type="dxa"/>
            <w:tcBorders>
              <w:top w:val="nil"/>
              <w:left w:val="nil"/>
              <w:bottom w:val="nil"/>
              <w:right w:val="nil"/>
            </w:tcBorders>
            <w:shd w:val="clear" w:color="auto" w:fill="auto"/>
            <w:noWrap/>
            <w:vAlign w:val="bottom"/>
            <w:hideMark/>
          </w:tcPr>
          <w:p w14:paraId="41F8D059" w14:textId="77777777" w:rsidR="00571427" w:rsidRPr="00571427" w:rsidRDefault="00571427" w:rsidP="00571427">
            <w:pPr>
              <w:spacing w:after="0" w:line="240" w:lineRule="auto"/>
              <w:jc w:val="right"/>
              <w:rPr>
                <w:rFonts w:ascii="Times New Roman" w:eastAsia="Times New Roman" w:hAnsi="Times New Roman"/>
                <w:sz w:val="20"/>
                <w:szCs w:val="20"/>
              </w:rPr>
            </w:pPr>
          </w:p>
        </w:tc>
        <w:tc>
          <w:tcPr>
            <w:tcW w:w="1153" w:type="dxa"/>
            <w:tcBorders>
              <w:top w:val="nil"/>
              <w:left w:val="nil"/>
              <w:bottom w:val="nil"/>
              <w:right w:val="nil"/>
            </w:tcBorders>
            <w:shd w:val="clear" w:color="auto" w:fill="auto"/>
            <w:noWrap/>
            <w:vAlign w:val="bottom"/>
            <w:hideMark/>
          </w:tcPr>
          <w:p w14:paraId="015DC3FF" w14:textId="77777777" w:rsidR="00571427" w:rsidRPr="00571427" w:rsidRDefault="00571427" w:rsidP="00571427">
            <w:pPr>
              <w:spacing w:after="0" w:line="240" w:lineRule="auto"/>
              <w:jc w:val="right"/>
              <w:rPr>
                <w:rFonts w:ascii="Times New Roman" w:eastAsia="Times New Roman" w:hAnsi="Times New Roman"/>
                <w:sz w:val="20"/>
                <w:szCs w:val="20"/>
              </w:rPr>
            </w:pPr>
          </w:p>
        </w:tc>
      </w:tr>
      <w:tr w:rsidR="00571427" w:rsidRPr="00571427" w14:paraId="12874D23" w14:textId="77777777" w:rsidTr="00871145">
        <w:trPr>
          <w:trHeight w:val="855"/>
        </w:trPr>
        <w:tc>
          <w:tcPr>
            <w:tcW w:w="3828" w:type="dxa"/>
            <w:tcBorders>
              <w:top w:val="nil"/>
              <w:left w:val="nil"/>
              <w:bottom w:val="nil"/>
              <w:right w:val="nil"/>
            </w:tcBorders>
            <w:shd w:val="clear" w:color="auto" w:fill="auto"/>
            <w:vAlign w:val="bottom"/>
            <w:hideMark/>
          </w:tcPr>
          <w:p w14:paraId="542C03D8" w14:textId="77777777" w:rsidR="00571427" w:rsidRPr="00571427" w:rsidRDefault="00571427" w:rsidP="00571427">
            <w:pPr>
              <w:spacing w:after="0" w:line="240" w:lineRule="auto"/>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   Net unrealized gains (losses) on </w:t>
            </w:r>
            <w:r w:rsidRPr="00571427">
              <w:rPr>
                <w:rFonts w:ascii="Segoe UI" w:eastAsia="Times New Roman" w:hAnsi="Segoe UI" w:cs="Segoe UI"/>
                <w:color w:val="666666"/>
                <w:sz w:val="20"/>
                <w:szCs w:val="20"/>
              </w:rPr>
              <w:br/>
              <w:t xml:space="preserve">      derivatives (net of tax effects </w:t>
            </w:r>
            <w:r w:rsidRPr="00571427">
              <w:rPr>
                <w:rFonts w:ascii="Segoe UI" w:eastAsia="Times New Roman" w:hAnsi="Segoe UI" w:cs="Segoe UI"/>
                <w:color w:val="666666"/>
                <w:sz w:val="20"/>
                <w:szCs w:val="20"/>
              </w:rPr>
              <w:br/>
              <w:t xml:space="preserve">      of </w:t>
            </w:r>
            <w:r w:rsidRPr="00571427">
              <w:rPr>
                <w:rFonts w:ascii="Segoe UI" w:eastAsia="Times New Roman" w:hAnsi="Segoe UI" w:cs="Segoe UI"/>
                <w:b/>
                <w:bCs/>
                <w:color w:val="666666"/>
                <w:sz w:val="20"/>
                <w:szCs w:val="20"/>
              </w:rPr>
              <w:t>$(30)</w:t>
            </w:r>
            <w:r w:rsidRPr="00571427">
              <w:rPr>
                <w:rFonts w:ascii="Segoe UI" w:eastAsia="Times New Roman" w:hAnsi="Segoe UI" w:cs="Segoe UI"/>
                <w:color w:val="666666"/>
                <w:sz w:val="20"/>
                <w:szCs w:val="20"/>
              </w:rPr>
              <w:t xml:space="preserve">, $21, </w:t>
            </w:r>
            <w:r w:rsidRPr="00571427">
              <w:rPr>
                <w:rFonts w:ascii="Segoe UI" w:eastAsia="Times New Roman" w:hAnsi="Segoe UI" w:cs="Segoe UI"/>
                <w:b/>
                <w:bCs/>
                <w:color w:val="666666"/>
                <w:sz w:val="20"/>
                <w:szCs w:val="20"/>
              </w:rPr>
              <w:t>$(2)</w:t>
            </w:r>
            <w:r w:rsidRPr="00571427">
              <w:rPr>
                <w:rFonts w:ascii="Segoe UI" w:eastAsia="Times New Roman" w:hAnsi="Segoe UI" w:cs="Segoe UI"/>
                <w:color w:val="666666"/>
                <w:sz w:val="20"/>
                <w:szCs w:val="20"/>
              </w:rPr>
              <w:t>, and $31)</w:t>
            </w:r>
          </w:p>
        </w:tc>
        <w:tc>
          <w:tcPr>
            <w:tcW w:w="1297" w:type="dxa"/>
            <w:tcBorders>
              <w:top w:val="nil"/>
              <w:left w:val="nil"/>
              <w:bottom w:val="nil"/>
              <w:right w:val="nil"/>
            </w:tcBorders>
            <w:shd w:val="clear" w:color="auto" w:fill="auto"/>
            <w:noWrap/>
            <w:vAlign w:val="bottom"/>
            <w:hideMark/>
          </w:tcPr>
          <w:p w14:paraId="379C624C"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(285)</w:t>
            </w:r>
          </w:p>
        </w:tc>
        <w:tc>
          <w:tcPr>
            <w:tcW w:w="140" w:type="dxa"/>
            <w:tcBorders>
              <w:top w:val="nil"/>
              <w:left w:val="nil"/>
              <w:bottom w:val="nil"/>
              <w:right w:val="nil"/>
            </w:tcBorders>
            <w:shd w:val="clear" w:color="auto" w:fill="auto"/>
            <w:noWrap/>
            <w:vAlign w:val="bottom"/>
            <w:hideMark/>
          </w:tcPr>
          <w:p w14:paraId="0573DC9F"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nil"/>
              <w:right w:val="nil"/>
            </w:tcBorders>
            <w:shd w:val="clear" w:color="auto" w:fill="auto"/>
            <w:noWrap/>
            <w:vAlign w:val="bottom"/>
            <w:hideMark/>
          </w:tcPr>
          <w:p w14:paraId="48E37F87"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401 </w:t>
            </w:r>
          </w:p>
        </w:tc>
        <w:tc>
          <w:tcPr>
            <w:tcW w:w="207" w:type="dxa"/>
            <w:tcBorders>
              <w:top w:val="nil"/>
              <w:left w:val="nil"/>
              <w:bottom w:val="nil"/>
              <w:right w:val="nil"/>
            </w:tcBorders>
            <w:shd w:val="clear" w:color="auto" w:fill="auto"/>
            <w:noWrap/>
            <w:vAlign w:val="bottom"/>
            <w:hideMark/>
          </w:tcPr>
          <w:p w14:paraId="5AA0279F"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p>
        </w:tc>
        <w:tc>
          <w:tcPr>
            <w:tcW w:w="1442" w:type="dxa"/>
            <w:tcBorders>
              <w:top w:val="nil"/>
              <w:left w:val="nil"/>
              <w:bottom w:val="nil"/>
              <w:right w:val="nil"/>
            </w:tcBorders>
            <w:shd w:val="clear" w:color="auto" w:fill="auto"/>
            <w:noWrap/>
            <w:vAlign w:val="bottom"/>
            <w:hideMark/>
          </w:tcPr>
          <w:p w14:paraId="4D1CE6D6"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(277)</w:t>
            </w:r>
          </w:p>
        </w:tc>
        <w:tc>
          <w:tcPr>
            <w:tcW w:w="140" w:type="dxa"/>
            <w:tcBorders>
              <w:top w:val="nil"/>
              <w:left w:val="nil"/>
              <w:bottom w:val="nil"/>
              <w:right w:val="nil"/>
            </w:tcBorders>
            <w:shd w:val="clear" w:color="auto" w:fill="auto"/>
            <w:noWrap/>
            <w:vAlign w:val="bottom"/>
            <w:hideMark/>
          </w:tcPr>
          <w:p w14:paraId="68D0850B"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nil"/>
              <w:right w:val="nil"/>
            </w:tcBorders>
            <w:shd w:val="clear" w:color="auto" w:fill="auto"/>
            <w:noWrap/>
            <w:vAlign w:val="bottom"/>
            <w:hideMark/>
          </w:tcPr>
          <w:p w14:paraId="228CE704"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967 </w:t>
            </w:r>
          </w:p>
        </w:tc>
      </w:tr>
      <w:tr w:rsidR="00571427" w:rsidRPr="00571427" w14:paraId="47754156" w14:textId="77777777" w:rsidTr="00871145">
        <w:trPr>
          <w:trHeight w:val="1140"/>
        </w:trPr>
        <w:tc>
          <w:tcPr>
            <w:tcW w:w="3828" w:type="dxa"/>
            <w:tcBorders>
              <w:top w:val="nil"/>
              <w:left w:val="nil"/>
              <w:bottom w:val="nil"/>
              <w:right w:val="nil"/>
            </w:tcBorders>
            <w:shd w:val="clear" w:color="auto" w:fill="auto"/>
            <w:vAlign w:val="bottom"/>
            <w:hideMark/>
          </w:tcPr>
          <w:p w14:paraId="6BA6F288" w14:textId="77777777" w:rsidR="00571427" w:rsidRPr="00571427" w:rsidRDefault="00571427" w:rsidP="00571427">
            <w:pPr>
              <w:spacing w:after="0" w:line="240" w:lineRule="auto"/>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   Net unrealized gains (losses) on </w:t>
            </w:r>
            <w:r w:rsidRPr="00571427">
              <w:rPr>
                <w:rFonts w:ascii="Segoe UI" w:eastAsia="Times New Roman" w:hAnsi="Segoe UI" w:cs="Segoe UI"/>
                <w:color w:val="666666"/>
                <w:sz w:val="20"/>
                <w:szCs w:val="20"/>
              </w:rPr>
              <w:br/>
              <w:t xml:space="preserve">      investments (net of tax effects </w:t>
            </w:r>
            <w:r w:rsidRPr="00571427">
              <w:rPr>
                <w:rFonts w:ascii="Segoe UI" w:eastAsia="Times New Roman" w:hAnsi="Segoe UI" w:cs="Segoe UI"/>
                <w:color w:val="666666"/>
                <w:sz w:val="20"/>
                <w:szCs w:val="20"/>
              </w:rPr>
              <w:br/>
              <w:t xml:space="preserve">      of </w:t>
            </w:r>
            <w:r w:rsidRPr="00571427">
              <w:rPr>
                <w:rFonts w:ascii="Segoe UI" w:eastAsia="Times New Roman" w:hAnsi="Segoe UI" w:cs="Segoe UI"/>
                <w:b/>
                <w:bCs/>
                <w:color w:val="666666"/>
                <w:sz w:val="20"/>
                <w:szCs w:val="20"/>
              </w:rPr>
              <w:t>$186</w:t>
            </w:r>
            <w:r w:rsidRPr="00571427">
              <w:rPr>
                <w:rFonts w:ascii="Segoe UI" w:eastAsia="Times New Roman" w:hAnsi="Segoe UI" w:cs="Segoe UI"/>
                <w:color w:val="666666"/>
                <w:sz w:val="20"/>
                <w:szCs w:val="20"/>
              </w:rPr>
              <w:t xml:space="preserve">, $68, </w:t>
            </w:r>
            <w:r w:rsidRPr="00571427">
              <w:rPr>
                <w:rFonts w:ascii="Segoe UI" w:eastAsia="Times New Roman" w:hAnsi="Segoe UI" w:cs="Segoe UI"/>
                <w:b/>
                <w:bCs/>
                <w:color w:val="666666"/>
                <w:sz w:val="20"/>
                <w:szCs w:val="20"/>
              </w:rPr>
              <w:t>$(36)</w:t>
            </w:r>
            <w:r w:rsidRPr="00571427">
              <w:rPr>
                <w:rFonts w:ascii="Segoe UI" w:eastAsia="Times New Roman" w:hAnsi="Segoe UI" w:cs="Segoe UI"/>
                <w:color w:val="666666"/>
                <w:sz w:val="20"/>
                <w:szCs w:val="20"/>
              </w:rPr>
              <w:t xml:space="preserve">, and </w:t>
            </w:r>
            <w:r w:rsidRPr="00571427">
              <w:rPr>
                <w:rFonts w:ascii="Segoe UI" w:eastAsia="Times New Roman" w:hAnsi="Segoe UI" w:cs="Segoe UI"/>
                <w:color w:val="666666"/>
                <w:sz w:val="20"/>
                <w:szCs w:val="20"/>
              </w:rPr>
              <w:br/>
              <w:t xml:space="preserve">      $(158))</w:t>
            </w:r>
          </w:p>
        </w:tc>
        <w:tc>
          <w:tcPr>
            <w:tcW w:w="1297" w:type="dxa"/>
            <w:tcBorders>
              <w:top w:val="nil"/>
              <w:left w:val="nil"/>
              <w:bottom w:val="nil"/>
              <w:right w:val="nil"/>
            </w:tcBorders>
            <w:shd w:val="clear" w:color="auto" w:fill="auto"/>
            <w:noWrap/>
            <w:vAlign w:val="bottom"/>
            <w:hideMark/>
          </w:tcPr>
          <w:p w14:paraId="7EB33BCC"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xml:space="preserve">345 </w:t>
            </w:r>
          </w:p>
        </w:tc>
        <w:tc>
          <w:tcPr>
            <w:tcW w:w="140" w:type="dxa"/>
            <w:tcBorders>
              <w:top w:val="nil"/>
              <w:left w:val="nil"/>
              <w:bottom w:val="nil"/>
              <w:right w:val="nil"/>
            </w:tcBorders>
            <w:shd w:val="clear" w:color="auto" w:fill="auto"/>
            <w:noWrap/>
            <w:vAlign w:val="bottom"/>
            <w:hideMark/>
          </w:tcPr>
          <w:p w14:paraId="3D09ECA2"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nil"/>
              <w:right w:val="nil"/>
            </w:tcBorders>
            <w:shd w:val="clear" w:color="auto" w:fill="auto"/>
            <w:noWrap/>
            <w:vAlign w:val="bottom"/>
            <w:hideMark/>
          </w:tcPr>
          <w:p w14:paraId="40C7CF81"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125 </w:t>
            </w:r>
          </w:p>
        </w:tc>
        <w:tc>
          <w:tcPr>
            <w:tcW w:w="207" w:type="dxa"/>
            <w:tcBorders>
              <w:top w:val="nil"/>
              <w:left w:val="nil"/>
              <w:bottom w:val="nil"/>
              <w:right w:val="nil"/>
            </w:tcBorders>
            <w:shd w:val="clear" w:color="auto" w:fill="auto"/>
            <w:noWrap/>
            <w:vAlign w:val="bottom"/>
            <w:hideMark/>
          </w:tcPr>
          <w:p w14:paraId="4C705ABC"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p>
        </w:tc>
        <w:tc>
          <w:tcPr>
            <w:tcW w:w="1442" w:type="dxa"/>
            <w:tcBorders>
              <w:top w:val="nil"/>
              <w:left w:val="nil"/>
              <w:bottom w:val="nil"/>
              <w:right w:val="nil"/>
            </w:tcBorders>
            <w:shd w:val="clear" w:color="auto" w:fill="auto"/>
            <w:noWrap/>
            <w:vAlign w:val="bottom"/>
            <w:hideMark/>
          </w:tcPr>
          <w:p w14:paraId="0D55B418"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(66)</w:t>
            </w:r>
          </w:p>
        </w:tc>
        <w:tc>
          <w:tcPr>
            <w:tcW w:w="140" w:type="dxa"/>
            <w:tcBorders>
              <w:top w:val="nil"/>
              <w:left w:val="nil"/>
              <w:bottom w:val="nil"/>
              <w:right w:val="nil"/>
            </w:tcBorders>
            <w:shd w:val="clear" w:color="auto" w:fill="auto"/>
            <w:noWrap/>
            <w:vAlign w:val="bottom"/>
            <w:hideMark/>
          </w:tcPr>
          <w:p w14:paraId="2BEAAF5F"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nil"/>
              <w:right w:val="nil"/>
            </w:tcBorders>
            <w:shd w:val="clear" w:color="auto" w:fill="auto"/>
            <w:noWrap/>
            <w:vAlign w:val="bottom"/>
            <w:hideMark/>
          </w:tcPr>
          <w:p w14:paraId="6556A142"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(295)</w:t>
            </w:r>
          </w:p>
        </w:tc>
      </w:tr>
      <w:tr w:rsidR="00571427" w:rsidRPr="00571427" w14:paraId="521BE4FE" w14:textId="77777777" w:rsidTr="00871145">
        <w:trPr>
          <w:trHeight w:val="855"/>
        </w:trPr>
        <w:tc>
          <w:tcPr>
            <w:tcW w:w="3828" w:type="dxa"/>
            <w:tcBorders>
              <w:top w:val="nil"/>
              <w:left w:val="nil"/>
              <w:bottom w:val="single" w:sz="4" w:space="0" w:color="auto"/>
              <w:right w:val="nil"/>
            </w:tcBorders>
            <w:shd w:val="clear" w:color="auto" w:fill="auto"/>
            <w:vAlign w:val="bottom"/>
            <w:hideMark/>
          </w:tcPr>
          <w:p w14:paraId="78584A58" w14:textId="77777777" w:rsidR="00571427" w:rsidRPr="00571427" w:rsidRDefault="00571427" w:rsidP="00571427">
            <w:pPr>
              <w:spacing w:after="0" w:line="240" w:lineRule="auto"/>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   Translation adjustments and </w:t>
            </w:r>
            <w:r w:rsidRPr="00571427">
              <w:rPr>
                <w:rFonts w:ascii="Segoe UI" w:eastAsia="Times New Roman" w:hAnsi="Segoe UI" w:cs="Segoe UI"/>
                <w:color w:val="666666"/>
                <w:sz w:val="20"/>
                <w:szCs w:val="20"/>
              </w:rPr>
              <w:br/>
              <w:t xml:space="preserve">      other (net of tax effects of </w:t>
            </w:r>
            <w:r w:rsidRPr="00571427">
              <w:rPr>
                <w:rFonts w:ascii="Segoe UI" w:eastAsia="Times New Roman" w:hAnsi="Segoe UI" w:cs="Segoe UI"/>
                <w:color w:val="666666"/>
                <w:sz w:val="20"/>
                <w:szCs w:val="20"/>
              </w:rPr>
              <w:br/>
              <w:t xml:space="preserve">      </w:t>
            </w:r>
            <w:r w:rsidRPr="00571427">
              <w:rPr>
                <w:rFonts w:ascii="Segoe UI" w:eastAsia="Times New Roman" w:hAnsi="Segoe UI" w:cs="Segoe UI"/>
                <w:b/>
                <w:bCs/>
                <w:color w:val="666666"/>
                <w:sz w:val="20"/>
                <w:szCs w:val="20"/>
              </w:rPr>
              <w:t>$3</w:t>
            </w:r>
            <w:r w:rsidRPr="00571427">
              <w:rPr>
                <w:rFonts w:ascii="Segoe UI" w:eastAsia="Times New Roman" w:hAnsi="Segoe UI" w:cs="Segoe UI"/>
                <w:color w:val="666666"/>
                <w:sz w:val="20"/>
                <w:szCs w:val="20"/>
              </w:rPr>
              <w:t xml:space="preserve">, $(174), </w:t>
            </w:r>
            <w:r w:rsidRPr="00571427">
              <w:rPr>
                <w:rFonts w:ascii="Segoe UI" w:eastAsia="Times New Roman" w:hAnsi="Segoe UI" w:cs="Segoe UI"/>
                <w:b/>
                <w:bCs/>
                <w:color w:val="666666"/>
                <w:sz w:val="20"/>
                <w:szCs w:val="20"/>
              </w:rPr>
              <w:t>$(18)</w:t>
            </w:r>
            <w:r w:rsidRPr="00571427">
              <w:rPr>
                <w:rFonts w:ascii="Segoe UI" w:eastAsia="Times New Roman" w:hAnsi="Segoe UI" w:cs="Segoe UI"/>
                <w:color w:val="666666"/>
                <w:sz w:val="20"/>
                <w:szCs w:val="20"/>
              </w:rPr>
              <w:t>, and $(432))</w:t>
            </w:r>
          </w:p>
        </w:tc>
        <w:tc>
          <w:tcPr>
            <w:tcW w:w="1297" w:type="dxa"/>
            <w:tcBorders>
              <w:top w:val="nil"/>
              <w:left w:val="nil"/>
              <w:bottom w:val="single" w:sz="4" w:space="0" w:color="auto"/>
              <w:right w:val="nil"/>
            </w:tcBorders>
            <w:shd w:val="clear" w:color="auto" w:fill="auto"/>
            <w:noWrap/>
            <w:vAlign w:val="bottom"/>
            <w:hideMark/>
          </w:tcPr>
          <w:p w14:paraId="6E290475"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xml:space="preserve">7 </w:t>
            </w:r>
          </w:p>
        </w:tc>
        <w:tc>
          <w:tcPr>
            <w:tcW w:w="140" w:type="dxa"/>
            <w:tcBorders>
              <w:top w:val="nil"/>
              <w:left w:val="nil"/>
              <w:bottom w:val="nil"/>
              <w:right w:val="nil"/>
            </w:tcBorders>
            <w:shd w:val="clear" w:color="auto" w:fill="auto"/>
            <w:noWrap/>
            <w:vAlign w:val="bottom"/>
            <w:hideMark/>
          </w:tcPr>
          <w:p w14:paraId="369CEB53"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single" w:sz="4" w:space="0" w:color="auto"/>
              <w:right w:val="nil"/>
            </w:tcBorders>
            <w:shd w:val="clear" w:color="auto" w:fill="auto"/>
            <w:noWrap/>
            <w:vAlign w:val="bottom"/>
            <w:hideMark/>
          </w:tcPr>
          <w:p w14:paraId="3CFC9B81"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(438)</w:t>
            </w:r>
          </w:p>
        </w:tc>
        <w:tc>
          <w:tcPr>
            <w:tcW w:w="207" w:type="dxa"/>
            <w:tcBorders>
              <w:top w:val="nil"/>
              <w:left w:val="nil"/>
              <w:bottom w:val="nil"/>
              <w:right w:val="nil"/>
            </w:tcBorders>
            <w:shd w:val="clear" w:color="auto" w:fill="auto"/>
            <w:noWrap/>
            <w:vAlign w:val="bottom"/>
            <w:hideMark/>
          </w:tcPr>
          <w:p w14:paraId="41E68139"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p>
        </w:tc>
        <w:tc>
          <w:tcPr>
            <w:tcW w:w="1442" w:type="dxa"/>
            <w:tcBorders>
              <w:top w:val="nil"/>
              <w:left w:val="nil"/>
              <w:bottom w:val="single" w:sz="4" w:space="0" w:color="auto"/>
              <w:right w:val="nil"/>
            </w:tcBorders>
            <w:shd w:val="clear" w:color="auto" w:fill="auto"/>
            <w:noWrap/>
            <w:vAlign w:val="bottom"/>
            <w:hideMark/>
          </w:tcPr>
          <w:p w14:paraId="42F84DFC"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(339)</w:t>
            </w:r>
          </w:p>
        </w:tc>
        <w:tc>
          <w:tcPr>
            <w:tcW w:w="140" w:type="dxa"/>
            <w:tcBorders>
              <w:top w:val="nil"/>
              <w:left w:val="nil"/>
              <w:bottom w:val="nil"/>
              <w:right w:val="nil"/>
            </w:tcBorders>
            <w:shd w:val="clear" w:color="auto" w:fill="auto"/>
            <w:noWrap/>
            <w:vAlign w:val="bottom"/>
            <w:hideMark/>
          </w:tcPr>
          <w:p w14:paraId="4AD49410"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single" w:sz="4" w:space="0" w:color="auto"/>
              <w:right w:val="nil"/>
            </w:tcBorders>
            <w:shd w:val="clear" w:color="auto" w:fill="auto"/>
            <w:noWrap/>
            <w:vAlign w:val="bottom"/>
            <w:hideMark/>
          </w:tcPr>
          <w:p w14:paraId="584109A5"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(909)</w:t>
            </w:r>
          </w:p>
        </w:tc>
      </w:tr>
      <w:tr w:rsidR="00571427" w:rsidRPr="00571427" w14:paraId="11F91FD4" w14:textId="77777777" w:rsidTr="00871145">
        <w:trPr>
          <w:trHeight w:val="570"/>
        </w:trPr>
        <w:tc>
          <w:tcPr>
            <w:tcW w:w="3828" w:type="dxa"/>
            <w:tcBorders>
              <w:top w:val="nil"/>
              <w:left w:val="nil"/>
              <w:bottom w:val="single" w:sz="4" w:space="0" w:color="auto"/>
              <w:right w:val="nil"/>
            </w:tcBorders>
            <w:shd w:val="clear" w:color="auto" w:fill="auto"/>
            <w:vAlign w:val="bottom"/>
            <w:hideMark/>
          </w:tcPr>
          <w:p w14:paraId="132CCD40" w14:textId="77777777" w:rsidR="00571427" w:rsidRPr="00571427" w:rsidRDefault="00571427" w:rsidP="00571427">
            <w:pPr>
              <w:spacing w:after="0" w:line="240" w:lineRule="auto"/>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      Other comprehensive income </w:t>
            </w:r>
            <w:r w:rsidRPr="00571427">
              <w:rPr>
                <w:rFonts w:ascii="Segoe UI" w:eastAsia="Times New Roman" w:hAnsi="Segoe UI" w:cs="Segoe UI"/>
                <w:color w:val="666666"/>
                <w:sz w:val="20"/>
                <w:szCs w:val="20"/>
              </w:rPr>
              <w:br/>
              <w:t xml:space="preserve">        (loss)</w:t>
            </w:r>
          </w:p>
        </w:tc>
        <w:tc>
          <w:tcPr>
            <w:tcW w:w="1297" w:type="dxa"/>
            <w:tcBorders>
              <w:top w:val="nil"/>
              <w:left w:val="nil"/>
              <w:bottom w:val="single" w:sz="4" w:space="0" w:color="auto"/>
              <w:right w:val="nil"/>
            </w:tcBorders>
            <w:shd w:val="clear" w:color="auto" w:fill="auto"/>
            <w:noWrap/>
            <w:vAlign w:val="bottom"/>
            <w:hideMark/>
          </w:tcPr>
          <w:p w14:paraId="38CAD615"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xml:space="preserve">67 </w:t>
            </w:r>
          </w:p>
        </w:tc>
        <w:tc>
          <w:tcPr>
            <w:tcW w:w="140" w:type="dxa"/>
            <w:tcBorders>
              <w:top w:val="nil"/>
              <w:left w:val="nil"/>
              <w:bottom w:val="nil"/>
              <w:right w:val="nil"/>
            </w:tcBorders>
            <w:shd w:val="clear" w:color="auto" w:fill="auto"/>
            <w:noWrap/>
            <w:vAlign w:val="bottom"/>
            <w:hideMark/>
          </w:tcPr>
          <w:p w14:paraId="5883C88E"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single" w:sz="4" w:space="0" w:color="auto"/>
              <w:right w:val="nil"/>
            </w:tcBorders>
            <w:shd w:val="clear" w:color="auto" w:fill="auto"/>
            <w:noWrap/>
            <w:vAlign w:val="bottom"/>
            <w:hideMark/>
          </w:tcPr>
          <w:p w14:paraId="52B1E320"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88 </w:t>
            </w:r>
          </w:p>
        </w:tc>
        <w:tc>
          <w:tcPr>
            <w:tcW w:w="207" w:type="dxa"/>
            <w:tcBorders>
              <w:top w:val="nil"/>
              <w:left w:val="nil"/>
              <w:bottom w:val="nil"/>
              <w:right w:val="nil"/>
            </w:tcBorders>
            <w:shd w:val="clear" w:color="auto" w:fill="auto"/>
            <w:noWrap/>
            <w:vAlign w:val="bottom"/>
            <w:hideMark/>
          </w:tcPr>
          <w:p w14:paraId="0D631FEA"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p>
        </w:tc>
        <w:tc>
          <w:tcPr>
            <w:tcW w:w="1442" w:type="dxa"/>
            <w:tcBorders>
              <w:top w:val="nil"/>
              <w:left w:val="nil"/>
              <w:bottom w:val="single" w:sz="4" w:space="0" w:color="auto"/>
              <w:right w:val="nil"/>
            </w:tcBorders>
            <w:shd w:val="clear" w:color="auto" w:fill="auto"/>
            <w:noWrap/>
            <w:vAlign w:val="bottom"/>
            <w:hideMark/>
          </w:tcPr>
          <w:p w14:paraId="2ECC0CF4"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(682)</w:t>
            </w:r>
          </w:p>
        </w:tc>
        <w:tc>
          <w:tcPr>
            <w:tcW w:w="140" w:type="dxa"/>
            <w:tcBorders>
              <w:top w:val="nil"/>
              <w:left w:val="nil"/>
              <w:bottom w:val="nil"/>
              <w:right w:val="nil"/>
            </w:tcBorders>
            <w:shd w:val="clear" w:color="auto" w:fill="auto"/>
            <w:noWrap/>
            <w:vAlign w:val="bottom"/>
            <w:hideMark/>
          </w:tcPr>
          <w:p w14:paraId="6519C847"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single" w:sz="4" w:space="0" w:color="auto"/>
              <w:right w:val="nil"/>
            </w:tcBorders>
            <w:shd w:val="clear" w:color="auto" w:fill="auto"/>
            <w:noWrap/>
            <w:vAlign w:val="bottom"/>
            <w:hideMark/>
          </w:tcPr>
          <w:p w14:paraId="29252B41"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(237)</w:t>
            </w:r>
          </w:p>
        </w:tc>
      </w:tr>
      <w:tr w:rsidR="00571427" w:rsidRPr="00571427" w14:paraId="21D95390" w14:textId="77777777" w:rsidTr="00871145">
        <w:trPr>
          <w:trHeight w:val="300"/>
        </w:trPr>
        <w:tc>
          <w:tcPr>
            <w:tcW w:w="3828" w:type="dxa"/>
            <w:tcBorders>
              <w:top w:val="nil"/>
              <w:left w:val="nil"/>
              <w:bottom w:val="nil"/>
              <w:right w:val="nil"/>
            </w:tcBorders>
            <w:shd w:val="clear" w:color="auto" w:fill="auto"/>
            <w:noWrap/>
            <w:vAlign w:val="bottom"/>
            <w:hideMark/>
          </w:tcPr>
          <w:p w14:paraId="1D46B8DF" w14:textId="77777777" w:rsidR="00571427" w:rsidRPr="00571427" w:rsidRDefault="00571427" w:rsidP="00571427">
            <w:pPr>
              <w:spacing w:after="0" w:line="240" w:lineRule="auto"/>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Comprehensive income</w:t>
            </w:r>
          </w:p>
        </w:tc>
        <w:tc>
          <w:tcPr>
            <w:tcW w:w="1297" w:type="dxa"/>
            <w:tcBorders>
              <w:top w:val="nil"/>
              <w:left w:val="nil"/>
              <w:bottom w:val="single" w:sz="8" w:space="0" w:color="auto"/>
              <w:right w:val="nil"/>
            </w:tcBorders>
            <w:shd w:val="clear" w:color="auto" w:fill="auto"/>
            <w:noWrap/>
            <w:vAlign w:val="bottom"/>
            <w:hideMark/>
          </w:tcPr>
          <w:p w14:paraId="3D2F06F9"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xml:space="preserve"> $3,823 </w:t>
            </w:r>
          </w:p>
        </w:tc>
        <w:tc>
          <w:tcPr>
            <w:tcW w:w="140" w:type="dxa"/>
            <w:tcBorders>
              <w:top w:val="nil"/>
              <w:left w:val="nil"/>
              <w:bottom w:val="nil"/>
              <w:right w:val="nil"/>
            </w:tcBorders>
            <w:shd w:val="clear" w:color="auto" w:fill="auto"/>
            <w:noWrap/>
            <w:vAlign w:val="bottom"/>
            <w:hideMark/>
          </w:tcPr>
          <w:p w14:paraId="502B4EA1"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single" w:sz="8" w:space="0" w:color="auto"/>
              <w:right w:val="nil"/>
            </w:tcBorders>
            <w:shd w:val="clear" w:color="auto" w:fill="auto"/>
            <w:noWrap/>
            <w:vAlign w:val="bottom"/>
            <w:hideMark/>
          </w:tcPr>
          <w:p w14:paraId="28745DF7"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 $5,073 </w:t>
            </w:r>
          </w:p>
        </w:tc>
        <w:tc>
          <w:tcPr>
            <w:tcW w:w="207" w:type="dxa"/>
            <w:tcBorders>
              <w:top w:val="nil"/>
              <w:left w:val="nil"/>
              <w:bottom w:val="nil"/>
              <w:right w:val="nil"/>
            </w:tcBorders>
            <w:shd w:val="clear" w:color="auto" w:fill="auto"/>
            <w:noWrap/>
            <w:vAlign w:val="bottom"/>
            <w:hideMark/>
          </w:tcPr>
          <w:p w14:paraId="1345A0A7"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p>
        </w:tc>
        <w:tc>
          <w:tcPr>
            <w:tcW w:w="1442" w:type="dxa"/>
            <w:tcBorders>
              <w:top w:val="nil"/>
              <w:left w:val="nil"/>
              <w:bottom w:val="single" w:sz="8" w:space="0" w:color="auto"/>
              <w:right w:val="nil"/>
            </w:tcBorders>
            <w:shd w:val="clear" w:color="auto" w:fill="auto"/>
            <w:noWrap/>
            <w:vAlign w:val="bottom"/>
            <w:hideMark/>
          </w:tcPr>
          <w:p w14:paraId="7130EAED"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r w:rsidRPr="00571427">
              <w:rPr>
                <w:rFonts w:ascii="Segoe UI" w:eastAsia="Times New Roman" w:hAnsi="Segoe UI" w:cs="Segoe UI"/>
                <w:b/>
                <w:bCs/>
                <w:color w:val="666666"/>
                <w:sz w:val="20"/>
                <w:szCs w:val="20"/>
              </w:rPr>
              <w:t xml:space="preserve"> $12,994 </w:t>
            </w:r>
          </w:p>
        </w:tc>
        <w:tc>
          <w:tcPr>
            <w:tcW w:w="140" w:type="dxa"/>
            <w:tcBorders>
              <w:top w:val="nil"/>
              <w:left w:val="nil"/>
              <w:bottom w:val="nil"/>
              <w:right w:val="nil"/>
            </w:tcBorders>
            <w:shd w:val="clear" w:color="auto" w:fill="auto"/>
            <w:noWrap/>
            <w:vAlign w:val="bottom"/>
            <w:hideMark/>
          </w:tcPr>
          <w:p w14:paraId="7CB17224" w14:textId="77777777" w:rsidR="00571427" w:rsidRPr="00571427" w:rsidRDefault="00571427" w:rsidP="00571427">
            <w:pPr>
              <w:spacing w:after="0" w:line="240" w:lineRule="auto"/>
              <w:jc w:val="right"/>
              <w:rPr>
                <w:rFonts w:ascii="Segoe UI" w:eastAsia="Times New Roman" w:hAnsi="Segoe UI" w:cs="Segoe UI"/>
                <w:b/>
                <w:bCs/>
                <w:color w:val="666666"/>
                <w:sz w:val="20"/>
                <w:szCs w:val="20"/>
              </w:rPr>
            </w:pPr>
          </w:p>
        </w:tc>
        <w:tc>
          <w:tcPr>
            <w:tcW w:w="1153" w:type="dxa"/>
            <w:tcBorders>
              <w:top w:val="nil"/>
              <w:left w:val="nil"/>
              <w:bottom w:val="single" w:sz="8" w:space="0" w:color="auto"/>
              <w:right w:val="nil"/>
            </w:tcBorders>
            <w:shd w:val="clear" w:color="auto" w:fill="auto"/>
            <w:noWrap/>
            <w:vAlign w:val="bottom"/>
            <w:hideMark/>
          </w:tcPr>
          <w:p w14:paraId="3E74CC95" w14:textId="77777777" w:rsidR="00571427" w:rsidRPr="00571427" w:rsidRDefault="00571427" w:rsidP="00571427">
            <w:pPr>
              <w:spacing w:after="0" w:line="240" w:lineRule="auto"/>
              <w:jc w:val="right"/>
              <w:rPr>
                <w:rFonts w:ascii="Segoe UI" w:eastAsia="Times New Roman" w:hAnsi="Segoe UI" w:cs="Segoe UI"/>
                <w:color w:val="666666"/>
                <w:sz w:val="20"/>
                <w:szCs w:val="20"/>
              </w:rPr>
            </w:pPr>
            <w:r w:rsidRPr="00571427">
              <w:rPr>
                <w:rFonts w:ascii="Segoe UI" w:eastAsia="Times New Roman" w:hAnsi="Segoe UI" w:cs="Segoe UI"/>
                <w:color w:val="666666"/>
                <w:sz w:val="20"/>
                <w:szCs w:val="20"/>
              </w:rPr>
              <w:t xml:space="preserve"> $15,151 </w:t>
            </w:r>
          </w:p>
        </w:tc>
      </w:tr>
    </w:tbl>
    <w:p w14:paraId="2EC63E70" w14:textId="7C605E62" w:rsidR="00871145" w:rsidRDefault="00871145" w:rsidP="0065417B">
      <w:pPr>
        <w:pStyle w:val="NoSpacing"/>
        <w:spacing w:after="200" w:line="280" w:lineRule="exact"/>
        <w:rPr>
          <w:rFonts w:ascii="Segoe UI" w:hAnsi="Segoe UI" w:cs="Segoe UI"/>
          <w:color w:val="666666"/>
          <w:sz w:val="20"/>
          <w:szCs w:val="20"/>
        </w:rPr>
      </w:pPr>
    </w:p>
    <w:p w14:paraId="1811C925" w14:textId="77777777" w:rsidR="00871145" w:rsidRDefault="00871145">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3410"/>
        <w:gridCol w:w="1413"/>
        <w:gridCol w:w="152"/>
        <w:gridCol w:w="620"/>
        <w:gridCol w:w="636"/>
        <w:gridCol w:w="152"/>
        <w:gridCol w:w="1163"/>
        <w:gridCol w:w="286"/>
        <w:gridCol w:w="122"/>
        <w:gridCol w:w="152"/>
        <w:gridCol w:w="1254"/>
      </w:tblGrid>
      <w:tr w:rsidR="00DB18C6" w:rsidRPr="00DB18C6" w14:paraId="6547577E" w14:textId="77777777" w:rsidTr="00871145">
        <w:trPr>
          <w:trHeight w:val="285"/>
        </w:trPr>
        <w:tc>
          <w:tcPr>
            <w:tcW w:w="2989" w:type="pct"/>
            <w:gridSpan w:val="4"/>
            <w:tcBorders>
              <w:top w:val="nil"/>
              <w:left w:val="nil"/>
              <w:bottom w:val="nil"/>
              <w:right w:val="nil"/>
            </w:tcBorders>
            <w:shd w:val="clear" w:color="auto" w:fill="auto"/>
            <w:noWrap/>
            <w:vAlign w:val="bottom"/>
            <w:hideMark/>
          </w:tcPr>
          <w:p w14:paraId="19C47A13"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lastRenderedPageBreak/>
              <w:t>MICROSOFT CORPORATION</w:t>
            </w:r>
          </w:p>
        </w:tc>
        <w:tc>
          <w:tcPr>
            <w:tcW w:w="1042" w:type="pct"/>
            <w:gridSpan w:val="3"/>
            <w:tcBorders>
              <w:top w:val="nil"/>
              <w:left w:val="nil"/>
              <w:bottom w:val="nil"/>
              <w:right w:val="nil"/>
            </w:tcBorders>
            <w:shd w:val="clear" w:color="auto" w:fill="auto"/>
            <w:noWrap/>
            <w:vAlign w:val="bottom"/>
            <w:hideMark/>
          </w:tcPr>
          <w:p w14:paraId="218BEEA4"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c>
          <w:tcPr>
            <w:tcW w:w="153" w:type="pct"/>
            <w:tcBorders>
              <w:top w:val="nil"/>
              <w:left w:val="nil"/>
              <w:bottom w:val="nil"/>
              <w:right w:val="nil"/>
            </w:tcBorders>
            <w:shd w:val="clear" w:color="auto" w:fill="auto"/>
            <w:noWrap/>
            <w:vAlign w:val="bottom"/>
            <w:hideMark/>
          </w:tcPr>
          <w:p w14:paraId="104EC4DA"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16" w:type="pct"/>
            <w:gridSpan w:val="3"/>
            <w:tcBorders>
              <w:top w:val="nil"/>
              <w:left w:val="nil"/>
              <w:bottom w:val="nil"/>
              <w:right w:val="nil"/>
            </w:tcBorders>
            <w:shd w:val="clear" w:color="auto" w:fill="auto"/>
            <w:noWrap/>
            <w:vAlign w:val="bottom"/>
            <w:hideMark/>
          </w:tcPr>
          <w:p w14:paraId="38E2864F"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2E61AB73" w14:textId="77777777" w:rsidTr="00871145">
        <w:trPr>
          <w:trHeight w:val="285"/>
        </w:trPr>
        <w:tc>
          <w:tcPr>
            <w:tcW w:w="2989" w:type="pct"/>
            <w:gridSpan w:val="4"/>
            <w:tcBorders>
              <w:top w:val="nil"/>
              <w:left w:val="nil"/>
              <w:bottom w:val="nil"/>
              <w:right w:val="nil"/>
            </w:tcBorders>
            <w:shd w:val="clear" w:color="auto" w:fill="auto"/>
            <w:noWrap/>
            <w:vAlign w:val="bottom"/>
            <w:hideMark/>
          </w:tcPr>
          <w:p w14:paraId="7CF471F5"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1042" w:type="pct"/>
            <w:gridSpan w:val="3"/>
            <w:tcBorders>
              <w:top w:val="nil"/>
              <w:left w:val="nil"/>
              <w:bottom w:val="nil"/>
              <w:right w:val="nil"/>
            </w:tcBorders>
            <w:shd w:val="clear" w:color="auto" w:fill="auto"/>
            <w:noWrap/>
            <w:vAlign w:val="bottom"/>
            <w:hideMark/>
          </w:tcPr>
          <w:p w14:paraId="48C4C781" w14:textId="77777777" w:rsidR="00DB18C6" w:rsidRPr="00DB18C6" w:rsidRDefault="00DB18C6" w:rsidP="00DB18C6">
            <w:pPr>
              <w:spacing w:after="0" w:line="240" w:lineRule="auto"/>
              <w:rPr>
                <w:rFonts w:ascii="Times New Roman" w:eastAsia="Times New Roman" w:hAnsi="Times New Roman"/>
                <w:sz w:val="20"/>
                <w:szCs w:val="20"/>
              </w:rPr>
            </w:pPr>
          </w:p>
        </w:tc>
        <w:tc>
          <w:tcPr>
            <w:tcW w:w="153" w:type="pct"/>
            <w:tcBorders>
              <w:top w:val="nil"/>
              <w:left w:val="nil"/>
              <w:bottom w:val="nil"/>
              <w:right w:val="nil"/>
            </w:tcBorders>
            <w:shd w:val="clear" w:color="auto" w:fill="auto"/>
            <w:noWrap/>
            <w:vAlign w:val="bottom"/>
            <w:hideMark/>
          </w:tcPr>
          <w:p w14:paraId="40267150"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16" w:type="pct"/>
            <w:gridSpan w:val="3"/>
            <w:tcBorders>
              <w:top w:val="nil"/>
              <w:left w:val="nil"/>
              <w:bottom w:val="nil"/>
              <w:right w:val="nil"/>
            </w:tcBorders>
            <w:shd w:val="clear" w:color="auto" w:fill="auto"/>
            <w:noWrap/>
            <w:vAlign w:val="bottom"/>
            <w:hideMark/>
          </w:tcPr>
          <w:p w14:paraId="1DD5CE8D"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04D6DD54" w14:textId="77777777" w:rsidTr="00871145">
        <w:trPr>
          <w:trHeight w:val="285"/>
        </w:trPr>
        <w:tc>
          <w:tcPr>
            <w:tcW w:w="5000" w:type="pct"/>
            <w:gridSpan w:val="11"/>
            <w:tcBorders>
              <w:top w:val="nil"/>
              <w:left w:val="nil"/>
              <w:bottom w:val="nil"/>
              <w:right w:val="nil"/>
            </w:tcBorders>
            <w:shd w:val="clear" w:color="auto" w:fill="auto"/>
            <w:noWrap/>
            <w:vAlign w:val="bottom"/>
            <w:hideMark/>
          </w:tcPr>
          <w:p w14:paraId="73FB2567"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BALANCE SHEETS</w:t>
            </w:r>
          </w:p>
        </w:tc>
      </w:tr>
      <w:tr w:rsidR="00DB18C6" w:rsidRPr="00DB18C6" w14:paraId="03E9F966" w14:textId="77777777" w:rsidTr="00871145">
        <w:trPr>
          <w:trHeight w:val="285"/>
        </w:trPr>
        <w:tc>
          <w:tcPr>
            <w:tcW w:w="5000" w:type="pct"/>
            <w:gridSpan w:val="11"/>
            <w:tcBorders>
              <w:top w:val="nil"/>
              <w:left w:val="nil"/>
              <w:bottom w:val="nil"/>
              <w:right w:val="nil"/>
            </w:tcBorders>
            <w:shd w:val="clear" w:color="auto" w:fill="auto"/>
            <w:noWrap/>
            <w:vAlign w:val="bottom"/>
            <w:hideMark/>
          </w:tcPr>
          <w:p w14:paraId="41F58B33"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(In millions)(Unaudited)</w:t>
            </w:r>
          </w:p>
        </w:tc>
      </w:tr>
      <w:tr w:rsidR="00DB18C6" w:rsidRPr="00DB18C6" w14:paraId="69C4B2FC" w14:textId="77777777" w:rsidTr="00871145">
        <w:trPr>
          <w:trHeight w:val="285"/>
        </w:trPr>
        <w:tc>
          <w:tcPr>
            <w:tcW w:w="2989" w:type="pct"/>
            <w:gridSpan w:val="4"/>
            <w:tcBorders>
              <w:top w:val="nil"/>
              <w:left w:val="nil"/>
              <w:bottom w:val="nil"/>
              <w:right w:val="nil"/>
            </w:tcBorders>
            <w:shd w:val="clear" w:color="auto" w:fill="auto"/>
            <w:noWrap/>
            <w:vAlign w:val="bottom"/>
            <w:hideMark/>
          </w:tcPr>
          <w:p w14:paraId="421177AD"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p>
        </w:tc>
        <w:tc>
          <w:tcPr>
            <w:tcW w:w="1042" w:type="pct"/>
            <w:gridSpan w:val="3"/>
            <w:tcBorders>
              <w:top w:val="nil"/>
              <w:left w:val="nil"/>
              <w:bottom w:val="nil"/>
              <w:right w:val="nil"/>
            </w:tcBorders>
            <w:shd w:val="clear" w:color="auto" w:fill="auto"/>
            <w:noWrap/>
            <w:vAlign w:val="bottom"/>
            <w:hideMark/>
          </w:tcPr>
          <w:p w14:paraId="3328F579"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153" w:type="pct"/>
            <w:tcBorders>
              <w:top w:val="nil"/>
              <w:left w:val="nil"/>
              <w:bottom w:val="nil"/>
              <w:right w:val="nil"/>
            </w:tcBorders>
            <w:shd w:val="clear" w:color="auto" w:fill="auto"/>
            <w:noWrap/>
            <w:vAlign w:val="bottom"/>
            <w:hideMark/>
          </w:tcPr>
          <w:p w14:paraId="455E03B1"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816" w:type="pct"/>
            <w:gridSpan w:val="3"/>
            <w:tcBorders>
              <w:top w:val="nil"/>
              <w:left w:val="nil"/>
              <w:bottom w:val="nil"/>
              <w:right w:val="nil"/>
            </w:tcBorders>
            <w:shd w:val="clear" w:color="auto" w:fill="auto"/>
            <w:noWrap/>
            <w:vAlign w:val="bottom"/>
            <w:hideMark/>
          </w:tcPr>
          <w:p w14:paraId="42C063E2" w14:textId="77777777" w:rsidR="00DB18C6" w:rsidRPr="00DB18C6" w:rsidRDefault="00DB18C6" w:rsidP="00DB18C6">
            <w:pPr>
              <w:spacing w:after="0" w:line="240" w:lineRule="auto"/>
              <w:jc w:val="center"/>
              <w:rPr>
                <w:rFonts w:ascii="Times New Roman" w:eastAsia="Times New Roman" w:hAnsi="Times New Roman"/>
                <w:sz w:val="20"/>
                <w:szCs w:val="20"/>
              </w:rPr>
            </w:pPr>
          </w:p>
        </w:tc>
      </w:tr>
      <w:tr w:rsidR="00DB18C6" w:rsidRPr="00DB18C6" w14:paraId="174B0312" w14:textId="77777777" w:rsidTr="00871145">
        <w:trPr>
          <w:trHeight w:val="570"/>
        </w:trPr>
        <w:tc>
          <w:tcPr>
            <w:tcW w:w="2989" w:type="pct"/>
            <w:gridSpan w:val="4"/>
            <w:tcBorders>
              <w:top w:val="nil"/>
              <w:left w:val="nil"/>
              <w:bottom w:val="single" w:sz="4" w:space="0" w:color="auto"/>
              <w:right w:val="nil"/>
            </w:tcBorders>
            <w:shd w:val="clear" w:color="auto" w:fill="auto"/>
            <w:noWrap/>
            <w:vAlign w:val="bottom"/>
            <w:hideMark/>
          </w:tcPr>
          <w:p w14:paraId="3A135E3D"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042" w:type="pct"/>
            <w:gridSpan w:val="3"/>
            <w:tcBorders>
              <w:top w:val="nil"/>
              <w:left w:val="nil"/>
              <w:bottom w:val="single" w:sz="4" w:space="0" w:color="auto"/>
              <w:right w:val="nil"/>
            </w:tcBorders>
            <w:shd w:val="clear" w:color="auto" w:fill="auto"/>
            <w:vAlign w:val="bottom"/>
            <w:hideMark/>
          </w:tcPr>
          <w:p w14:paraId="14132B3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March 31,</w:t>
            </w:r>
            <w:r w:rsidRPr="00DB18C6">
              <w:rPr>
                <w:rFonts w:ascii="Segoe UI" w:eastAsia="Times New Roman" w:hAnsi="Segoe UI" w:cs="Segoe UI"/>
                <w:b/>
                <w:bCs/>
                <w:color w:val="666666"/>
                <w:sz w:val="20"/>
                <w:szCs w:val="20"/>
              </w:rPr>
              <w:br/>
              <w:t>2016</w:t>
            </w:r>
          </w:p>
        </w:tc>
        <w:tc>
          <w:tcPr>
            <w:tcW w:w="153" w:type="pct"/>
            <w:tcBorders>
              <w:top w:val="nil"/>
              <w:left w:val="nil"/>
              <w:bottom w:val="single" w:sz="4" w:space="0" w:color="auto"/>
              <w:right w:val="nil"/>
            </w:tcBorders>
            <w:shd w:val="clear" w:color="auto" w:fill="auto"/>
            <w:vAlign w:val="bottom"/>
            <w:hideMark/>
          </w:tcPr>
          <w:p w14:paraId="3E6CD94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816" w:type="pct"/>
            <w:gridSpan w:val="3"/>
            <w:tcBorders>
              <w:top w:val="nil"/>
              <w:left w:val="nil"/>
              <w:bottom w:val="single" w:sz="4" w:space="0" w:color="auto"/>
              <w:right w:val="nil"/>
            </w:tcBorders>
            <w:shd w:val="clear" w:color="auto" w:fill="auto"/>
            <w:vAlign w:val="bottom"/>
            <w:hideMark/>
          </w:tcPr>
          <w:p w14:paraId="2518889A" w14:textId="77777777" w:rsidR="008F022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June 30, </w:t>
            </w:r>
          </w:p>
          <w:p w14:paraId="70D78660" w14:textId="1274C790" w:rsidR="00DB18C6" w:rsidRPr="00DB18C6" w:rsidRDefault="00DB18C6" w:rsidP="00DB18C6">
            <w:pPr>
              <w:spacing w:after="0" w:line="240" w:lineRule="auto"/>
              <w:jc w:val="right"/>
              <w:rPr>
                <w:rFonts w:ascii="Segoe UI" w:eastAsia="Times New Roman" w:hAnsi="Segoe UI" w:cs="Segoe UI"/>
                <w:b/>
                <w:bCs/>
                <w:color w:val="666666"/>
                <w:sz w:val="20"/>
                <w:szCs w:val="20"/>
              </w:rPr>
            </w:pPr>
            <w:bookmarkStart w:id="12" w:name="_GoBack"/>
            <w:bookmarkEnd w:id="12"/>
            <w:r w:rsidRPr="00DB18C6">
              <w:rPr>
                <w:rFonts w:ascii="Segoe UI" w:eastAsia="Times New Roman" w:hAnsi="Segoe UI" w:cs="Segoe UI"/>
                <w:b/>
                <w:bCs/>
                <w:color w:val="666666"/>
                <w:sz w:val="20"/>
                <w:szCs w:val="20"/>
              </w:rPr>
              <w:t>2015</w:t>
            </w:r>
          </w:p>
        </w:tc>
      </w:tr>
      <w:tr w:rsidR="00DB18C6" w:rsidRPr="00DB18C6" w14:paraId="5B4A9504" w14:textId="77777777" w:rsidTr="00871145">
        <w:trPr>
          <w:trHeight w:val="285"/>
        </w:trPr>
        <w:tc>
          <w:tcPr>
            <w:tcW w:w="2989" w:type="pct"/>
            <w:gridSpan w:val="4"/>
            <w:tcBorders>
              <w:top w:val="nil"/>
              <w:left w:val="nil"/>
              <w:bottom w:val="nil"/>
              <w:right w:val="nil"/>
            </w:tcBorders>
            <w:shd w:val="clear" w:color="auto" w:fill="auto"/>
            <w:vAlign w:val="bottom"/>
            <w:hideMark/>
          </w:tcPr>
          <w:p w14:paraId="33C1761F"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Assets</w:t>
            </w:r>
          </w:p>
        </w:tc>
        <w:tc>
          <w:tcPr>
            <w:tcW w:w="1042" w:type="pct"/>
            <w:gridSpan w:val="3"/>
            <w:tcBorders>
              <w:top w:val="nil"/>
              <w:left w:val="nil"/>
              <w:bottom w:val="nil"/>
              <w:right w:val="nil"/>
            </w:tcBorders>
            <w:shd w:val="clear" w:color="auto" w:fill="auto"/>
            <w:vAlign w:val="bottom"/>
            <w:hideMark/>
          </w:tcPr>
          <w:p w14:paraId="1FDD6006"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c>
          <w:tcPr>
            <w:tcW w:w="153" w:type="pct"/>
            <w:tcBorders>
              <w:top w:val="nil"/>
              <w:left w:val="nil"/>
              <w:bottom w:val="nil"/>
              <w:right w:val="nil"/>
            </w:tcBorders>
            <w:shd w:val="clear" w:color="auto" w:fill="auto"/>
            <w:noWrap/>
            <w:vAlign w:val="bottom"/>
            <w:hideMark/>
          </w:tcPr>
          <w:p w14:paraId="0AB99B14"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16" w:type="pct"/>
            <w:gridSpan w:val="3"/>
            <w:tcBorders>
              <w:top w:val="nil"/>
              <w:left w:val="nil"/>
              <w:bottom w:val="nil"/>
              <w:right w:val="nil"/>
            </w:tcBorders>
            <w:shd w:val="clear" w:color="auto" w:fill="auto"/>
            <w:noWrap/>
            <w:vAlign w:val="bottom"/>
            <w:hideMark/>
          </w:tcPr>
          <w:p w14:paraId="0D7EFA07"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790143F7" w14:textId="77777777" w:rsidTr="00871145">
        <w:trPr>
          <w:trHeight w:val="285"/>
        </w:trPr>
        <w:tc>
          <w:tcPr>
            <w:tcW w:w="2989" w:type="pct"/>
            <w:gridSpan w:val="4"/>
            <w:tcBorders>
              <w:top w:val="nil"/>
              <w:left w:val="nil"/>
              <w:bottom w:val="nil"/>
              <w:right w:val="nil"/>
            </w:tcBorders>
            <w:shd w:val="clear" w:color="auto" w:fill="auto"/>
            <w:vAlign w:val="bottom"/>
            <w:hideMark/>
          </w:tcPr>
          <w:p w14:paraId="5743965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Current assets:</w:t>
            </w:r>
          </w:p>
        </w:tc>
        <w:tc>
          <w:tcPr>
            <w:tcW w:w="1042" w:type="pct"/>
            <w:gridSpan w:val="3"/>
            <w:tcBorders>
              <w:top w:val="nil"/>
              <w:left w:val="nil"/>
              <w:bottom w:val="nil"/>
              <w:right w:val="nil"/>
            </w:tcBorders>
            <w:shd w:val="clear" w:color="auto" w:fill="auto"/>
            <w:noWrap/>
            <w:vAlign w:val="bottom"/>
            <w:hideMark/>
          </w:tcPr>
          <w:p w14:paraId="56EA6F6D" w14:textId="77777777" w:rsidR="00DB18C6" w:rsidRPr="00DB18C6" w:rsidRDefault="00DB18C6" w:rsidP="00DB18C6">
            <w:pPr>
              <w:spacing w:after="0" w:line="240" w:lineRule="auto"/>
              <w:rPr>
                <w:rFonts w:ascii="Segoe UI" w:eastAsia="Times New Roman" w:hAnsi="Segoe UI" w:cs="Segoe UI"/>
                <w:color w:val="666666"/>
                <w:sz w:val="20"/>
                <w:szCs w:val="20"/>
              </w:rPr>
            </w:pPr>
          </w:p>
        </w:tc>
        <w:tc>
          <w:tcPr>
            <w:tcW w:w="153" w:type="pct"/>
            <w:tcBorders>
              <w:top w:val="nil"/>
              <w:left w:val="nil"/>
              <w:bottom w:val="nil"/>
              <w:right w:val="nil"/>
            </w:tcBorders>
            <w:shd w:val="clear" w:color="auto" w:fill="auto"/>
            <w:noWrap/>
            <w:vAlign w:val="bottom"/>
            <w:hideMark/>
          </w:tcPr>
          <w:p w14:paraId="7AC185CE"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16" w:type="pct"/>
            <w:gridSpan w:val="3"/>
            <w:tcBorders>
              <w:top w:val="nil"/>
              <w:left w:val="nil"/>
              <w:bottom w:val="nil"/>
              <w:right w:val="nil"/>
            </w:tcBorders>
            <w:shd w:val="clear" w:color="auto" w:fill="auto"/>
            <w:noWrap/>
            <w:vAlign w:val="bottom"/>
            <w:hideMark/>
          </w:tcPr>
          <w:p w14:paraId="6D372E8A"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4F25409C" w14:textId="77777777" w:rsidTr="00871145">
        <w:trPr>
          <w:trHeight w:val="285"/>
        </w:trPr>
        <w:tc>
          <w:tcPr>
            <w:tcW w:w="2989" w:type="pct"/>
            <w:gridSpan w:val="4"/>
            <w:tcBorders>
              <w:top w:val="nil"/>
              <w:left w:val="nil"/>
              <w:bottom w:val="nil"/>
              <w:right w:val="nil"/>
            </w:tcBorders>
            <w:shd w:val="clear" w:color="auto" w:fill="auto"/>
            <w:vAlign w:val="bottom"/>
            <w:hideMark/>
          </w:tcPr>
          <w:p w14:paraId="409940D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Cash and cash equivalents</w:t>
            </w:r>
          </w:p>
        </w:tc>
        <w:tc>
          <w:tcPr>
            <w:tcW w:w="1042" w:type="pct"/>
            <w:gridSpan w:val="3"/>
            <w:tcBorders>
              <w:top w:val="nil"/>
              <w:left w:val="nil"/>
              <w:bottom w:val="nil"/>
              <w:right w:val="nil"/>
            </w:tcBorders>
            <w:shd w:val="clear" w:color="auto" w:fill="auto"/>
            <w:noWrap/>
            <w:vAlign w:val="bottom"/>
            <w:hideMark/>
          </w:tcPr>
          <w:p w14:paraId="525A019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$7,170 </w:t>
            </w:r>
          </w:p>
        </w:tc>
        <w:tc>
          <w:tcPr>
            <w:tcW w:w="153" w:type="pct"/>
            <w:tcBorders>
              <w:top w:val="nil"/>
              <w:left w:val="nil"/>
              <w:bottom w:val="nil"/>
              <w:right w:val="nil"/>
            </w:tcBorders>
            <w:shd w:val="clear" w:color="auto" w:fill="auto"/>
            <w:noWrap/>
            <w:vAlign w:val="bottom"/>
            <w:hideMark/>
          </w:tcPr>
          <w:p w14:paraId="61FB537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01BD1D9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$5,595 </w:t>
            </w:r>
          </w:p>
        </w:tc>
      </w:tr>
      <w:tr w:rsidR="00DB18C6" w:rsidRPr="00DB18C6" w14:paraId="6799C1FA" w14:textId="77777777" w:rsidTr="00871145">
        <w:trPr>
          <w:trHeight w:val="570"/>
        </w:trPr>
        <w:tc>
          <w:tcPr>
            <w:tcW w:w="2989" w:type="pct"/>
            <w:gridSpan w:val="4"/>
            <w:tcBorders>
              <w:top w:val="nil"/>
              <w:left w:val="nil"/>
              <w:bottom w:val="single" w:sz="4" w:space="0" w:color="auto"/>
              <w:right w:val="nil"/>
            </w:tcBorders>
            <w:shd w:val="clear" w:color="auto" w:fill="auto"/>
            <w:vAlign w:val="bottom"/>
            <w:hideMark/>
          </w:tcPr>
          <w:p w14:paraId="632C8C32"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Short-term investments (including securities</w:t>
            </w:r>
            <w:r w:rsidRPr="00DB18C6">
              <w:rPr>
                <w:rFonts w:ascii="Segoe UI" w:eastAsia="Times New Roman" w:hAnsi="Segoe UI" w:cs="Segoe UI"/>
                <w:color w:val="666666"/>
                <w:sz w:val="20"/>
                <w:szCs w:val="20"/>
              </w:rPr>
              <w:br/>
              <w:t xml:space="preserve">    loaned of </w:t>
            </w:r>
            <w:r w:rsidRPr="00DB18C6">
              <w:rPr>
                <w:rFonts w:ascii="Segoe UI" w:eastAsia="Times New Roman" w:hAnsi="Segoe UI" w:cs="Segoe UI"/>
                <w:b/>
                <w:bCs/>
                <w:color w:val="666666"/>
                <w:sz w:val="20"/>
                <w:szCs w:val="20"/>
              </w:rPr>
              <w:t>$241</w:t>
            </w:r>
            <w:r w:rsidRPr="00DB18C6">
              <w:rPr>
                <w:rFonts w:ascii="Segoe UI" w:eastAsia="Times New Roman" w:hAnsi="Segoe UI" w:cs="Segoe UI"/>
                <w:color w:val="666666"/>
                <w:sz w:val="20"/>
                <w:szCs w:val="20"/>
              </w:rPr>
              <w:t xml:space="preserve"> and $75)</w:t>
            </w:r>
          </w:p>
        </w:tc>
        <w:tc>
          <w:tcPr>
            <w:tcW w:w="1042" w:type="pct"/>
            <w:gridSpan w:val="3"/>
            <w:tcBorders>
              <w:top w:val="nil"/>
              <w:left w:val="nil"/>
              <w:bottom w:val="single" w:sz="4" w:space="0" w:color="auto"/>
              <w:right w:val="nil"/>
            </w:tcBorders>
            <w:shd w:val="clear" w:color="auto" w:fill="auto"/>
            <w:noWrap/>
            <w:vAlign w:val="bottom"/>
            <w:hideMark/>
          </w:tcPr>
          <w:p w14:paraId="3F0B3DB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98,382 </w:t>
            </w:r>
          </w:p>
        </w:tc>
        <w:tc>
          <w:tcPr>
            <w:tcW w:w="153" w:type="pct"/>
            <w:tcBorders>
              <w:top w:val="nil"/>
              <w:left w:val="nil"/>
              <w:bottom w:val="nil"/>
              <w:right w:val="nil"/>
            </w:tcBorders>
            <w:shd w:val="clear" w:color="auto" w:fill="auto"/>
            <w:noWrap/>
            <w:vAlign w:val="bottom"/>
            <w:hideMark/>
          </w:tcPr>
          <w:p w14:paraId="2D4C8B3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single" w:sz="4" w:space="0" w:color="auto"/>
              <w:right w:val="nil"/>
            </w:tcBorders>
            <w:shd w:val="clear" w:color="auto" w:fill="auto"/>
            <w:noWrap/>
            <w:vAlign w:val="bottom"/>
            <w:hideMark/>
          </w:tcPr>
          <w:p w14:paraId="6C85E47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90,931 </w:t>
            </w:r>
          </w:p>
        </w:tc>
      </w:tr>
      <w:tr w:rsidR="00DB18C6" w:rsidRPr="00DB18C6" w14:paraId="27BEB183" w14:textId="77777777" w:rsidTr="00871145">
        <w:trPr>
          <w:trHeight w:val="570"/>
        </w:trPr>
        <w:tc>
          <w:tcPr>
            <w:tcW w:w="2989" w:type="pct"/>
            <w:gridSpan w:val="4"/>
            <w:tcBorders>
              <w:top w:val="nil"/>
              <w:left w:val="nil"/>
              <w:bottom w:val="nil"/>
              <w:right w:val="nil"/>
            </w:tcBorders>
            <w:shd w:val="clear" w:color="auto" w:fill="auto"/>
            <w:vAlign w:val="bottom"/>
            <w:hideMark/>
          </w:tcPr>
          <w:p w14:paraId="10B388A3"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Total cash, cash equivalents, and short-term </w:t>
            </w:r>
            <w:r w:rsidRPr="00DB18C6">
              <w:rPr>
                <w:rFonts w:ascii="Segoe UI" w:eastAsia="Times New Roman" w:hAnsi="Segoe UI" w:cs="Segoe UI"/>
                <w:color w:val="666666"/>
                <w:sz w:val="20"/>
                <w:szCs w:val="20"/>
              </w:rPr>
              <w:br/>
              <w:t xml:space="preserve">      investments</w:t>
            </w:r>
          </w:p>
        </w:tc>
        <w:tc>
          <w:tcPr>
            <w:tcW w:w="1042" w:type="pct"/>
            <w:gridSpan w:val="3"/>
            <w:tcBorders>
              <w:top w:val="nil"/>
              <w:left w:val="nil"/>
              <w:bottom w:val="nil"/>
              <w:right w:val="nil"/>
            </w:tcBorders>
            <w:shd w:val="clear" w:color="auto" w:fill="auto"/>
            <w:noWrap/>
            <w:vAlign w:val="bottom"/>
            <w:hideMark/>
          </w:tcPr>
          <w:p w14:paraId="528D8F8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105,552 </w:t>
            </w:r>
          </w:p>
        </w:tc>
        <w:tc>
          <w:tcPr>
            <w:tcW w:w="153" w:type="pct"/>
            <w:tcBorders>
              <w:top w:val="nil"/>
              <w:left w:val="nil"/>
              <w:bottom w:val="nil"/>
              <w:right w:val="nil"/>
            </w:tcBorders>
            <w:shd w:val="clear" w:color="auto" w:fill="auto"/>
            <w:noWrap/>
            <w:vAlign w:val="bottom"/>
            <w:hideMark/>
          </w:tcPr>
          <w:p w14:paraId="1BC7543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48F630E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96,526 </w:t>
            </w:r>
          </w:p>
        </w:tc>
      </w:tr>
      <w:tr w:rsidR="00DB18C6" w:rsidRPr="00DB18C6" w14:paraId="61F1C357" w14:textId="77777777" w:rsidTr="00871145">
        <w:trPr>
          <w:trHeight w:val="570"/>
        </w:trPr>
        <w:tc>
          <w:tcPr>
            <w:tcW w:w="2989" w:type="pct"/>
            <w:gridSpan w:val="4"/>
            <w:tcBorders>
              <w:top w:val="nil"/>
              <w:left w:val="nil"/>
              <w:bottom w:val="nil"/>
              <w:right w:val="nil"/>
            </w:tcBorders>
            <w:shd w:val="clear" w:color="auto" w:fill="auto"/>
            <w:vAlign w:val="bottom"/>
            <w:hideMark/>
          </w:tcPr>
          <w:p w14:paraId="59ACACC7"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Accounts receivable, net of allowance for doubtful</w:t>
            </w:r>
            <w:r w:rsidRPr="00DB18C6">
              <w:rPr>
                <w:rFonts w:ascii="Segoe UI" w:eastAsia="Times New Roman" w:hAnsi="Segoe UI" w:cs="Segoe UI"/>
                <w:color w:val="666666"/>
                <w:sz w:val="20"/>
                <w:szCs w:val="20"/>
              </w:rPr>
              <w:br/>
              <w:t xml:space="preserve">    accounts of </w:t>
            </w:r>
            <w:r w:rsidRPr="00DB18C6">
              <w:rPr>
                <w:rFonts w:ascii="Segoe UI" w:eastAsia="Times New Roman" w:hAnsi="Segoe UI" w:cs="Segoe UI"/>
                <w:b/>
                <w:bCs/>
                <w:color w:val="666666"/>
                <w:sz w:val="20"/>
                <w:szCs w:val="20"/>
              </w:rPr>
              <w:t>$361</w:t>
            </w:r>
            <w:r w:rsidRPr="00DB18C6">
              <w:rPr>
                <w:rFonts w:ascii="Segoe UI" w:eastAsia="Times New Roman" w:hAnsi="Segoe UI" w:cs="Segoe UI"/>
                <w:color w:val="666666"/>
                <w:sz w:val="20"/>
                <w:szCs w:val="20"/>
              </w:rPr>
              <w:t xml:space="preserve"> and $335</w:t>
            </w:r>
          </w:p>
        </w:tc>
        <w:tc>
          <w:tcPr>
            <w:tcW w:w="1042" w:type="pct"/>
            <w:gridSpan w:val="3"/>
            <w:tcBorders>
              <w:top w:val="nil"/>
              <w:left w:val="nil"/>
              <w:bottom w:val="nil"/>
              <w:right w:val="nil"/>
            </w:tcBorders>
            <w:shd w:val="clear" w:color="auto" w:fill="auto"/>
            <w:noWrap/>
            <w:vAlign w:val="bottom"/>
            <w:hideMark/>
          </w:tcPr>
          <w:p w14:paraId="506D455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12,247 </w:t>
            </w:r>
          </w:p>
        </w:tc>
        <w:tc>
          <w:tcPr>
            <w:tcW w:w="153" w:type="pct"/>
            <w:tcBorders>
              <w:top w:val="nil"/>
              <w:left w:val="nil"/>
              <w:bottom w:val="nil"/>
              <w:right w:val="nil"/>
            </w:tcBorders>
            <w:shd w:val="clear" w:color="auto" w:fill="auto"/>
            <w:noWrap/>
            <w:vAlign w:val="bottom"/>
            <w:hideMark/>
          </w:tcPr>
          <w:p w14:paraId="0B0A7F9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2CCD7AEE"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17,908 </w:t>
            </w:r>
          </w:p>
        </w:tc>
      </w:tr>
      <w:tr w:rsidR="00DB18C6" w:rsidRPr="00DB18C6" w14:paraId="4BE5C6F6" w14:textId="77777777" w:rsidTr="00871145">
        <w:trPr>
          <w:trHeight w:val="285"/>
        </w:trPr>
        <w:tc>
          <w:tcPr>
            <w:tcW w:w="2989" w:type="pct"/>
            <w:gridSpan w:val="4"/>
            <w:tcBorders>
              <w:top w:val="nil"/>
              <w:left w:val="nil"/>
              <w:bottom w:val="nil"/>
              <w:right w:val="nil"/>
            </w:tcBorders>
            <w:shd w:val="clear" w:color="auto" w:fill="auto"/>
            <w:vAlign w:val="bottom"/>
            <w:hideMark/>
          </w:tcPr>
          <w:p w14:paraId="12DFDA5E"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Inventories</w:t>
            </w:r>
          </w:p>
        </w:tc>
        <w:tc>
          <w:tcPr>
            <w:tcW w:w="1042" w:type="pct"/>
            <w:gridSpan w:val="3"/>
            <w:tcBorders>
              <w:top w:val="nil"/>
              <w:left w:val="nil"/>
              <w:bottom w:val="nil"/>
              <w:right w:val="nil"/>
            </w:tcBorders>
            <w:shd w:val="clear" w:color="auto" w:fill="auto"/>
            <w:noWrap/>
            <w:vAlign w:val="bottom"/>
            <w:hideMark/>
          </w:tcPr>
          <w:p w14:paraId="30C901F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2,450 </w:t>
            </w:r>
          </w:p>
        </w:tc>
        <w:tc>
          <w:tcPr>
            <w:tcW w:w="153" w:type="pct"/>
            <w:tcBorders>
              <w:top w:val="nil"/>
              <w:left w:val="nil"/>
              <w:bottom w:val="nil"/>
              <w:right w:val="nil"/>
            </w:tcBorders>
            <w:shd w:val="clear" w:color="auto" w:fill="auto"/>
            <w:noWrap/>
            <w:vAlign w:val="bottom"/>
            <w:hideMark/>
          </w:tcPr>
          <w:p w14:paraId="2A5E4FC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7F286634"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2,902 </w:t>
            </w:r>
          </w:p>
        </w:tc>
      </w:tr>
      <w:tr w:rsidR="00DB18C6" w:rsidRPr="00DB18C6" w14:paraId="28D9283C" w14:textId="77777777" w:rsidTr="00871145">
        <w:trPr>
          <w:trHeight w:val="285"/>
        </w:trPr>
        <w:tc>
          <w:tcPr>
            <w:tcW w:w="2989" w:type="pct"/>
            <w:gridSpan w:val="4"/>
            <w:tcBorders>
              <w:top w:val="nil"/>
              <w:left w:val="nil"/>
              <w:bottom w:val="nil"/>
              <w:right w:val="nil"/>
            </w:tcBorders>
            <w:shd w:val="clear" w:color="auto" w:fill="auto"/>
            <w:vAlign w:val="bottom"/>
            <w:hideMark/>
          </w:tcPr>
          <w:p w14:paraId="490E9EC3"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Deferred income taxes</w:t>
            </w:r>
          </w:p>
        </w:tc>
        <w:tc>
          <w:tcPr>
            <w:tcW w:w="1042" w:type="pct"/>
            <w:gridSpan w:val="3"/>
            <w:tcBorders>
              <w:top w:val="nil"/>
              <w:left w:val="nil"/>
              <w:bottom w:val="nil"/>
              <w:right w:val="nil"/>
            </w:tcBorders>
            <w:shd w:val="clear" w:color="auto" w:fill="auto"/>
            <w:noWrap/>
            <w:vAlign w:val="bottom"/>
            <w:hideMark/>
          </w:tcPr>
          <w:p w14:paraId="50ED7F0C"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1,574 </w:t>
            </w:r>
          </w:p>
        </w:tc>
        <w:tc>
          <w:tcPr>
            <w:tcW w:w="153" w:type="pct"/>
            <w:tcBorders>
              <w:top w:val="nil"/>
              <w:left w:val="nil"/>
              <w:bottom w:val="nil"/>
              <w:right w:val="nil"/>
            </w:tcBorders>
            <w:shd w:val="clear" w:color="auto" w:fill="auto"/>
            <w:noWrap/>
            <w:vAlign w:val="bottom"/>
            <w:hideMark/>
          </w:tcPr>
          <w:p w14:paraId="422FD1E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3F93EC3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1,915 </w:t>
            </w:r>
          </w:p>
        </w:tc>
      </w:tr>
      <w:tr w:rsidR="00DB18C6" w:rsidRPr="00DB18C6" w14:paraId="4E928669" w14:textId="77777777" w:rsidTr="00871145">
        <w:trPr>
          <w:trHeight w:val="285"/>
        </w:trPr>
        <w:tc>
          <w:tcPr>
            <w:tcW w:w="2989" w:type="pct"/>
            <w:gridSpan w:val="4"/>
            <w:tcBorders>
              <w:top w:val="nil"/>
              <w:left w:val="nil"/>
              <w:bottom w:val="single" w:sz="4" w:space="0" w:color="auto"/>
              <w:right w:val="nil"/>
            </w:tcBorders>
            <w:shd w:val="clear" w:color="auto" w:fill="auto"/>
            <w:vAlign w:val="center"/>
            <w:hideMark/>
          </w:tcPr>
          <w:p w14:paraId="2DE9591E"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Other</w:t>
            </w:r>
          </w:p>
        </w:tc>
        <w:tc>
          <w:tcPr>
            <w:tcW w:w="1042" w:type="pct"/>
            <w:gridSpan w:val="3"/>
            <w:tcBorders>
              <w:top w:val="nil"/>
              <w:left w:val="nil"/>
              <w:bottom w:val="single" w:sz="4" w:space="0" w:color="auto"/>
              <w:right w:val="nil"/>
            </w:tcBorders>
            <w:shd w:val="clear" w:color="auto" w:fill="auto"/>
            <w:noWrap/>
            <w:vAlign w:val="bottom"/>
            <w:hideMark/>
          </w:tcPr>
          <w:p w14:paraId="6C0CAD2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6,598 </w:t>
            </w:r>
          </w:p>
        </w:tc>
        <w:tc>
          <w:tcPr>
            <w:tcW w:w="153" w:type="pct"/>
            <w:tcBorders>
              <w:top w:val="nil"/>
              <w:left w:val="nil"/>
              <w:bottom w:val="nil"/>
              <w:right w:val="nil"/>
            </w:tcBorders>
            <w:shd w:val="clear" w:color="auto" w:fill="auto"/>
            <w:noWrap/>
            <w:vAlign w:val="bottom"/>
            <w:hideMark/>
          </w:tcPr>
          <w:p w14:paraId="3D5AFE5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single" w:sz="4" w:space="0" w:color="auto"/>
              <w:right w:val="nil"/>
            </w:tcBorders>
            <w:shd w:val="clear" w:color="auto" w:fill="auto"/>
            <w:noWrap/>
            <w:vAlign w:val="bottom"/>
            <w:hideMark/>
          </w:tcPr>
          <w:p w14:paraId="66DD304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5,461 </w:t>
            </w:r>
          </w:p>
        </w:tc>
      </w:tr>
      <w:tr w:rsidR="00DB18C6" w:rsidRPr="00DB18C6" w14:paraId="1192D238" w14:textId="77777777" w:rsidTr="00871145">
        <w:trPr>
          <w:trHeight w:val="285"/>
        </w:trPr>
        <w:tc>
          <w:tcPr>
            <w:tcW w:w="2989" w:type="pct"/>
            <w:gridSpan w:val="4"/>
            <w:tcBorders>
              <w:top w:val="nil"/>
              <w:left w:val="nil"/>
              <w:bottom w:val="nil"/>
              <w:right w:val="nil"/>
            </w:tcBorders>
            <w:shd w:val="clear" w:color="auto" w:fill="auto"/>
            <w:vAlign w:val="bottom"/>
            <w:hideMark/>
          </w:tcPr>
          <w:p w14:paraId="663B49D3"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Total current assets</w:t>
            </w:r>
          </w:p>
        </w:tc>
        <w:tc>
          <w:tcPr>
            <w:tcW w:w="1042" w:type="pct"/>
            <w:gridSpan w:val="3"/>
            <w:tcBorders>
              <w:top w:val="nil"/>
              <w:left w:val="nil"/>
              <w:bottom w:val="nil"/>
              <w:right w:val="nil"/>
            </w:tcBorders>
            <w:shd w:val="clear" w:color="auto" w:fill="auto"/>
            <w:noWrap/>
            <w:vAlign w:val="bottom"/>
            <w:hideMark/>
          </w:tcPr>
          <w:p w14:paraId="0B8C222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128,421 </w:t>
            </w:r>
          </w:p>
        </w:tc>
        <w:tc>
          <w:tcPr>
            <w:tcW w:w="153" w:type="pct"/>
            <w:tcBorders>
              <w:top w:val="nil"/>
              <w:left w:val="nil"/>
              <w:bottom w:val="nil"/>
              <w:right w:val="nil"/>
            </w:tcBorders>
            <w:shd w:val="clear" w:color="auto" w:fill="auto"/>
            <w:noWrap/>
            <w:vAlign w:val="bottom"/>
            <w:hideMark/>
          </w:tcPr>
          <w:p w14:paraId="1A063D3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7C66DF5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124,712 </w:t>
            </w:r>
          </w:p>
        </w:tc>
      </w:tr>
      <w:tr w:rsidR="00DB18C6" w:rsidRPr="00DB18C6" w14:paraId="41DC2B0B" w14:textId="77777777" w:rsidTr="00871145">
        <w:trPr>
          <w:trHeight w:val="570"/>
        </w:trPr>
        <w:tc>
          <w:tcPr>
            <w:tcW w:w="2989" w:type="pct"/>
            <w:gridSpan w:val="4"/>
            <w:tcBorders>
              <w:top w:val="nil"/>
              <w:left w:val="nil"/>
              <w:bottom w:val="nil"/>
              <w:right w:val="nil"/>
            </w:tcBorders>
            <w:shd w:val="clear" w:color="auto" w:fill="auto"/>
            <w:vAlign w:val="bottom"/>
            <w:hideMark/>
          </w:tcPr>
          <w:p w14:paraId="48975814"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Property and equipment, net of accumulated</w:t>
            </w:r>
            <w:r w:rsidRPr="00DB18C6">
              <w:rPr>
                <w:rFonts w:ascii="Segoe UI" w:eastAsia="Times New Roman" w:hAnsi="Segoe UI" w:cs="Segoe UI"/>
                <w:color w:val="666666"/>
                <w:sz w:val="20"/>
                <w:szCs w:val="20"/>
              </w:rPr>
              <w:br/>
              <w:t xml:space="preserve">  depreciation of </w:t>
            </w:r>
            <w:r w:rsidRPr="00DB18C6">
              <w:rPr>
                <w:rFonts w:ascii="Segoe UI" w:eastAsia="Times New Roman" w:hAnsi="Segoe UI" w:cs="Segoe UI"/>
                <w:b/>
                <w:bCs/>
                <w:color w:val="666666"/>
                <w:sz w:val="20"/>
                <w:szCs w:val="20"/>
              </w:rPr>
              <w:t>$18,885</w:t>
            </w:r>
            <w:r w:rsidRPr="00DB18C6">
              <w:rPr>
                <w:rFonts w:ascii="Segoe UI" w:eastAsia="Times New Roman" w:hAnsi="Segoe UI" w:cs="Segoe UI"/>
                <w:color w:val="666666"/>
                <w:sz w:val="20"/>
                <w:szCs w:val="20"/>
              </w:rPr>
              <w:t xml:space="preserve"> and $17,606</w:t>
            </w:r>
          </w:p>
        </w:tc>
        <w:tc>
          <w:tcPr>
            <w:tcW w:w="1042" w:type="pct"/>
            <w:gridSpan w:val="3"/>
            <w:tcBorders>
              <w:top w:val="nil"/>
              <w:left w:val="nil"/>
              <w:bottom w:val="nil"/>
              <w:right w:val="nil"/>
            </w:tcBorders>
            <w:shd w:val="clear" w:color="auto" w:fill="auto"/>
            <w:noWrap/>
            <w:vAlign w:val="bottom"/>
            <w:hideMark/>
          </w:tcPr>
          <w:p w14:paraId="711AD7C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16,831 </w:t>
            </w:r>
          </w:p>
        </w:tc>
        <w:tc>
          <w:tcPr>
            <w:tcW w:w="153" w:type="pct"/>
            <w:tcBorders>
              <w:top w:val="nil"/>
              <w:left w:val="nil"/>
              <w:bottom w:val="nil"/>
              <w:right w:val="nil"/>
            </w:tcBorders>
            <w:shd w:val="clear" w:color="auto" w:fill="auto"/>
            <w:noWrap/>
            <w:vAlign w:val="bottom"/>
            <w:hideMark/>
          </w:tcPr>
          <w:p w14:paraId="2DD49EF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50E37A6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14,731 </w:t>
            </w:r>
          </w:p>
        </w:tc>
      </w:tr>
      <w:tr w:rsidR="00DB18C6" w:rsidRPr="00DB18C6" w14:paraId="1B1D9284" w14:textId="77777777" w:rsidTr="00871145">
        <w:trPr>
          <w:trHeight w:val="285"/>
        </w:trPr>
        <w:tc>
          <w:tcPr>
            <w:tcW w:w="2989" w:type="pct"/>
            <w:gridSpan w:val="4"/>
            <w:tcBorders>
              <w:top w:val="nil"/>
              <w:left w:val="nil"/>
              <w:bottom w:val="nil"/>
              <w:right w:val="nil"/>
            </w:tcBorders>
            <w:shd w:val="clear" w:color="auto" w:fill="auto"/>
            <w:vAlign w:val="bottom"/>
            <w:hideMark/>
          </w:tcPr>
          <w:p w14:paraId="366C2C79"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Equity and other investments</w:t>
            </w:r>
          </w:p>
        </w:tc>
        <w:tc>
          <w:tcPr>
            <w:tcW w:w="1042" w:type="pct"/>
            <w:gridSpan w:val="3"/>
            <w:tcBorders>
              <w:top w:val="nil"/>
              <w:left w:val="nil"/>
              <w:bottom w:val="nil"/>
              <w:right w:val="nil"/>
            </w:tcBorders>
            <w:shd w:val="clear" w:color="auto" w:fill="auto"/>
            <w:noWrap/>
            <w:vAlign w:val="bottom"/>
            <w:hideMark/>
          </w:tcPr>
          <w:p w14:paraId="6EF2F1E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11,315 </w:t>
            </w:r>
          </w:p>
        </w:tc>
        <w:tc>
          <w:tcPr>
            <w:tcW w:w="153" w:type="pct"/>
            <w:tcBorders>
              <w:top w:val="nil"/>
              <w:left w:val="nil"/>
              <w:bottom w:val="nil"/>
              <w:right w:val="nil"/>
            </w:tcBorders>
            <w:shd w:val="clear" w:color="auto" w:fill="auto"/>
            <w:noWrap/>
            <w:vAlign w:val="bottom"/>
            <w:hideMark/>
          </w:tcPr>
          <w:p w14:paraId="793608F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29040AC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12,053 </w:t>
            </w:r>
          </w:p>
        </w:tc>
      </w:tr>
      <w:tr w:rsidR="00DB18C6" w:rsidRPr="00DB18C6" w14:paraId="4EA8D4C1" w14:textId="77777777" w:rsidTr="00871145">
        <w:trPr>
          <w:trHeight w:val="285"/>
        </w:trPr>
        <w:tc>
          <w:tcPr>
            <w:tcW w:w="2989" w:type="pct"/>
            <w:gridSpan w:val="4"/>
            <w:tcBorders>
              <w:top w:val="nil"/>
              <w:left w:val="nil"/>
              <w:bottom w:val="nil"/>
              <w:right w:val="nil"/>
            </w:tcBorders>
            <w:shd w:val="clear" w:color="auto" w:fill="auto"/>
            <w:vAlign w:val="bottom"/>
            <w:hideMark/>
          </w:tcPr>
          <w:p w14:paraId="588A83DB"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Goodwill</w:t>
            </w:r>
          </w:p>
        </w:tc>
        <w:tc>
          <w:tcPr>
            <w:tcW w:w="1042" w:type="pct"/>
            <w:gridSpan w:val="3"/>
            <w:tcBorders>
              <w:top w:val="nil"/>
              <w:left w:val="nil"/>
              <w:bottom w:val="nil"/>
              <w:right w:val="nil"/>
            </w:tcBorders>
            <w:shd w:val="clear" w:color="auto" w:fill="auto"/>
            <w:noWrap/>
            <w:vAlign w:val="bottom"/>
            <w:hideMark/>
          </w:tcPr>
          <w:p w14:paraId="54F1415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17,948 </w:t>
            </w:r>
          </w:p>
        </w:tc>
        <w:tc>
          <w:tcPr>
            <w:tcW w:w="153" w:type="pct"/>
            <w:tcBorders>
              <w:top w:val="nil"/>
              <w:left w:val="nil"/>
              <w:bottom w:val="nil"/>
              <w:right w:val="nil"/>
            </w:tcBorders>
            <w:shd w:val="clear" w:color="auto" w:fill="auto"/>
            <w:noWrap/>
            <w:vAlign w:val="bottom"/>
            <w:hideMark/>
          </w:tcPr>
          <w:p w14:paraId="4664D68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2587327E"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16,939 </w:t>
            </w:r>
          </w:p>
        </w:tc>
      </w:tr>
      <w:tr w:rsidR="00DB18C6" w:rsidRPr="00DB18C6" w14:paraId="042D0568" w14:textId="77777777" w:rsidTr="00871145">
        <w:trPr>
          <w:trHeight w:val="285"/>
        </w:trPr>
        <w:tc>
          <w:tcPr>
            <w:tcW w:w="2989" w:type="pct"/>
            <w:gridSpan w:val="4"/>
            <w:tcBorders>
              <w:top w:val="nil"/>
              <w:left w:val="nil"/>
              <w:bottom w:val="nil"/>
              <w:right w:val="nil"/>
            </w:tcBorders>
            <w:shd w:val="clear" w:color="auto" w:fill="auto"/>
            <w:vAlign w:val="bottom"/>
            <w:hideMark/>
          </w:tcPr>
          <w:p w14:paraId="3DF6C6CE"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Intangible assets, net</w:t>
            </w:r>
          </w:p>
        </w:tc>
        <w:tc>
          <w:tcPr>
            <w:tcW w:w="1042" w:type="pct"/>
            <w:gridSpan w:val="3"/>
            <w:tcBorders>
              <w:top w:val="nil"/>
              <w:left w:val="nil"/>
              <w:bottom w:val="nil"/>
              <w:right w:val="nil"/>
            </w:tcBorders>
            <w:shd w:val="clear" w:color="auto" w:fill="auto"/>
            <w:noWrap/>
            <w:vAlign w:val="bottom"/>
            <w:hideMark/>
          </w:tcPr>
          <w:p w14:paraId="3F35ACB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4,459 </w:t>
            </w:r>
          </w:p>
        </w:tc>
        <w:tc>
          <w:tcPr>
            <w:tcW w:w="153" w:type="pct"/>
            <w:tcBorders>
              <w:top w:val="nil"/>
              <w:left w:val="nil"/>
              <w:bottom w:val="nil"/>
              <w:right w:val="nil"/>
            </w:tcBorders>
            <w:shd w:val="clear" w:color="auto" w:fill="auto"/>
            <w:noWrap/>
            <w:vAlign w:val="bottom"/>
            <w:hideMark/>
          </w:tcPr>
          <w:p w14:paraId="0930E20C"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335CA4D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4,835 </w:t>
            </w:r>
          </w:p>
        </w:tc>
      </w:tr>
      <w:tr w:rsidR="00DB18C6" w:rsidRPr="00DB18C6" w14:paraId="0DF444DA" w14:textId="77777777" w:rsidTr="00871145">
        <w:trPr>
          <w:trHeight w:val="285"/>
        </w:trPr>
        <w:tc>
          <w:tcPr>
            <w:tcW w:w="2989" w:type="pct"/>
            <w:gridSpan w:val="4"/>
            <w:tcBorders>
              <w:top w:val="nil"/>
              <w:left w:val="nil"/>
              <w:bottom w:val="single" w:sz="4" w:space="0" w:color="auto"/>
              <w:right w:val="nil"/>
            </w:tcBorders>
            <w:shd w:val="clear" w:color="auto" w:fill="auto"/>
            <w:vAlign w:val="bottom"/>
            <w:hideMark/>
          </w:tcPr>
          <w:p w14:paraId="4E3521D3"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Other long-term assets</w:t>
            </w:r>
          </w:p>
        </w:tc>
        <w:tc>
          <w:tcPr>
            <w:tcW w:w="1042" w:type="pct"/>
            <w:gridSpan w:val="3"/>
            <w:tcBorders>
              <w:top w:val="nil"/>
              <w:left w:val="nil"/>
              <w:bottom w:val="single" w:sz="4" w:space="0" w:color="auto"/>
              <w:right w:val="nil"/>
            </w:tcBorders>
            <w:shd w:val="clear" w:color="auto" w:fill="auto"/>
            <w:noWrap/>
            <w:vAlign w:val="bottom"/>
            <w:hideMark/>
          </w:tcPr>
          <w:p w14:paraId="675F7A9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2,895 </w:t>
            </w:r>
          </w:p>
        </w:tc>
        <w:tc>
          <w:tcPr>
            <w:tcW w:w="153" w:type="pct"/>
            <w:tcBorders>
              <w:top w:val="nil"/>
              <w:left w:val="nil"/>
              <w:bottom w:val="nil"/>
              <w:right w:val="nil"/>
            </w:tcBorders>
            <w:shd w:val="clear" w:color="auto" w:fill="auto"/>
            <w:noWrap/>
            <w:vAlign w:val="bottom"/>
            <w:hideMark/>
          </w:tcPr>
          <w:p w14:paraId="54EEABA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single" w:sz="4" w:space="0" w:color="auto"/>
              <w:right w:val="nil"/>
            </w:tcBorders>
            <w:shd w:val="clear" w:color="auto" w:fill="auto"/>
            <w:noWrap/>
            <w:vAlign w:val="bottom"/>
            <w:hideMark/>
          </w:tcPr>
          <w:p w14:paraId="633BF35E"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2,953 </w:t>
            </w:r>
          </w:p>
        </w:tc>
      </w:tr>
      <w:tr w:rsidR="00DB18C6" w:rsidRPr="00DB18C6" w14:paraId="6C3DD6D9" w14:textId="77777777" w:rsidTr="00871145">
        <w:trPr>
          <w:trHeight w:val="300"/>
        </w:trPr>
        <w:tc>
          <w:tcPr>
            <w:tcW w:w="2989" w:type="pct"/>
            <w:gridSpan w:val="4"/>
            <w:tcBorders>
              <w:top w:val="nil"/>
              <w:left w:val="nil"/>
              <w:bottom w:val="nil"/>
              <w:right w:val="nil"/>
            </w:tcBorders>
            <w:shd w:val="clear" w:color="auto" w:fill="auto"/>
            <w:vAlign w:val="bottom"/>
            <w:hideMark/>
          </w:tcPr>
          <w:p w14:paraId="6F0221A7"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Total assets</w:t>
            </w:r>
          </w:p>
        </w:tc>
        <w:tc>
          <w:tcPr>
            <w:tcW w:w="1042" w:type="pct"/>
            <w:gridSpan w:val="3"/>
            <w:tcBorders>
              <w:top w:val="nil"/>
              <w:left w:val="nil"/>
              <w:bottom w:val="single" w:sz="8" w:space="0" w:color="auto"/>
              <w:right w:val="nil"/>
            </w:tcBorders>
            <w:shd w:val="clear" w:color="auto" w:fill="auto"/>
            <w:noWrap/>
            <w:vAlign w:val="bottom"/>
            <w:hideMark/>
          </w:tcPr>
          <w:p w14:paraId="3FD2084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$181,869 </w:t>
            </w:r>
          </w:p>
        </w:tc>
        <w:tc>
          <w:tcPr>
            <w:tcW w:w="153" w:type="pct"/>
            <w:tcBorders>
              <w:top w:val="nil"/>
              <w:left w:val="nil"/>
              <w:bottom w:val="nil"/>
              <w:right w:val="nil"/>
            </w:tcBorders>
            <w:shd w:val="clear" w:color="auto" w:fill="auto"/>
            <w:noWrap/>
            <w:vAlign w:val="bottom"/>
            <w:hideMark/>
          </w:tcPr>
          <w:p w14:paraId="7794EC3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single" w:sz="8" w:space="0" w:color="auto"/>
              <w:right w:val="nil"/>
            </w:tcBorders>
            <w:shd w:val="clear" w:color="auto" w:fill="auto"/>
            <w:noWrap/>
            <w:vAlign w:val="bottom"/>
            <w:hideMark/>
          </w:tcPr>
          <w:p w14:paraId="27366142"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$176,223 </w:t>
            </w:r>
          </w:p>
        </w:tc>
      </w:tr>
      <w:tr w:rsidR="00DB18C6" w:rsidRPr="00DB18C6" w14:paraId="68D7D1CE" w14:textId="77777777" w:rsidTr="00871145">
        <w:trPr>
          <w:trHeight w:val="285"/>
        </w:trPr>
        <w:tc>
          <w:tcPr>
            <w:tcW w:w="2989" w:type="pct"/>
            <w:gridSpan w:val="4"/>
            <w:tcBorders>
              <w:top w:val="nil"/>
              <w:left w:val="nil"/>
              <w:bottom w:val="nil"/>
              <w:right w:val="nil"/>
            </w:tcBorders>
            <w:shd w:val="clear" w:color="auto" w:fill="auto"/>
            <w:vAlign w:val="bottom"/>
            <w:hideMark/>
          </w:tcPr>
          <w:p w14:paraId="1B6833A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1042" w:type="pct"/>
            <w:gridSpan w:val="3"/>
            <w:tcBorders>
              <w:top w:val="nil"/>
              <w:left w:val="nil"/>
              <w:bottom w:val="nil"/>
              <w:right w:val="nil"/>
            </w:tcBorders>
            <w:shd w:val="clear" w:color="auto" w:fill="auto"/>
            <w:noWrap/>
            <w:vAlign w:val="bottom"/>
            <w:hideMark/>
          </w:tcPr>
          <w:p w14:paraId="07933C9B" w14:textId="77777777" w:rsidR="00DB18C6" w:rsidRPr="00DB18C6" w:rsidRDefault="00DB18C6" w:rsidP="00DB18C6">
            <w:pPr>
              <w:spacing w:after="0" w:line="240" w:lineRule="auto"/>
              <w:rPr>
                <w:rFonts w:ascii="Times New Roman" w:eastAsia="Times New Roman" w:hAnsi="Times New Roman"/>
                <w:sz w:val="20"/>
                <w:szCs w:val="20"/>
              </w:rPr>
            </w:pPr>
          </w:p>
        </w:tc>
        <w:tc>
          <w:tcPr>
            <w:tcW w:w="153" w:type="pct"/>
            <w:tcBorders>
              <w:top w:val="nil"/>
              <w:left w:val="nil"/>
              <w:bottom w:val="nil"/>
              <w:right w:val="nil"/>
            </w:tcBorders>
            <w:shd w:val="clear" w:color="auto" w:fill="auto"/>
            <w:noWrap/>
            <w:vAlign w:val="bottom"/>
            <w:hideMark/>
          </w:tcPr>
          <w:p w14:paraId="3688C819"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16" w:type="pct"/>
            <w:gridSpan w:val="3"/>
            <w:tcBorders>
              <w:top w:val="nil"/>
              <w:left w:val="nil"/>
              <w:bottom w:val="nil"/>
              <w:right w:val="nil"/>
            </w:tcBorders>
            <w:shd w:val="clear" w:color="auto" w:fill="auto"/>
            <w:noWrap/>
            <w:vAlign w:val="bottom"/>
            <w:hideMark/>
          </w:tcPr>
          <w:p w14:paraId="38712CFE"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1AAE7636" w14:textId="77777777" w:rsidTr="00871145">
        <w:trPr>
          <w:trHeight w:val="285"/>
        </w:trPr>
        <w:tc>
          <w:tcPr>
            <w:tcW w:w="2989" w:type="pct"/>
            <w:gridSpan w:val="4"/>
            <w:tcBorders>
              <w:top w:val="nil"/>
              <w:left w:val="nil"/>
              <w:bottom w:val="nil"/>
              <w:right w:val="nil"/>
            </w:tcBorders>
            <w:shd w:val="clear" w:color="auto" w:fill="auto"/>
            <w:vAlign w:val="bottom"/>
            <w:hideMark/>
          </w:tcPr>
          <w:p w14:paraId="3A98BB41"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Liabilities and stockholders' equity</w:t>
            </w:r>
          </w:p>
        </w:tc>
        <w:tc>
          <w:tcPr>
            <w:tcW w:w="1042" w:type="pct"/>
            <w:gridSpan w:val="3"/>
            <w:tcBorders>
              <w:top w:val="nil"/>
              <w:left w:val="nil"/>
              <w:bottom w:val="nil"/>
              <w:right w:val="nil"/>
            </w:tcBorders>
            <w:shd w:val="clear" w:color="auto" w:fill="auto"/>
            <w:noWrap/>
            <w:vAlign w:val="bottom"/>
            <w:hideMark/>
          </w:tcPr>
          <w:p w14:paraId="10548A47"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c>
          <w:tcPr>
            <w:tcW w:w="153" w:type="pct"/>
            <w:tcBorders>
              <w:top w:val="nil"/>
              <w:left w:val="nil"/>
              <w:bottom w:val="nil"/>
              <w:right w:val="nil"/>
            </w:tcBorders>
            <w:shd w:val="clear" w:color="auto" w:fill="auto"/>
            <w:noWrap/>
            <w:vAlign w:val="bottom"/>
            <w:hideMark/>
          </w:tcPr>
          <w:p w14:paraId="16497B38"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16" w:type="pct"/>
            <w:gridSpan w:val="3"/>
            <w:tcBorders>
              <w:top w:val="nil"/>
              <w:left w:val="nil"/>
              <w:bottom w:val="nil"/>
              <w:right w:val="nil"/>
            </w:tcBorders>
            <w:shd w:val="clear" w:color="auto" w:fill="auto"/>
            <w:noWrap/>
            <w:vAlign w:val="bottom"/>
            <w:hideMark/>
          </w:tcPr>
          <w:p w14:paraId="1C08DA61"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297AFB12" w14:textId="77777777" w:rsidTr="00871145">
        <w:trPr>
          <w:trHeight w:val="285"/>
        </w:trPr>
        <w:tc>
          <w:tcPr>
            <w:tcW w:w="2989" w:type="pct"/>
            <w:gridSpan w:val="4"/>
            <w:tcBorders>
              <w:top w:val="nil"/>
              <w:left w:val="nil"/>
              <w:bottom w:val="nil"/>
              <w:right w:val="nil"/>
            </w:tcBorders>
            <w:shd w:val="clear" w:color="auto" w:fill="auto"/>
            <w:vAlign w:val="bottom"/>
            <w:hideMark/>
          </w:tcPr>
          <w:p w14:paraId="31F9A739"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Current liabilities:</w:t>
            </w:r>
          </w:p>
        </w:tc>
        <w:tc>
          <w:tcPr>
            <w:tcW w:w="1042" w:type="pct"/>
            <w:gridSpan w:val="3"/>
            <w:tcBorders>
              <w:top w:val="nil"/>
              <w:left w:val="nil"/>
              <w:bottom w:val="nil"/>
              <w:right w:val="nil"/>
            </w:tcBorders>
            <w:shd w:val="clear" w:color="auto" w:fill="auto"/>
            <w:noWrap/>
            <w:vAlign w:val="bottom"/>
            <w:hideMark/>
          </w:tcPr>
          <w:p w14:paraId="5190F29F" w14:textId="77777777" w:rsidR="00DB18C6" w:rsidRPr="00DB18C6" w:rsidRDefault="00DB18C6" w:rsidP="00DB18C6">
            <w:pPr>
              <w:spacing w:after="0" w:line="240" w:lineRule="auto"/>
              <w:rPr>
                <w:rFonts w:ascii="Segoe UI" w:eastAsia="Times New Roman" w:hAnsi="Segoe UI" w:cs="Segoe UI"/>
                <w:color w:val="666666"/>
                <w:sz w:val="20"/>
                <w:szCs w:val="20"/>
              </w:rPr>
            </w:pPr>
          </w:p>
        </w:tc>
        <w:tc>
          <w:tcPr>
            <w:tcW w:w="153" w:type="pct"/>
            <w:tcBorders>
              <w:top w:val="nil"/>
              <w:left w:val="nil"/>
              <w:bottom w:val="nil"/>
              <w:right w:val="nil"/>
            </w:tcBorders>
            <w:shd w:val="clear" w:color="auto" w:fill="auto"/>
            <w:noWrap/>
            <w:vAlign w:val="bottom"/>
            <w:hideMark/>
          </w:tcPr>
          <w:p w14:paraId="40B8B174"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16" w:type="pct"/>
            <w:gridSpan w:val="3"/>
            <w:tcBorders>
              <w:top w:val="nil"/>
              <w:left w:val="nil"/>
              <w:bottom w:val="nil"/>
              <w:right w:val="nil"/>
            </w:tcBorders>
            <w:shd w:val="clear" w:color="auto" w:fill="auto"/>
            <w:noWrap/>
            <w:vAlign w:val="bottom"/>
            <w:hideMark/>
          </w:tcPr>
          <w:p w14:paraId="087C7401"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3EFD2D82" w14:textId="77777777" w:rsidTr="00871145">
        <w:trPr>
          <w:trHeight w:val="285"/>
        </w:trPr>
        <w:tc>
          <w:tcPr>
            <w:tcW w:w="2989" w:type="pct"/>
            <w:gridSpan w:val="4"/>
            <w:tcBorders>
              <w:top w:val="nil"/>
              <w:left w:val="nil"/>
              <w:bottom w:val="nil"/>
              <w:right w:val="nil"/>
            </w:tcBorders>
            <w:shd w:val="clear" w:color="auto" w:fill="auto"/>
            <w:vAlign w:val="bottom"/>
            <w:hideMark/>
          </w:tcPr>
          <w:p w14:paraId="6DFE978F"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Accounts payable</w:t>
            </w:r>
          </w:p>
        </w:tc>
        <w:tc>
          <w:tcPr>
            <w:tcW w:w="1042" w:type="pct"/>
            <w:gridSpan w:val="3"/>
            <w:tcBorders>
              <w:top w:val="nil"/>
              <w:left w:val="nil"/>
              <w:bottom w:val="nil"/>
              <w:right w:val="nil"/>
            </w:tcBorders>
            <w:shd w:val="clear" w:color="auto" w:fill="auto"/>
            <w:noWrap/>
            <w:vAlign w:val="bottom"/>
            <w:hideMark/>
          </w:tcPr>
          <w:p w14:paraId="5B0947B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$6,759 </w:t>
            </w:r>
          </w:p>
        </w:tc>
        <w:tc>
          <w:tcPr>
            <w:tcW w:w="153" w:type="pct"/>
            <w:tcBorders>
              <w:top w:val="nil"/>
              <w:left w:val="nil"/>
              <w:bottom w:val="nil"/>
              <w:right w:val="nil"/>
            </w:tcBorders>
            <w:shd w:val="clear" w:color="auto" w:fill="auto"/>
            <w:noWrap/>
            <w:vAlign w:val="bottom"/>
            <w:hideMark/>
          </w:tcPr>
          <w:p w14:paraId="0E11914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52FFEB92"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$6,591 </w:t>
            </w:r>
          </w:p>
        </w:tc>
      </w:tr>
      <w:tr w:rsidR="00DB18C6" w:rsidRPr="00DB18C6" w14:paraId="5D449FCB" w14:textId="77777777" w:rsidTr="00871145">
        <w:trPr>
          <w:trHeight w:val="285"/>
        </w:trPr>
        <w:tc>
          <w:tcPr>
            <w:tcW w:w="2989" w:type="pct"/>
            <w:gridSpan w:val="4"/>
            <w:tcBorders>
              <w:top w:val="nil"/>
              <w:left w:val="nil"/>
              <w:bottom w:val="nil"/>
              <w:right w:val="nil"/>
            </w:tcBorders>
            <w:shd w:val="clear" w:color="auto" w:fill="auto"/>
            <w:vAlign w:val="bottom"/>
            <w:hideMark/>
          </w:tcPr>
          <w:p w14:paraId="11C7BC88"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Short-term debt</w:t>
            </w:r>
          </w:p>
        </w:tc>
        <w:tc>
          <w:tcPr>
            <w:tcW w:w="1042" w:type="pct"/>
            <w:gridSpan w:val="3"/>
            <w:tcBorders>
              <w:top w:val="nil"/>
              <w:left w:val="nil"/>
              <w:bottom w:val="nil"/>
              <w:right w:val="nil"/>
            </w:tcBorders>
            <w:shd w:val="clear" w:color="auto" w:fill="auto"/>
            <w:noWrap/>
            <w:vAlign w:val="bottom"/>
            <w:hideMark/>
          </w:tcPr>
          <w:p w14:paraId="36985AE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5,498 </w:t>
            </w:r>
          </w:p>
        </w:tc>
        <w:tc>
          <w:tcPr>
            <w:tcW w:w="153" w:type="pct"/>
            <w:tcBorders>
              <w:top w:val="nil"/>
              <w:left w:val="nil"/>
              <w:bottom w:val="nil"/>
              <w:right w:val="nil"/>
            </w:tcBorders>
            <w:shd w:val="clear" w:color="auto" w:fill="auto"/>
            <w:noWrap/>
            <w:vAlign w:val="bottom"/>
            <w:hideMark/>
          </w:tcPr>
          <w:p w14:paraId="0DE39A1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6F9C6110"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4,985 </w:t>
            </w:r>
          </w:p>
        </w:tc>
      </w:tr>
      <w:tr w:rsidR="00DB18C6" w:rsidRPr="00DB18C6" w14:paraId="452B729A" w14:textId="77777777" w:rsidTr="00871145">
        <w:trPr>
          <w:trHeight w:val="285"/>
        </w:trPr>
        <w:tc>
          <w:tcPr>
            <w:tcW w:w="2989" w:type="pct"/>
            <w:gridSpan w:val="4"/>
            <w:tcBorders>
              <w:top w:val="nil"/>
              <w:left w:val="nil"/>
              <w:bottom w:val="nil"/>
              <w:right w:val="nil"/>
            </w:tcBorders>
            <w:shd w:val="clear" w:color="auto" w:fill="auto"/>
            <w:vAlign w:val="bottom"/>
            <w:hideMark/>
          </w:tcPr>
          <w:p w14:paraId="2CB307B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Current portion of long-term debt</w:t>
            </w:r>
          </w:p>
        </w:tc>
        <w:tc>
          <w:tcPr>
            <w:tcW w:w="1042" w:type="pct"/>
            <w:gridSpan w:val="3"/>
            <w:tcBorders>
              <w:top w:val="nil"/>
              <w:left w:val="nil"/>
              <w:bottom w:val="nil"/>
              <w:right w:val="nil"/>
            </w:tcBorders>
            <w:shd w:val="clear" w:color="auto" w:fill="auto"/>
            <w:noWrap/>
            <w:vAlign w:val="bottom"/>
            <w:hideMark/>
          </w:tcPr>
          <w:p w14:paraId="6B3AB5B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0 </w:t>
            </w:r>
          </w:p>
        </w:tc>
        <w:tc>
          <w:tcPr>
            <w:tcW w:w="153" w:type="pct"/>
            <w:tcBorders>
              <w:top w:val="nil"/>
              <w:left w:val="nil"/>
              <w:bottom w:val="nil"/>
              <w:right w:val="nil"/>
            </w:tcBorders>
            <w:shd w:val="clear" w:color="auto" w:fill="auto"/>
            <w:noWrap/>
            <w:vAlign w:val="bottom"/>
            <w:hideMark/>
          </w:tcPr>
          <w:p w14:paraId="465A11F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086FD42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2,499 </w:t>
            </w:r>
          </w:p>
        </w:tc>
      </w:tr>
      <w:tr w:rsidR="00DB18C6" w:rsidRPr="00DB18C6" w14:paraId="505BC05E" w14:textId="77777777" w:rsidTr="00871145">
        <w:trPr>
          <w:trHeight w:val="285"/>
        </w:trPr>
        <w:tc>
          <w:tcPr>
            <w:tcW w:w="2989" w:type="pct"/>
            <w:gridSpan w:val="4"/>
            <w:tcBorders>
              <w:top w:val="nil"/>
              <w:left w:val="nil"/>
              <w:bottom w:val="nil"/>
              <w:right w:val="nil"/>
            </w:tcBorders>
            <w:shd w:val="clear" w:color="auto" w:fill="auto"/>
            <w:vAlign w:val="bottom"/>
            <w:hideMark/>
          </w:tcPr>
          <w:p w14:paraId="2ED856E3"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Accrued compensation</w:t>
            </w:r>
          </w:p>
        </w:tc>
        <w:tc>
          <w:tcPr>
            <w:tcW w:w="1042" w:type="pct"/>
            <w:gridSpan w:val="3"/>
            <w:tcBorders>
              <w:top w:val="nil"/>
              <w:left w:val="nil"/>
              <w:bottom w:val="nil"/>
              <w:right w:val="nil"/>
            </w:tcBorders>
            <w:shd w:val="clear" w:color="auto" w:fill="auto"/>
            <w:noWrap/>
            <w:vAlign w:val="bottom"/>
            <w:hideMark/>
          </w:tcPr>
          <w:p w14:paraId="3C8A0D3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4,276 </w:t>
            </w:r>
          </w:p>
        </w:tc>
        <w:tc>
          <w:tcPr>
            <w:tcW w:w="153" w:type="pct"/>
            <w:tcBorders>
              <w:top w:val="nil"/>
              <w:left w:val="nil"/>
              <w:bottom w:val="nil"/>
              <w:right w:val="nil"/>
            </w:tcBorders>
            <w:shd w:val="clear" w:color="auto" w:fill="auto"/>
            <w:noWrap/>
            <w:vAlign w:val="bottom"/>
            <w:hideMark/>
          </w:tcPr>
          <w:p w14:paraId="172AE80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6413381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5,096 </w:t>
            </w:r>
          </w:p>
        </w:tc>
      </w:tr>
      <w:tr w:rsidR="00DB18C6" w:rsidRPr="00DB18C6" w14:paraId="1F3C5E02" w14:textId="77777777" w:rsidTr="00871145">
        <w:trPr>
          <w:trHeight w:val="285"/>
        </w:trPr>
        <w:tc>
          <w:tcPr>
            <w:tcW w:w="2989" w:type="pct"/>
            <w:gridSpan w:val="4"/>
            <w:tcBorders>
              <w:top w:val="nil"/>
              <w:left w:val="nil"/>
              <w:bottom w:val="nil"/>
              <w:right w:val="nil"/>
            </w:tcBorders>
            <w:shd w:val="clear" w:color="auto" w:fill="auto"/>
            <w:vAlign w:val="bottom"/>
            <w:hideMark/>
          </w:tcPr>
          <w:p w14:paraId="6AEFB335"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Income taxes</w:t>
            </w:r>
          </w:p>
        </w:tc>
        <w:tc>
          <w:tcPr>
            <w:tcW w:w="1042" w:type="pct"/>
            <w:gridSpan w:val="3"/>
            <w:tcBorders>
              <w:top w:val="nil"/>
              <w:left w:val="nil"/>
              <w:bottom w:val="nil"/>
              <w:right w:val="nil"/>
            </w:tcBorders>
            <w:shd w:val="clear" w:color="auto" w:fill="auto"/>
            <w:noWrap/>
            <w:vAlign w:val="bottom"/>
            <w:hideMark/>
          </w:tcPr>
          <w:p w14:paraId="08BAE90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685 </w:t>
            </w:r>
          </w:p>
        </w:tc>
        <w:tc>
          <w:tcPr>
            <w:tcW w:w="153" w:type="pct"/>
            <w:tcBorders>
              <w:top w:val="nil"/>
              <w:left w:val="nil"/>
              <w:bottom w:val="nil"/>
              <w:right w:val="nil"/>
            </w:tcBorders>
            <w:shd w:val="clear" w:color="auto" w:fill="auto"/>
            <w:noWrap/>
            <w:vAlign w:val="bottom"/>
            <w:hideMark/>
          </w:tcPr>
          <w:p w14:paraId="058A4CE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25B4AC22"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606 </w:t>
            </w:r>
          </w:p>
        </w:tc>
      </w:tr>
      <w:tr w:rsidR="00DB18C6" w:rsidRPr="00DB18C6" w14:paraId="693F80A6" w14:textId="77777777" w:rsidTr="00871145">
        <w:trPr>
          <w:trHeight w:val="285"/>
        </w:trPr>
        <w:tc>
          <w:tcPr>
            <w:tcW w:w="2989" w:type="pct"/>
            <w:gridSpan w:val="4"/>
            <w:tcBorders>
              <w:top w:val="nil"/>
              <w:left w:val="nil"/>
              <w:bottom w:val="nil"/>
              <w:right w:val="nil"/>
            </w:tcBorders>
            <w:shd w:val="clear" w:color="auto" w:fill="auto"/>
            <w:vAlign w:val="bottom"/>
            <w:hideMark/>
          </w:tcPr>
          <w:p w14:paraId="69EF3B68"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Short-term unearned revenue</w:t>
            </w:r>
          </w:p>
        </w:tc>
        <w:tc>
          <w:tcPr>
            <w:tcW w:w="1042" w:type="pct"/>
            <w:gridSpan w:val="3"/>
            <w:tcBorders>
              <w:top w:val="nil"/>
              <w:left w:val="nil"/>
              <w:bottom w:val="nil"/>
              <w:right w:val="nil"/>
            </w:tcBorders>
            <w:shd w:val="clear" w:color="auto" w:fill="auto"/>
            <w:noWrap/>
            <w:vAlign w:val="bottom"/>
            <w:hideMark/>
          </w:tcPr>
          <w:p w14:paraId="19C6E5F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20,876 </w:t>
            </w:r>
          </w:p>
        </w:tc>
        <w:tc>
          <w:tcPr>
            <w:tcW w:w="153" w:type="pct"/>
            <w:tcBorders>
              <w:top w:val="nil"/>
              <w:left w:val="nil"/>
              <w:bottom w:val="nil"/>
              <w:right w:val="nil"/>
            </w:tcBorders>
            <w:shd w:val="clear" w:color="auto" w:fill="auto"/>
            <w:noWrap/>
            <w:vAlign w:val="bottom"/>
            <w:hideMark/>
          </w:tcPr>
          <w:p w14:paraId="7E70FEC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4FEA43FF"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23,223 </w:t>
            </w:r>
          </w:p>
        </w:tc>
      </w:tr>
      <w:tr w:rsidR="00DB18C6" w:rsidRPr="00DB18C6" w14:paraId="32302984" w14:textId="77777777" w:rsidTr="00871145">
        <w:trPr>
          <w:trHeight w:val="285"/>
        </w:trPr>
        <w:tc>
          <w:tcPr>
            <w:tcW w:w="2989" w:type="pct"/>
            <w:gridSpan w:val="4"/>
            <w:tcBorders>
              <w:top w:val="nil"/>
              <w:left w:val="nil"/>
              <w:bottom w:val="nil"/>
              <w:right w:val="nil"/>
            </w:tcBorders>
            <w:shd w:val="clear" w:color="auto" w:fill="auto"/>
            <w:vAlign w:val="bottom"/>
            <w:hideMark/>
          </w:tcPr>
          <w:p w14:paraId="4437598A"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Securities lending payable</w:t>
            </w:r>
          </w:p>
        </w:tc>
        <w:tc>
          <w:tcPr>
            <w:tcW w:w="1042" w:type="pct"/>
            <w:gridSpan w:val="3"/>
            <w:tcBorders>
              <w:top w:val="nil"/>
              <w:left w:val="nil"/>
              <w:bottom w:val="nil"/>
              <w:right w:val="nil"/>
            </w:tcBorders>
            <w:shd w:val="clear" w:color="auto" w:fill="auto"/>
            <w:noWrap/>
            <w:vAlign w:val="bottom"/>
            <w:hideMark/>
          </w:tcPr>
          <w:p w14:paraId="1A72D8E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373 </w:t>
            </w:r>
          </w:p>
        </w:tc>
        <w:tc>
          <w:tcPr>
            <w:tcW w:w="153" w:type="pct"/>
            <w:tcBorders>
              <w:top w:val="nil"/>
              <w:left w:val="nil"/>
              <w:bottom w:val="nil"/>
              <w:right w:val="nil"/>
            </w:tcBorders>
            <w:shd w:val="clear" w:color="auto" w:fill="auto"/>
            <w:noWrap/>
            <w:vAlign w:val="bottom"/>
            <w:hideMark/>
          </w:tcPr>
          <w:p w14:paraId="42F8D51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5F148B4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92 </w:t>
            </w:r>
          </w:p>
        </w:tc>
      </w:tr>
      <w:tr w:rsidR="00DB18C6" w:rsidRPr="00DB18C6" w14:paraId="50B25BF0" w14:textId="77777777" w:rsidTr="00871145">
        <w:trPr>
          <w:trHeight w:val="285"/>
        </w:trPr>
        <w:tc>
          <w:tcPr>
            <w:tcW w:w="2989" w:type="pct"/>
            <w:gridSpan w:val="4"/>
            <w:tcBorders>
              <w:top w:val="nil"/>
              <w:left w:val="nil"/>
              <w:bottom w:val="single" w:sz="4" w:space="0" w:color="auto"/>
              <w:right w:val="nil"/>
            </w:tcBorders>
            <w:shd w:val="clear" w:color="auto" w:fill="auto"/>
            <w:vAlign w:val="bottom"/>
            <w:hideMark/>
          </w:tcPr>
          <w:p w14:paraId="7CB5770E"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Other</w:t>
            </w:r>
          </w:p>
        </w:tc>
        <w:tc>
          <w:tcPr>
            <w:tcW w:w="1042" w:type="pct"/>
            <w:gridSpan w:val="3"/>
            <w:tcBorders>
              <w:top w:val="nil"/>
              <w:left w:val="nil"/>
              <w:bottom w:val="single" w:sz="4" w:space="0" w:color="auto"/>
              <w:right w:val="nil"/>
            </w:tcBorders>
            <w:shd w:val="clear" w:color="auto" w:fill="auto"/>
            <w:noWrap/>
            <w:vAlign w:val="bottom"/>
            <w:hideMark/>
          </w:tcPr>
          <w:p w14:paraId="58A5469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5,887 </w:t>
            </w:r>
          </w:p>
        </w:tc>
        <w:tc>
          <w:tcPr>
            <w:tcW w:w="153" w:type="pct"/>
            <w:tcBorders>
              <w:top w:val="nil"/>
              <w:left w:val="nil"/>
              <w:bottom w:val="nil"/>
              <w:right w:val="nil"/>
            </w:tcBorders>
            <w:shd w:val="clear" w:color="auto" w:fill="auto"/>
            <w:noWrap/>
            <w:vAlign w:val="bottom"/>
            <w:hideMark/>
          </w:tcPr>
          <w:p w14:paraId="5791643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single" w:sz="4" w:space="0" w:color="auto"/>
              <w:right w:val="nil"/>
            </w:tcBorders>
            <w:shd w:val="clear" w:color="auto" w:fill="auto"/>
            <w:noWrap/>
            <w:vAlign w:val="bottom"/>
            <w:hideMark/>
          </w:tcPr>
          <w:p w14:paraId="7FBEAAF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6,766 </w:t>
            </w:r>
          </w:p>
        </w:tc>
      </w:tr>
      <w:tr w:rsidR="00DB18C6" w:rsidRPr="00DB18C6" w14:paraId="0D15C955" w14:textId="77777777" w:rsidTr="00871145">
        <w:trPr>
          <w:trHeight w:val="285"/>
        </w:trPr>
        <w:tc>
          <w:tcPr>
            <w:tcW w:w="2989" w:type="pct"/>
            <w:gridSpan w:val="4"/>
            <w:tcBorders>
              <w:top w:val="nil"/>
              <w:left w:val="nil"/>
              <w:bottom w:val="nil"/>
              <w:right w:val="nil"/>
            </w:tcBorders>
            <w:shd w:val="clear" w:color="auto" w:fill="auto"/>
            <w:vAlign w:val="bottom"/>
            <w:hideMark/>
          </w:tcPr>
          <w:p w14:paraId="657DF0A9"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Total current liabilities</w:t>
            </w:r>
          </w:p>
        </w:tc>
        <w:tc>
          <w:tcPr>
            <w:tcW w:w="1042" w:type="pct"/>
            <w:gridSpan w:val="3"/>
            <w:tcBorders>
              <w:top w:val="nil"/>
              <w:left w:val="nil"/>
              <w:bottom w:val="nil"/>
              <w:right w:val="nil"/>
            </w:tcBorders>
            <w:shd w:val="clear" w:color="auto" w:fill="auto"/>
            <w:noWrap/>
            <w:vAlign w:val="bottom"/>
            <w:hideMark/>
          </w:tcPr>
          <w:p w14:paraId="2B86618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44,354 </w:t>
            </w:r>
          </w:p>
        </w:tc>
        <w:tc>
          <w:tcPr>
            <w:tcW w:w="153" w:type="pct"/>
            <w:tcBorders>
              <w:top w:val="nil"/>
              <w:left w:val="nil"/>
              <w:bottom w:val="nil"/>
              <w:right w:val="nil"/>
            </w:tcBorders>
            <w:shd w:val="clear" w:color="auto" w:fill="auto"/>
            <w:noWrap/>
            <w:vAlign w:val="bottom"/>
            <w:hideMark/>
          </w:tcPr>
          <w:p w14:paraId="5D57711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7E9AA0BF"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49,858 </w:t>
            </w:r>
          </w:p>
        </w:tc>
      </w:tr>
      <w:tr w:rsidR="00DB18C6" w:rsidRPr="00DB18C6" w14:paraId="4D620901" w14:textId="77777777" w:rsidTr="00871145">
        <w:trPr>
          <w:trHeight w:val="285"/>
        </w:trPr>
        <w:tc>
          <w:tcPr>
            <w:tcW w:w="2989" w:type="pct"/>
            <w:gridSpan w:val="4"/>
            <w:tcBorders>
              <w:top w:val="nil"/>
              <w:left w:val="nil"/>
              <w:bottom w:val="nil"/>
              <w:right w:val="nil"/>
            </w:tcBorders>
            <w:shd w:val="clear" w:color="auto" w:fill="auto"/>
            <w:vAlign w:val="bottom"/>
            <w:hideMark/>
          </w:tcPr>
          <w:p w14:paraId="17D984CB"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Long-term debt</w:t>
            </w:r>
          </w:p>
        </w:tc>
        <w:tc>
          <w:tcPr>
            <w:tcW w:w="1042" w:type="pct"/>
            <w:gridSpan w:val="3"/>
            <w:tcBorders>
              <w:top w:val="nil"/>
              <w:left w:val="nil"/>
              <w:bottom w:val="nil"/>
              <w:right w:val="nil"/>
            </w:tcBorders>
            <w:shd w:val="clear" w:color="auto" w:fill="auto"/>
            <w:noWrap/>
            <w:vAlign w:val="bottom"/>
            <w:hideMark/>
          </w:tcPr>
          <w:p w14:paraId="0EC81B1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40,896 </w:t>
            </w:r>
          </w:p>
        </w:tc>
        <w:tc>
          <w:tcPr>
            <w:tcW w:w="153" w:type="pct"/>
            <w:tcBorders>
              <w:top w:val="nil"/>
              <w:left w:val="nil"/>
              <w:bottom w:val="nil"/>
              <w:right w:val="nil"/>
            </w:tcBorders>
            <w:shd w:val="clear" w:color="auto" w:fill="auto"/>
            <w:noWrap/>
            <w:vAlign w:val="bottom"/>
            <w:hideMark/>
          </w:tcPr>
          <w:p w14:paraId="2DC415C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56852825"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27,808 </w:t>
            </w:r>
          </w:p>
        </w:tc>
      </w:tr>
      <w:tr w:rsidR="00DB18C6" w:rsidRPr="00DB18C6" w14:paraId="1E02340C" w14:textId="77777777" w:rsidTr="00871145">
        <w:trPr>
          <w:trHeight w:val="285"/>
        </w:trPr>
        <w:tc>
          <w:tcPr>
            <w:tcW w:w="2989" w:type="pct"/>
            <w:gridSpan w:val="4"/>
            <w:tcBorders>
              <w:top w:val="nil"/>
              <w:left w:val="nil"/>
              <w:bottom w:val="nil"/>
              <w:right w:val="nil"/>
            </w:tcBorders>
            <w:shd w:val="clear" w:color="auto" w:fill="auto"/>
            <w:vAlign w:val="bottom"/>
            <w:hideMark/>
          </w:tcPr>
          <w:p w14:paraId="450044FA"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Long-term unearned revenue</w:t>
            </w:r>
          </w:p>
        </w:tc>
        <w:tc>
          <w:tcPr>
            <w:tcW w:w="1042" w:type="pct"/>
            <w:gridSpan w:val="3"/>
            <w:tcBorders>
              <w:top w:val="nil"/>
              <w:left w:val="nil"/>
              <w:bottom w:val="nil"/>
              <w:right w:val="nil"/>
            </w:tcBorders>
            <w:shd w:val="clear" w:color="auto" w:fill="auto"/>
            <w:noWrap/>
            <w:vAlign w:val="bottom"/>
            <w:hideMark/>
          </w:tcPr>
          <w:p w14:paraId="36630DF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5,017 </w:t>
            </w:r>
          </w:p>
        </w:tc>
        <w:tc>
          <w:tcPr>
            <w:tcW w:w="153" w:type="pct"/>
            <w:tcBorders>
              <w:top w:val="nil"/>
              <w:left w:val="nil"/>
              <w:bottom w:val="nil"/>
              <w:right w:val="nil"/>
            </w:tcBorders>
            <w:shd w:val="clear" w:color="auto" w:fill="auto"/>
            <w:noWrap/>
            <w:vAlign w:val="bottom"/>
            <w:hideMark/>
          </w:tcPr>
          <w:p w14:paraId="111B090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55364502"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2,095 </w:t>
            </w:r>
          </w:p>
        </w:tc>
      </w:tr>
      <w:tr w:rsidR="00DB18C6" w:rsidRPr="00DB18C6" w14:paraId="10FF99A5" w14:textId="77777777" w:rsidTr="00871145">
        <w:trPr>
          <w:trHeight w:val="285"/>
        </w:trPr>
        <w:tc>
          <w:tcPr>
            <w:tcW w:w="2989" w:type="pct"/>
            <w:gridSpan w:val="4"/>
            <w:tcBorders>
              <w:top w:val="nil"/>
              <w:left w:val="nil"/>
              <w:bottom w:val="nil"/>
              <w:right w:val="nil"/>
            </w:tcBorders>
            <w:shd w:val="clear" w:color="auto" w:fill="auto"/>
            <w:vAlign w:val="bottom"/>
            <w:hideMark/>
          </w:tcPr>
          <w:p w14:paraId="55936D6D"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Deferred income taxes</w:t>
            </w:r>
          </w:p>
        </w:tc>
        <w:tc>
          <w:tcPr>
            <w:tcW w:w="1042" w:type="pct"/>
            <w:gridSpan w:val="3"/>
            <w:tcBorders>
              <w:top w:val="nil"/>
              <w:left w:val="nil"/>
              <w:bottom w:val="nil"/>
              <w:right w:val="nil"/>
            </w:tcBorders>
            <w:shd w:val="clear" w:color="auto" w:fill="auto"/>
            <w:noWrap/>
            <w:vAlign w:val="bottom"/>
            <w:hideMark/>
          </w:tcPr>
          <w:p w14:paraId="13D9C9D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2,674 </w:t>
            </w:r>
          </w:p>
        </w:tc>
        <w:tc>
          <w:tcPr>
            <w:tcW w:w="153" w:type="pct"/>
            <w:tcBorders>
              <w:top w:val="nil"/>
              <w:left w:val="nil"/>
              <w:bottom w:val="nil"/>
              <w:right w:val="nil"/>
            </w:tcBorders>
            <w:shd w:val="clear" w:color="auto" w:fill="auto"/>
            <w:noWrap/>
            <w:vAlign w:val="bottom"/>
            <w:hideMark/>
          </w:tcPr>
          <w:p w14:paraId="2521DFE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1F9778BC"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2,835 </w:t>
            </w:r>
          </w:p>
        </w:tc>
      </w:tr>
      <w:tr w:rsidR="00DB18C6" w:rsidRPr="00DB18C6" w14:paraId="38F56105" w14:textId="77777777" w:rsidTr="00871145">
        <w:trPr>
          <w:trHeight w:val="330"/>
        </w:trPr>
        <w:tc>
          <w:tcPr>
            <w:tcW w:w="2989" w:type="pct"/>
            <w:gridSpan w:val="4"/>
            <w:tcBorders>
              <w:top w:val="nil"/>
              <w:left w:val="nil"/>
              <w:bottom w:val="single" w:sz="4" w:space="0" w:color="auto"/>
              <w:right w:val="nil"/>
            </w:tcBorders>
            <w:shd w:val="clear" w:color="auto" w:fill="auto"/>
            <w:vAlign w:val="bottom"/>
            <w:hideMark/>
          </w:tcPr>
          <w:p w14:paraId="38B5FE26"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Other long-term liabilities</w:t>
            </w:r>
          </w:p>
        </w:tc>
        <w:tc>
          <w:tcPr>
            <w:tcW w:w="1042" w:type="pct"/>
            <w:gridSpan w:val="3"/>
            <w:tcBorders>
              <w:top w:val="nil"/>
              <w:left w:val="nil"/>
              <w:bottom w:val="single" w:sz="4" w:space="0" w:color="auto"/>
              <w:right w:val="nil"/>
            </w:tcBorders>
            <w:shd w:val="clear" w:color="auto" w:fill="auto"/>
            <w:noWrap/>
            <w:vAlign w:val="bottom"/>
            <w:hideMark/>
          </w:tcPr>
          <w:p w14:paraId="38E3BBE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14,122 </w:t>
            </w:r>
          </w:p>
        </w:tc>
        <w:tc>
          <w:tcPr>
            <w:tcW w:w="153" w:type="pct"/>
            <w:tcBorders>
              <w:top w:val="nil"/>
              <w:left w:val="nil"/>
              <w:bottom w:val="nil"/>
              <w:right w:val="nil"/>
            </w:tcBorders>
            <w:shd w:val="clear" w:color="auto" w:fill="auto"/>
            <w:noWrap/>
            <w:vAlign w:val="bottom"/>
            <w:hideMark/>
          </w:tcPr>
          <w:p w14:paraId="13ACDE1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single" w:sz="4" w:space="0" w:color="auto"/>
              <w:right w:val="nil"/>
            </w:tcBorders>
            <w:shd w:val="clear" w:color="auto" w:fill="auto"/>
            <w:noWrap/>
            <w:vAlign w:val="bottom"/>
            <w:hideMark/>
          </w:tcPr>
          <w:p w14:paraId="69D2042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13,544 </w:t>
            </w:r>
          </w:p>
        </w:tc>
      </w:tr>
      <w:tr w:rsidR="00DB18C6" w:rsidRPr="00DB18C6" w14:paraId="325583D3" w14:textId="77777777" w:rsidTr="00871145">
        <w:trPr>
          <w:trHeight w:val="285"/>
        </w:trPr>
        <w:tc>
          <w:tcPr>
            <w:tcW w:w="2989" w:type="pct"/>
            <w:gridSpan w:val="4"/>
            <w:tcBorders>
              <w:top w:val="nil"/>
              <w:left w:val="nil"/>
              <w:bottom w:val="single" w:sz="4" w:space="0" w:color="auto"/>
              <w:right w:val="nil"/>
            </w:tcBorders>
            <w:shd w:val="clear" w:color="auto" w:fill="auto"/>
            <w:vAlign w:val="bottom"/>
            <w:hideMark/>
          </w:tcPr>
          <w:p w14:paraId="3897E066"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Total liabilities</w:t>
            </w:r>
          </w:p>
        </w:tc>
        <w:tc>
          <w:tcPr>
            <w:tcW w:w="1042" w:type="pct"/>
            <w:gridSpan w:val="3"/>
            <w:tcBorders>
              <w:top w:val="nil"/>
              <w:left w:val="nil"/>
              <w:bottom w:val="single" w:sz="4" w:space="0" w:color="auto"/>
              <w:right w:val="nil"/>
            </w:tcBorders>
            <w:shd w:val="clear" w:color="auto" w:fill="auto"/>
            <w:noWrap/>
            <w:vAlign w:val="bottom"/>
            <w:hideMark/>
          </w:tcPr>
          <w:p w14:paraId="35886BE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107,063 </w:t>
            </w:r>
          </w:p>
        </w:tc>
        <w:tc>
          <w:tcPr>
            <w:tcW w:w="153" w:type="pct"/>
            <w:tcBorders>
              <w:top w:val="nil"/>
              <w:left w:val="nil"/>
              <w:bottom w:val="nil"/>
              <w:right w:val="nil"/>
            </w:tcBorders>
            <w:shd w:val="clear" w:color="auto" w:fill="auto"/>
            <w:noWrap/>
            <w:vAlign w:val="bottom"/>
            <w:hideMark/>
          </w:tcPr>
          <w:p w14:paraId="4D9FE49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single" w:sz="4" w:space="0" w:color="auto"/>
              <w:right w:val="nil"/>
            </w:tcBorders>
            <w:shd w:val="clear" w:color="auto" w:fill="auto"/>
            <w:noWrap/>
            <w:vAlign w:val="bottom"/>
            <w:hideMark/>
          </w:tcPr>
          <w:p w14:paraId="0A10673F"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96,140 </w:t>
            </w:r>
          </w:p>
        </w:tc>
      </w:tr>
      <w:tr w:rsidR="00DB18C6" w:rsidRPr="00DB18C6" w14:paraId="4C917A40" w14:textId="77777777" w:rsidTr="00871145">
        <w:trPr>
          <w:trHeight w:val="285"/>
        </w:trPr>
        <w:tc>
          <w:tcPr>
            <w:tcW w:w="2989" w:type="pct"/>
            <w:gridSpan w:val="4"/>
            <w:tcBorders>
              <w:top w:val="nil"/>
              <w:left w:val="nil"/>
              <w:bottom w:val="nil"/>
              <w:right w:val="nil"/>
            </w:tcBorders>
            <w:shd w:val="clear" w:color="auto" w:fill="auto"/>
            <w:vAlign w:val="bottom"/>
            <w:hideMark/>
          </w:tcPr>
          <w:p w14:paraId="15AF086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Commitments and contingencies</w:t>
            </w:r>
          </w:p>
        </w:tc>
        <w:tc>
          <w:tcPr>
            <w:tcW w:w="1042" w:type="pct"/>
            <w:gridSpan w:val="3"/>
            <w:tcBorders>
              <w:top w:val="nil"/>
              <w:left w:val="nil"/>
              <w:bottom w:val="nil"/>
              <w:right w:val="nil"/>
            </w:tcBorders>
            <w:shd w:val="clear" w:color="auto" w:fill="auto"/>
            <w:noWrap/>
            <w:vAlign w:val="bottom"/>
            <w:hideMark/>
          </w:tcPr>
          <w:p w14:paraId="76E112BA" w14:textId="77777777" w:rsidR="00DB18C6" w:rsidRPr="00DB18C6" w:rsidRDefault="00DB18C6" w:rsidP="00DB18C6">
            <w:pPr>
              <w:spacing w:after="0" w:line="240" w:lineRule="auto"/>
              <w:rPr>
                <w:rFonts w:ascii="Segoe UI" w:eastAsia="Times New Roman" w:hAnsi="Segoe UI" w:cs="Segoe UI"/>
                <w:color w:val="666666"/>
                <w:sz w:val="20"/>
                <w:szCs w:val="20"/>
              </w:rPr>
            </w:pPr>
          </w:p>
        </w:tc>
        <w:tc>
          <w:tcPr>
            <w:tcW w:w="153" w:type="pct"/>
            <w:tcBorders>
              <w:top w:val="nil"/>
              <w:left w:val="nil"/>
              <w:bottom w:val="nil"/>
              <w:right w:val="nil"/>
            </w:tcBorders>
            <w:shd w:val="clear" w:color="auto" w:fill="auto"/>
            <w:noWrap/>
            <w:vAlign w:val="bottom"/>
            <w:hideMark/>
          </w:tcPr>
          <w:p w14:paraId="33987131"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16" w:type="pct"/>
            <w:gridSpan w:val="3"/>
            <w:tcBorders>
              <w:top w:val="nil"/>
              <w:left w:val="nil"/>
              <w:bottom w:val="nil"/>
              <w:right w:val="nil"/>
            </w:tcBorders>
            <w:shd w:val="clear" w:color="auto" w:fill="auto"/>
            <w:noWrap/>
            <w:vAlign w:val="bottom"/>
            <w:hideMark/>
          </w:tcPr>
          <w:p w14:paraId="7A3B35F2"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41900315" w14:textId="77777777" w:rsidTr="00871145">
        <w:trPr>
          <w:trHeight w:val="285"/>
        </w:trPr>
        <w:tc>
          <w:tcPr>
            <w:tcW w:w="2989" w:type="pct"/>
            <w:gridSpan w:val="4"/>
            <w:tcBorders>
              <w:top w:val="nil"/>
              <w:left w:val="nil"/>
              <w:bottom w:val="nil"/>
              <w:right w:val="nil"/>
            </w:tcBorders>
            <w:shd w:val="clear" w:color="auto" w:fill="auto"/>
            <w:vAlign w:val="bottom"/>
            <w:hideMark/>
          </w:tcPr>
          <w:p w14:paraId="040BD47A"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Stockholders' equity:</w:t>
            </w:r>
          </w:p>
        </w:tc>
        <w:tc>
          <w:tcPr>
            <w:tcW w:w="1042" w:type="pct"/>
            <w:gridSpan w:val="3"/>
            <w:tcBorders>
              <w:top w:val="nil"/>
              <w:left w:val="nil"/>
              <w:bottom w:val="nil"/>
              <w:right w:val="nil"/>
            </w:tcBorders>
            <w:shd w:val="clear" w:color="auto" w:fill="auto"/>
            <w:noWrap/>
            <w:vAlign w:val="bottom"/>
            <w:hideMark/>
          </w:tcPr>
          <w:p w14:paraId="54E2FD06" w14:textId="77777777" w:rsidR="00DB18C6" w:rsidRPr="00DB18C6" w:rsidRDefault="00DB18C6" w:rsidP="00DB18C6">
            <w:pPr>
              <w:spacing w:after="0" w:line="240" w:lineRule="auto"/>
              <w:rPr>
                <w:rFonts w:ascii="Segoe UI" w:eastAsia="Times New Roman" w:hAnsi="Segoe UI" w:cs="Segoe UI"/>
                <w:color w:val="666666"/>
                <w:sz w:val="20"/>
                <w:szCs w:val="20"/>
              </w:rPr>
            </w:pPr>
          </w:p>
        </w:tc>
        <w:tc>
          <w:tcPr>
            <w:tcW w:w="153" w:type="pct"/>
            <w:tcBorders>
              <w:top w:val="nil"/>
              <w:left w:val="nil"/>
              <w:bottom w:val="nil"/>
              <w:right w:val="nil"/>
            </w:tcBorders>
            <w:shd w:val="clear" w:color="auto" w:fill="auto"/>
            <w:noWrap/>
            <w:vAlign w:val="bottom"/>
            <w:hideMark/>
          </w:tcPr>
          <w:p w14:paraId="2311AB92"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16" w:type="pct"/>
            <w:gridSpan w:val="3"/>
            <w:tcBorders>
              <w:top w:val="nil"/>
              <w:left w:val="nil"/>
              <w:bottom w:val="nil"/>
              <w:right w:val="nil"/>
            </w:tcBorders>
            <w:shd w:val="clear" w:color="auto" w:fill="auto"/>
            <w:noWrap/>
            <w:vAlign w:val="bottom"/>
            <w:hideMark/>
          </w:tcPr>
          <w:p w14:paraId="77EFB217"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7BC16491" w14:textId="77777777" w:rsidTr="00871145">
        <w:trPr>
          <w:trHeight w:val="570"/>
        </w:trPr>
        <w:tc>
          <w:tcPr>
            <w:tcW w:w="2989" w:type="pct"/>
            <w:gridSpan w:val="4"/>
            <w:tcBorders>
              <w:top w:val="nil"/>
              <w:left w:val="nil"/>
              <w:bottom w:val="nil"/>
              <w:right w:val="nil"/>
            </w:tcBorders>
            <w:shd w:val="clear" w:color="auto" w:fill="auto"/>
            <w:vAlign w:val="bottom"/>
            <w:hideMark/>
          </w:tcPr>
          <w:p w14:paraId="4CD317AB"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Common stock and paid-in capital - shares</w:t>
            </w:r>
            <w:r w:rsidRPr="00DB18C6">
              <w:rPr>
                <w:rFonts w:ascii="Segoe UI" w:eastAsia="Times New Roman" w:hAnsi="Segoe UI" w:cs="Segoe UI"/>
                <w:color w:val="666666"/>
                <w:sz w:val="20"/>
                <w:szCs w:val="20"/>
              </w:rPr>
              <w:br/>
              <w:t xml:space="preserve">     authorized 24,000; outstanding </w:t>
            </w:r>
            <w:r w:rsidRPr="00DB18C6">
              <w:rPr>
                <w:rFonts w:ascii="Segoe UI" w:eastAsia="Times New Roman" w:hAnsi="Segoe UI" w:cs="Segoe UI"/>
                <w:b/>
                <w:bCs/>
                <w:color w:val="666666"/>
                <w:sz w:val="20"/>
                <w:szCs w:val="20"/>
              </w:rPr>
              <w:t>7,870</w:t>
            </w:r>
            <w:r w:rsidRPr="00DB18C6">
              <w:rPr>
                <w:rFonts w:ascii="Segoe UI" w:eastAsia="Times New Roman" w:hAnsi="Segoe UI" w:cs="Segoe UI"/>
                <w:color w:val="666666"/>
                <w:sz w:val="20"/>
                <w:szCs w:val="20"/>
              </w:rPr>
              <w:t xml:space="preserve"> and 8,027</w:t>
            </w:r>
          </w:p>
        </w:tc>
        <w:tc>
          <w:tcPr>
            <w:tcW w:w="1042" w:type="pct"/>
            <w:gridSpan w:val="3"/>
            <w:tcBorders>
              <w:top w:val="nil"/>
              <w:left w:val="nil"/>
              <w:bottom w:val="nil"/>
              <w:right w:val="nil"/>
            </w:tcBorders>
            <w:shd w:val="clear" w:color="auto" w:fill="auto"/>
            <w:noWrap/>
            <w:vAlign w:val="bottom"/>
            <w:hideMark/>
          </w:tcPr>
          <w:p w14:paraId="593FC93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68,012 </w:t>
            </w:r>
          </w:p>
        </w:tc>
        <w:tc>
          <w:tcPr>
            <w:tcW w:w="153" w:type="pct"/>
            <w:tcBorders>
              <w:top w:val="nil"/>
              <w:left w:val="nil"/>
              <w:bottom w:val="nil"/>
              <w:right w:val="nil"/>
            </w:tcBorders>
            <w:shd w:val="clear" w:color="auto" w:fill="auto"/>
            <w:noWrap/>
            <w:vAlign w:val="bottom"/>
            <w:hideMark/>
          </w:tcPr>
          <w:p w14:paraId="7F16675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19876F3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68,465 </w:t>
            </w:r>
          </w:p>
        </w:tc>
      </w:tr>
      <w:tr w:rsidR="00DB18C6" w:rsidRPr="00DB18C6" w14:paraId="5404F55B" w14:textId="77777777" w:rsidTr="00871145">
        <w:trPr>
          <w:trHeight w:val="285"/>
        </w:trPr>
        <w:tc>
          <w:tcPr>
            <w:tcW w:w="2989" w:type="pct"/>
            <w:gridSpan w:val="4"/>
            <w:tcBorders>
              <w:top w:val="nil"/>
              <w:left w:val="nil"/>
              <w:bottom w:val="nil"/>
              <w:right w:val="nil"/>
            </w:tcBorders>
            <w:shd w:val="clear" w:color="auto" w:fill="auto"/>
            <w:vAlign w:val="bottom"/>
            <w:hideMark/>
          </w:tcPr>
          <w:p w14:paraId="453C109A"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Retained earnings</w:t>
            </w:r>
          </w:p>
        </w:tc>
        <w:tc>
          <w:tcPr>
            <w:tcW w:w="1042" w:type="pct"/>
            <w:gridSpan w:val="3"/>
            <w:tcBorders>
              <w:top w:val="nil"/>
              <w:left w:val="nil"/>
              <w:bottom w:val="nil"/>
              <w:right w:val="nil"/>
            </w:tcBorders>
            <w:shd w:val="clear" w:color="auto" w:fill="auto"/>
            <w:noWrap/>
            <w:vAlign w:val="bottom"/>
            <w:hideMark/>
          </w:tcPr>
          <w:p w14:paraId="2C55BC9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4,954 </w:t>
            </w:r>
          </w:p>
        </w:tc>
        <w:tc>
          <w:tcPr>
            <w:tcW w:w="153" w:type="pct"/>
            <w:tcBorders>
              <w:top w:val="nil"/>
              <w:left w:val="nil"/>
              <w:bottom w:val="nil"/>
              <w:right w:val="nil"/>
            </w:tcBorders>
            <w:shd w:val="clear" w:color="auto" w:fill="auto"/>
            <w:noWrap/>
            <w:vAlign w:val="bottom"/>
            <w:hideMark/>
          </w:tcPr>
          <w:p w14:paraId="70309BC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13D4567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9,096 </w:t>
            </w:r>
          </w:p>
        </w:tc>
      </w:tr>
      <w:tr w:rsidR="00DB18C6" w:rsidRPr="00DB18C6" w14:paraId="3C919DFA" w14:textId="77777777" w:rsidTr="00871145">
        <w:trPr>
          <w:trHeight w:val="285"/>
        </w:trPr>
        <w:tc>
          <w:tcPr>
            <w:tcW w:w="2989" w:type="pct"/>
            <w:gridSpan w:val="4"/>
            <w:tcBorders>
              <w:top w:val="nil"/>
              <w:left w:val="nil"/>
              <w:bottom w:val="single" w:sz="4" w:space="0" w:color="auto"/>
              <w:right w:val="nil"/>
            </w:tcBorders>
            <w:shd w:val="clear" w:color="auto" w:fill="auto"/>
            <w:vAlign w:val="bottom"/>
            <w:hideMark/>
          </w:tcPr>
          <w:p w14:paraId="5D4588C3"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Accumulated other comprehensive income</w:t>
            </w:r>
          </w:p>
        </w:tc>
        <w:tc>
          <w:tcPr>
            <w:tcW w:w="1042" w:type="pct"/>
            <w:gridSpan w:val="3"/>
            <w:tcBorders>
              <w:top w:val="nil"/>
              <w:left w:val="nil"/>
              <w:bottom w:val="single" w:sz="4" w:space="0" w:color="auto"/>
              <w:right w:val="nil"/>
            </w:tcBorders>
            <w:shd w:val="clear" w:color="auto" w:fill="auto"/>
            <w:noWrap/>
            <w:vAlign w:val="bottom"/>
            <w:hideMark/>
          </w:tcPr>
          <w:p w14:paraId="4F9C7F7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1,840 </w:t>
            </w:r>
          </w:p>
        </w:tc>
        <w:tc>
          <w:tcPr>
            <w:tcW w:w="153" w:type="pct"/>
            <w:tcBorders>
              <w:top w:val="nil"/>
              <w:left w:val="nil"/>
              <w:bottom w:val="nil"/>
              <w:right w:val="nil"/>
            </w:tcBorders>
            <w:shd w:val="clear" w:color="auto" w:fill="auto"/>
            <w:noWrap/>
            <w:vAlign w:val="bottom"/>
            <w:hideMark/>
          </w:tcPr>
          <w:p w14:paraId="41D32E9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nil"/>
              <w:right w:val="nil"/>
            </w:tcBorders>
            <w:shd w:val="clear" w:color="auto" w:fill="auto"/>
            <w:noWrap/>
            <w:vAlign w:val="bottom"/>
            <w:hideMark/>
          </w:tcPr>
          <w:p w14:paraId="5DAFCE7E"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2,522 </w:t>
            </w:r>
          </w:p>
        </w:tc>
      </w:tr>
      <w:tr w:rsidR="00DB18C6" w:rsidRPr="00DB18C6" w14:paraId="56AE2EEA" w14:textId="77777777" w:rsidTr="00871145">
        <w:trPr>
          <w:trHeight w:val="330"/>
        </w:trPr>
        <w:tc>
          <w:tcPr>
            <w:tcW w:w="2989" w:type="pct"/>
            <w:gridSpan w:val="4"/>
            <w:tcBorders>
              <w:top w:val="nil"/>
              <w:left w:val="nil"/>
              <w:bottom w:val="single" w:sz="4" w:space="0" w:color="auto"/>
              <w:right w:val="nil"/>
            </w:tcBorders>
            <w:shd w:val="clear" w:color="auto" w:fill="auto"/>
            <w:vAlign w:val="bottom"/>
            <w:hideMark/>
          </w:tcPr>
          <w:p w14:paraId="3966505E"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Total stockholders' equity</w:t>
            </w:r>
          </w:p>
        </w:tc>
        <w:tc>
          <w:tcPr>
            <w:tcW w:w="1042" w:type="pct"/>
            <w:gridSpan w:val="3"/>
            <w:tcBorders>
              <w:top w:val="nil"/>
              <w:left w:val="nil"/>
              <w:bottom w:val="single" w:sz="4" w:space="0" w:color="auto"/>
              <w:right w:val="nil"/>
            </w:tcBorders>
            <w:shd w:val="clear" w:color="auto" w:fill="auto"/>
            <w:noWrap/>
            <w:vAlign w:val="bottom"/>
            <w:hideMark/>
          </w:tcPr>
          <w:p w14:paraId="25260A1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74,806 </w:t>
            </w:r>
          </w:p>
        </w:tc>
        <w:tc>
          <w:tcPr>
            <w:tcW w:w="153" w:type="pct"/>
            <w:tcBorders>
              <w:top w:val="nil"/>
              <w:left w:val="nil"/>
              <w:bottom w:val="nil"/>
              <w:right w:val="nil"/>
            </w:tcBorders>
            <w:shd w:val="clear" w:color="auto" w:fill="auto"/>
            <w:noWrap/>
            <w:vAlign w:val="bottom"/>
            <w:hideMark/>
          </w:tcPr>
          <w:p w14:paraId="3F5E6D2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single" w:sz="4" w:space="0" w:color="auto"/>
              <w:left w:val="nil"/>
              <w:bottom w:val="single" w:sz="4" w:space="0" w:color="auto"/>
              <w:right w:val="nil"/>
            </w:tcBorders>
            <w:shd w:val="clear" w:color="auto" w:fill="auto"/>
            <w:noWrap/>
            <w:vAlign w:val="bottom"/>
            <w:hideMark/>
          </w:tcPr>
          <w:p w14:paraId="248D2AC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80,083 </w:t>
            </w:r>
          </w:p>
        </w:tc>
      </w:tr>
      <w:tr w:rsidR="00DB18C6" w:rsidRPr="00DB18C6" w14:paraId="4426D323" w14:textId="77777777" w:rsidTr="00871145">
        <w:trPr>
          <w:trHeight w:val="345"/>
        </w:trPr>
        <w:tc>
          <w:tcPr>
            <w:tcW w:w="2989" w:type="pct"/>
            <w:gridSpan w:val="4"/>
            <w:tcBorders>
              <w:top w:val="nil"/>
              <w:left w:val="nil"/>
              <w:bottom w:val="nil"/>
              <w:right w:val="nil"/>
            </w:tcBorders>
            <w:shd w:val="clear" w:color="auto" w:fill="auto"/>
            <w:vAlign w:val="bottom"/>
            <w:hideMark/>
          </w:tcPr>
          <w:p w14:paraId="734AAA0F"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Total liabilities and stockholders' equity</w:t>
            </w:r>
          </w:p>
        </w:tc>
        <w:tc>
          <w:tcPr>
            <w:tcW w:w="1042" w:type="pct"/>
            <w:gridSpan w:val="3"/>
            <w:tcBorders>
              <w:top w:val="nil"/>
              <w:left w:val="nil"/>
              <w:bottom w:val="single" w:sz="8" w:space="0" w:color="auto"/>
              <w:right w:val="nil"/>
            </w:tcBorders>
            <w:shd w:val="clear" w:color="auto" w:fill="auto"/>
            <w:noWrap/>
            <w:vAlign w:val="bottom"/>
            <w:hideMark/>
          </w:tcPr>
          <w:p w14:paraId="126B069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$181,869 </w:t>
            </w:r>
          </w:p>
        </w:tc>
        <w:tc>
          <w:tcPr>
            <w:tcW w:w="153" w:type="pct"/>
            <w:tcBorders>
              <w:top w:val="nil"/>
              <w:left w:val="nil"/>
              <w:bottom w:val="nil"/>
              <w:right w:val="nil"/>
            </w:tcBorders>
            <w:shd w:val="clear" w:color="auto" w:fill="auto"/>
            <w:noWrap/>
            <w:vAlign w:val="bottom"/>
            <w:hideMark/>
          </w:tcPr>
          <w:p w14:paraId="2EE8ECE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816" w:type="pct"/>
            <w:gridSpan w:val="3"/>
            <w:tcBorders>
              <w:top w:val="nil"/>
              <w:left w:val="nil"/>
              <w:bottom w:val="single" w:sz="8" w:space="0" w:color="auto"/>
              <w:right w:val="nil"/>
            </w:tcBorders>
            <w:shd w:val="clear" w:color="auto" w:fill="auto"/>
            <w:noWrap/>
            <w:vAlign w:val="bottom"/>
            <w:hideMark/>
          </w:tcPr>
          <w:p w14:paraId="38D450A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$176,223 </w:t>
            </w:r>
          </w:p>
        </w:tc>
      </w:tr>
      <w:tr w:rsidR="00DB18C6" w:rsidRPr="00DB18C6" w14:paraId="42EDD2B2" w14:textId="77777777" w:rsidTr="00871145">
        <w:trPr>
          <w:trHeight w:val="285"/>
        </w:trPr>
        <w:tc>
          <w:tcPr>
            <w:tcW w:w="1822" w:type="pct"/>
            <w:tcBorders>
              <w:top w:val="nil"/>
              <w:left w:val="nil"/>
              <w:bottom w:val="nil"/>
              <w:right w:val="nil"/>
            </w:tcBorders>
            <w:shd w:val="clear" w:color="auto" w:fill="auto"/>
            <w:noWrap/>
            <w:vAlign w:val="bottom"/>
            <w:hideMark/>
          </w:tcPr>
          <w:p w14:paraId="7BE934D7"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lastRenderedPageBreak/>
              <w:t>MICROSOFT CORPORATION</w:t>
            </w:r>
          </w:p>
        </w:tc>
        <w:tc>
          <w:tcPr>
            <w:tcW w:w="755" w:type="pct"/>
            <w:tcBorders>
              <w:top w:val="nil"/>
              <w:left w:val="nil"/>
              <w:bottom w:val="nil"/>
              <w:right w:val="nil"/>
            </w:tcBorders>
            <w:shd w:val="clear" w:color="auto" w:fill="auto"/>
            <w:noWrap/>
            <w:vAlign w:val="bottom"/>
            <w:hideMark/>
          </w:tcPr>
          <w:p w14:paraId="3C9D0AB3"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c>
          <w:tcPr>
            <w:tcW w:w="81" w:type="pct"/>
            <w:tcBorders>
              <w:top w:val="nil"/>
              <w:left w:val="nil"/>
              <w:bottom w:val="nil"/>
              <w:right w:val="nil"/>
            </w:tcBorders>
            <w:shd w:val="clear" w:color="auto" w:fill="auto"/>
            <w:noWrap/>
            <w:vAlign w:val="bottom"/>
            <w:hideMark/>
          </w:tcPr>
          <w:p w14:paraId="6FB052C3"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1" w:type="pct"/>
            <w:gridSpan w:val="2"/>
            <w:tcBorders>
              <w:top w:val="nil"/>
              <w:left w:val="nil"/>
              <w:bottom w:val="nil"/>
              <w:right w:val="nil"/>
            </w:tcBorders>
            <w:shd w:val="clear" w:color="auto" w:fill="auto"/>
            <w:noWrap/>
            <w:vAlign w:val="bottom"/>
            <w:hideMark/>
          </w:tcPr>
          <w:p w14:paraId="5A63E598"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456BE1A5"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39" w:type="pct"/>
            <w:gridSpan w:val="3"/>
            <w:tcBorders>
              <w:top w:val="nil"/>
              <w:left w:val="nil"/>
              <w:bottom w:val="nil"/>
              <w:right w:val="nil"/>
            </w:tcBorders>
            <w:shd w:val="clear" w:color="auto" w:fill="auto"/>
            <w:noWrap/>
            <w:vAlign w:val="bottom"/>
            <w:hideMark/>
          </w:tcPr>
          <w:p w14:paraId="56BC4038"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0EF896EA"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0" w:type="pct"/>
            <w:tcBorders>
              <w:top w:val="nil"/>
              <w:left w:val="nil"/>
              <w:bottom w:val="nil"/>
              <w:right w:val="nil"/>
            </w:tcBorders>
            <w:shd w:val="clear" w:color="auto" w:fill="auto"/>
            <w:noWrap/>
            <w:vAlign w:val="bottom"/>
            <w:hideMark/>
          </w:tcPr>
          <w:p w14:paraId="71C23811"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5787D5A4" w14:textId="77777777" w:rsidTr="00871145">
        <w:trPr>
          <w:trHeight w:val="285"/>
        </w:trPr>
        <w:tc>
          <w:tcPr>
            <w:tcW w:w="1822" w:type="pct"/>
            <w:tcBorders>
              <w:top w:val="nil"/>
              <w:left w:val="nil"/>
              <w:bottom w:val="nil"/>
              <w:right w:val="nil"/>
            </w:tcBorders>
            <w:shd w:val="clear" w:color="auto" w:fill="auto"/>
            <w:noWrap/>
            <w:vAlign w:val="bottom"/>
            <w:hideMark/>
          </w:tcPr>
          <w:p w14:paraId="38B8CD82"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755" w:type="pct"/>
            <w:tcBorders>
              <w:top w:val="nil"/>
              <w:left w:val="nil"/>
              <w:bottom w:val="nil"/>
              <w:right w:val="nil"/>
            </w:tcBorders>
            <w:shd w:val="clear" w:color="auto" w:fill="auto"/>
            <w:noWrap/>
            <w:vAlign w:val="bottom"/>
            <w:hideMark/>
          </w:tcPr>
          <w:p w14:paraId="24B0BBB6"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2B1DF389"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1" w:type="pct"/>
            <w:gridSpan w:val="2"/>
            <w:tcBorders>
              <w:top w:val="nil"/>
              <w:left w:val="nil"/>
              <w:bottom w:val="nil"/>
              <w:right w:val="nil"/>
            </w:tcBorders>
            <w:shd w:val="clear" w:color="auto" w:fill="auto"/>
            <w:noWrap/>
            <w:vAlign w:val="bottom"/>
            <w:hideMark/>
          </w:tcPr>
          <w:p w14:paraId="37148E03"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2A98C842"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39" w:type="pct"/>
            <w:gridSpan w:val="3"/>
            <w:tcBorders>
              <w:top w:val="nil"/>
              <w:left w:val="nil"/>
              <w:bottom w:val="nil"/>
              <w:right w:val="nil"/>
            </w:tcBorders>
            <w:shd w:val="clear" w:color="auto" w:fill="auto"/>
            <w:noWrap/>
            <w:vAlign w:val="bottom"/>
            <w:hideMark/>
          </w:tcPr>
          <w:p w14:paraId="4247442C"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430F2EAA"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0" w:type="pct"/>
            <w:tcBorders>
              <w:top w:val="nil"/>
              <w:left w:val="nil"/>
              <w:bottom w:val="nil"/>
              <w:right w:val="nil"/>
            </w:tcBorders>
            <w:shd w:val="clear" w:color="auto" w:fill="auto"/>
            <w:noWrap/>
            <w:vAlign w:val="bottom"/>
            <w:hideMark/>
          </w:tcPr>
          <w:p w14:paraId="387E1211"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71ED5A80" w14:textId="77777777" w:rsidTr="00871145">
        <w:trPr>
          <w:trHeight w:val="285"/>
        </w:trPr>
        <w:tc>
          <w:tcPr>
            <w:tcW w:w="5000" w:type="pct"/>
            <w:gridSpan w:val="11"/>
            <w:tcBorders>
              <w:top w:val="nil"/>
              <w:left w:val="nil"/>
              <w:bottom w:val="nil"/>
              <w:right w:val="nil"/>
            </w:tcBorders>
            <w:shd w:val="clear" w:color="auto" w:fill="auto"/>
            <w:noWrap/>
            <w:vAlign w:val="bottom"/>
            <w:hideMark/>
          </w:tcPr>
          <w:p w14:paraId="111BC8A7"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CASH FLOWS STATEMENTS</w:t>
            </w:r>
          </w:p>
        </w:tc>
      </w:tr>
      <w:tr w:rsidR="00DB18C6" w:rsidRPr="00DB18C6" w14:paraId="0D38BC15" w14:textId="77777777" w:rsidTr="00871145">
        <w:trPr>
          <w:trHeight w:val="285"/>
        </w:trPr>
        <w:tc>
          <w:tcPr>
            <w:tcW w:w="5000" w:type="pct"/>
            <w:gridSpan w:val="11"/>
            <w:tcBorders>
              <w:top w:val="nil"/>
              <w:left w:val="nil"/>
              <w:bottom w:val="nil"/>
              <w:right w:val="nil"/>
            </w:tcBorders>
            <w:shd w:val="clear" w:color="auto" w:fill="auto"/>
            <w:noWrap/>
            <w:vAlign w:val="bottom"/>
            <w:hideMark/>
          </w:tcPr>
          <w:p w14:paraId="39B5C44E"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(In millions)(Unaudited)</w:t>
            </w:r>
          </w:p>
        </w:tc>
      </w:tr>
      <w:tr w:rsidR="00DB18C6" w:rsidRPr="00DB18C6" w14:paraId="410362B5" w14:textId="77777777" w:rsidTr="00871145">
        <w:trPr>
          <w:trHeight w:val="285"/>
        </w:trPr>
        <w:tc>
          <w:tcPr>
            <w:tcW w:w="1822" w:type="pct"/>
            <w:tcBorders>
              <w:top w:val="nil"/>
              <w:left w:val="nil"/>
              <w:bottom w:val="nil"/>
              <w:right w:val="nil"/>
            </w:tcBorders>
            <w:shd w:val="clear" w:color="auto" w:fill="auto"/>
            <w:noWrap/>
            <w:vAlign w:val="bottom"/>
            <w:hideMark/>
          </w:tcPr>
          <w:p w14:paraId="549419A4"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p>
        </w:tc>
        <w:tc>
          <w:tcPr>
            <w:tcW w:w="755" w:type="pct"/>
            <w:tcBorders>
              <w:top w:val="nil"/>
              <w:left w:val="nil"/>
              <w:bottom w:val="nil"/>
              <w:right w:val="nil"/>
            </w:tcBorders>
            <w:shd w:val="clear" w:color="auto" w:fill="auto"/>
            <w:noWrap/>
            <w:vAlign w:val="bottom"/>
            <w:hideMark/>
          </w:tcPr>
          <w:p w14:paraId="50A88244"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6B9A54CD"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671" w:type="pct"/>
            <w:gridSpan w:val="2"/>
            <w:tcBorders>
              <w:top w:val="nil"/>
              <w:left w:val="nil"/>
              <w:bottom w:val="nil"/>
              <w:right w:val="nil"/>
            </w:tcBorders>
            <w:shd w:val="clear" w:color="auto" w:fill="auto"/>
            <w:noWrap/>
            <w:vAlign w:val="bottom"/>
            <w:hideMark/>
          </w:tcPr>
          <w:p w14:paraId="1AB41E1B"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0AF3BF5D"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839" w:type="pct"/>
            <w:gridSpan w:val="3"/>
            <w:tcBorders>
              <w:top w:val="nil"/>
              <w:left w:val="nil"/>
              <w:bottom w:val="nil"/>
              <w:right w:val="nil"/>
            </w:tcBorders>
            <w:shd w:val="clear" w:color="auto" w:fill="auto"/>
            <w:noWrap/>
            <w:vAlign w:val="bottom"/>
            <w:hideMark/>
          </w:tcPr>
          <w:p w14:paraId="44010630"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76572A23"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670" w:type="pct"/>
            <w:tcBorders>
              <w:top w:val="nil"/>
              <w:left w:val="nil"/>
              <w:bottom w:val="nil"/>
              <w:right w:val="nil"/>
            </w:tcBorders>
            <w:shd w:val="clear" w:color="auto" w:fill="auto"/>
            <w:noWrap/>
            <w:vAlign w:val="bottom"/>
            <w:hideMark/>
          </w:tcPr>
          <w:p w14:paraId="08F88498" w14:textId="77777777" w:rsidR="00DB18C6" w:rsidRPr="00DB18C6" w:rsidRDefault="00DB18C6" w:rsidP="00DB18C6">
            <w:pPr>
              <w:spacing w:after="0" w:line="240" w:lineRule="auto"/>
              <w:jc w:val="center"/>
              <w:rPr>
                <w:rFonts w:ascii="Times New Roman" w:eastAsia="Times New Roman" w:hAnsi="Times New Roman"/>
                <w:sz w:val="20"/>
                <w:szCs w:val="20"/>
              </w:rPr>
            </w:pPr>
          </w:p>
        </w:tc>
      </w:tr>
      <w:tr w:rsidR="00DB18C6" w:rsidRPr="00DB18C6" w14:paraId="41E656C3" w14:textId="77777777" w:rsidTr="00871145">
        <w:trPr>
          <w:trHeight w:val="300"/>
        </w:trPr>
        <w:tc>
          <w:tcPr>
            <w:tcW w:w="1822" w:type="pct"/>
            <w:tcBorders>
              <w:top w:val="nil"/>
              <w:left w:val="nil"/>
              <w:bottom w:val="nil"/>
              <w:right w:val="nil"/>
            </w:tcBorders>
            <w:shd w:val="clear" w:color="auto" w:fill="auto"/>
            <w:noWrap/>
            <w:vAlign w:val="bottom"/>
            <w:hideMark/>
          </w:tcPr>
          <w:p w14:paraId="39EE8907"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1507" w:type="pct"/>
            <w:gridSpan w:val="4"/>
            <w:vMerge w:val="restart"/>
            <w:tcBorders>
              <w:top w:val="nil"/>
              <w:left w:val="nil"/>
              <w:bottom w:val="nil"/>
              <w:right w:val="nil"/>
            </w:tcBorders>
            <w:shd w:val="clear" w:color="auto" w:fill="auto"/>
            <w:vAlign w:val="bottom"/>
            <w:hideMark/>
          </w:tcPr>
          <w:p w14:paraId="54389A71" w14:textId="77777777" w:rsidR="0052223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Three Months Ended </w:t>
            </w:r>
          </w:p>
          <w:p w14:paraId="0F0BB221" w14:textId="1C1106A5"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March 31,</w:t>
            </w:r>
          </w:p>
        </w:tc>
        <w:tc>
          <w:tcPr>
            <w:tcW w:w="81" w:type="pct"/>
            <w:tcBorders>
              <w:top w:val="nil"/>
              <w:left w:val="nil"/>
              <w:bottom w:val="nil"/>
              <w:right w:val="nil"/>
            </w:tcBorders>
            <w:shd w:val="clear" w:color="auto" w:fill="auto"/>
            <w:noWrap/>
            <w:vAlign w:val="bottom"/>
            <w:hideMark/>
          </w:tcPr>
          <w:p w14:paraId="4EBD54A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1590" w:type="pct"/>
            <w:gridSpan w:val="5"/>
            <w:vMerge w:val="restart"/>
            <w:tcBorders>
              <w:top w:val="nil"/>
              <w:left w:val="nil"/>
              <w:bottom w:val="nil"/>
              <w:right w:val="nil"/>
            </w:tcBorders>
            <w:shd w:val="clear" w:color="auto" w:fill="auto"/>
            <w:vAlign w:val="bottom"/>
            <w:hideMark/>
          </w:tcPr>
          <w:p w14:paraId="3346324F" w14:textId="77777777" w:rsidR="0052223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Nine Months Ended </w:t>
            </w:r>
          </w:p>
          <w:p w14:paraId="5064B0FA" w14:textId="1A89CB3A"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March 31,</w:t>
            </w:r>
          </w:p>
        </w:tc>
      </w:tr>
      <w:tr w:rsidR="00DB18C6" w:rsidRPr="00DB18C6" w14:paraId="40B706DD" w14:textId="77777777" w:rsidTr="00871145">
        <w:trPr>
          <w:trHeight w:val="285"/>
        </w:trPr>
        <w:tc>
          <w:tcPr>
            <w:tcW w:w="1822" w:type="pct"/>
            <w:tcBorders>
              <w:top w:val="nil"/>
              <w:left w:val="nil"/>
              <w:bottom w:val="nil"/>
              <w:right w:val="nil"/>
            </w:tcBorders>
            <w:shd w:val="clear" w:color="auto" w:fill="auto"/>
            <w:noWrap/>
            <w:vAlign w:val="bottom"/>
            <w:hideMark/>
          </w:tcPr>
          <w:p w14:paraId="3C9B5EE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1507" w:type="pct"/>
            <w:gridSpan w:val="4"/>
            <w:vMerge/>
            <w:tcBorders>
              <w:top w:val="nil"/>
              <w:left w:val="nil"/>
              <w:bottom w:val="nil"/>
              <w:right w:val="nil"/>
            </w:tcBorders>
            <w:vAlign w:val="center"/>
            <w:hideMark/>
          </w:tcPr>
          <w:p w14:paraId="2F951C50"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c>
          <w:tcPr>
            <w:tcW w:w="81" w:type="pct"/>
            <w:tcBorders>
              <w:top w:val="nil"/>
              <w:left w:val="nil"/>
              <w:bottom w:val="nil"/>
              <w:right w:val="nil"/>
            </w:tcBorders>
            <w:shd w:val="clear" w:color="auto" w:fill="auto"/>
            <w:noWrap/>
            <w:vAlign w:val="bottom"/>
            <w:hideMark/>
          </w:tcPr>
          <w:p w14:paraId="066BF2B9" w14:textId="77777777" w:rsidR="00DB18C6" w:rsidRPr="00DB18C6" w:rsidRDefault="00DB18C6" w:rsidP="00DB18C6">
            <w:pPr>
              <w:spacing w:after="0" w:line="240" w:lineRule="auto"/>
              <w:rPr>
                <w:rFonts w:ascii="Times New Roman" w:eastAsia="Times New Roman" w:hAnsi="Times New Roman"/>
                <w:sz w:val="20"/>
                <w:szCs w:val="20"/>
              </w:rPr>
            </w:pPr>
          </w:p>
        </w:tc>
        <w:tc>
          <w:tcPr>
            <w:tcW w:w="1590" w:type="pct"/>
            <w:gridSpan w:val="5"/>
            <w:vMerge/>
            <w:tcBorders>
              <w:top w:val="nil"/>
              <w:left w:val="nil"/>
              <w:bottom w:val="nil"/>
              <w:right w:val="nil"/>
            </w:tcBorders>
            <w:vAlign w:val="center"/>
            <w:hideMark/>
          </w:tcPr>
          <w:p w14:paraId="764B4585"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r>
      <w:tr w:rsidR="00DB18C6" w:rsidRPr="00DB18C6" w14:paraId="7D283D00" w14:textId="77777777" w:rsidTr="00871145">
        <w:trPr>
          <w:trHeight w:val="285"/>
        </w:trPr>
        <w:tc>
          <w:tcPr>
            <w:tcW w:w="1822" w:type="pct"/>
            <w:tcBorders>
              <w:top w:val="nil"/>
              <w:left w:val="nil"/>
              <w:bottom w:val="single" w:sz="4" w:space="0" w:color="auto"/>
              <w:right w:val="nil"/>
            </w:tcBorders>
            <w:shd w:val="clear" w:color="auto" w:fill="auto"/>
            <w:noWrap/>
            <w:vAlign w:val="bottom"/>
            <w:hideMark/>
          </w:tcPr>
          <w:p w14:paraId="488F1664"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755" w:type="pct"/>
            <w:tcBorders>
              <w:top w:val="nil"/>
              <w:left w:val="nil"/>
              <w:bottom w:val="single" w:sz="4" w:space="0" w:color="auto"/>
              <w:right w:val="nil"/>
            </w:tcBorders>
            <w:shd w:val="clear" w:color="auto" w:fill="auto"/>
            <w:noWrap/>
            <w:vAlign w:val="bottom"/>
            <w:hideMark/>
          </w:tcPr>
          <w:p w14:paraId="345AC67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2016</w:t>
            </w:r>
          </w:p>
        </w:tc>
        <w:tc>
          <w:tcPr>
            <w:tcW w:w="81" w:type="pct"/>
            <w:tcBorders>
              <w:top w:val="nil"/>
              <w:left w:val="nil"/>
              <w:bottom w:val="single" w:sz="4" w:space="0" w:color="auto"/>
              <w:right w:val="nil"/>
            </w:tcBorders>
            <w:shd w:val="clear" w:color="auto" w:fill="auto"/>
            <w:noWrap/>
            <w:vAlign w:val="bottom"/>
            <w:hideMark/>
          </w:tcPr>
          <w:p w14:paraId="197C3EF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71" w:type="pct"/>
            <w:gridSpan w:val="2"/>
            <w:tcBorders>
              <w:top w:val="nil"/>
              <w:left w:val="nil"/>
              <w:bottom w:val="single" w:sz="4" w:space="0" w:color="auto"/>
              <w:right w:val="nil"/>
            </w:tcBorders>
            <w:shd w:val="clear" w:color="auto" w:fill="auto"/>
            <w:noWrap/>
            <w:vAlign w:val="bottom"/>
            <w:hideMark/>
          </w:tcPr>
          <w:p w14:paraId="4E882FA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2015</w:t>
            </w:r>
          </w:p>
        </w:tc>
        <w:tc>
          <w:tcPr>
            <w:tcW w:w="81" w:type="pct"/>
            <w:tcBorders>
              <w:top w:val="nil"/>
              <w:left w:val="nil"/>
              <w:bottom w:val="single" w:sz="4" w:space="0" w:color="auto"/>
              <w:right w:val="nil"/>
            </w:tcBorders>
            <w:shd w:val="clear" w:color="auto" w:fill="auto"/>
            <w:noWrap/>
            <w:vAlign w:val="bottom"/>
            <w:hideMark/>
          </w:tcPr>
          <w:p w14:paraId="5998A355" w14:textId="77777777" w:rsidR="00DB18C6" w:rsidRPr="00DB18C6" w:rsidRDefault="00DB18C6" w:rsidP="00DB18C6">
            <w:pPr>
              <w:spacing w:after="0" w:line="240" w:lineRule="auto"/>
              <w:jc w:val="center"/>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839" w:type="pct"/>
            <w:gridSpan w:val="3"/>
            <w:tcBorders>
              <w:top w:val="nil"/>
              <w:left w:val="nil"/>
              <w:bottom w:val="single" w:sz="4" w:space="0" w:color="auto"/>
              <w:right w:val="nil"/>
            </w:tcBorders>
            <w:shd w:val="clear" w:color="auto" w:fill="auto"/>
            <w:noWrap/>
            <w:vAlign w:val="bottom"/>
            <w:hideMark/>
          </w:tcPr>
          <w:p w14:paraId="4FBEDE4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2016</w:t>
            </w:r>
          </w:p>
        </w:tc>
        <w:tc>
          <w:tcPr>
            <w:tcW w:w="81" w:type="pct"/>
            <w:tcBorders>
              <w:top w:val="nil"/>
              <w:left w:val="nil"/>
              <w:bottom w:val="single" w:sz="4" w:space="0" w:color="auto"/>
              <w:right w:val="nil"/>
            </w:tcBorders>
            <w:shd w:val="clear" w:color="auto" w:fill="auto"/>
            <w:noWrap/>
            <w:vAlign w:val="bottom"/>
            <w:hideMark/>
          </w:tcPr>
          <w:p w14:paraId="686220E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70" w:type="pct"/>
            <w:tcBorders>
              <w:top w:val="nil"/>
              <w:left w:val="nil"/>
              <w:bottom w:val="single" w:sz="4" w:space="0" w:color="auto"/>
              <w:right w:val="nil"/>
            </w:tcBorders>
            <w:shd w:val="clear" w:color="auto" w:fill="auto"/>
            <w:noWrap/>
            <w:vAlign w:val="bottom"/>
            <w:hideMark/>
          </w:tcPr>
          <w:p w14:paraId="1796542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2015</w:t>
            </w:r>
          </w:p>
        </w:tc>
      </w:tr>
      <w:tr w:rsidR="00DB18C6" w:rsidRPr="00DB18C6" w14:paraId="7F963015" w14:textId="77777777" w:rsidTr="00871145">
        <w:trPr>
          <w:trHeight w:val="285"/>
        </w:trPr>
        <w:tc>
          <w:tcPr>
            <w:tcW w:w="1822" w:type="pct"/>
            <w:tcBorders>
              <w:top w:val="nil"/>
              <w:left w:val="nil"/>
              <w:bottom w:val="nil"/>
              <w:right w:val="nil"/>
            </w:tcBorders>
            <w:shd w:val="clear" w:color="auto" w:fill="auto"/>
            <w:vAlign w:val="bottom"/>
            <w:hideMark/>
          </w:tcPr>
          <w:p w14:paraId="0BB93678"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Operations</w:t>
            </w:r>
          </w:p>
        </w:tc>
        <w:tc>
          <w:tcPr>
            <w:tcW w:w="755" w:type="pct"/>
            <w:tcBorders>
              <w:top w:val="nil"/>
              <w:left w:val="nil"/>
              <w:bottom w:val="nil"/>
              <w:right w:val="nil"/>
            </w:tcBorders>
            <w:shd w:val="clear" w:color="auto" w:fill="auto"/>
            <w:noWrap/>
            <w:vAlign w:val="bottom"/>
            <w:hideMark/>
          </w:tcPr>
          <w:p w14:paraId="5B6B4AAC"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c>
          <w:tcPr>
            <w:tcW w:w="81" w:type="pct"/>
            <w:tcBorders>
              <w:top w:val="nil"/>
              <w:left w:val="nil"/>
              <w:bottom w:val="nil"/>
              <w:right w:val="nil"/>
            </w:tcBorders>
            <w:shd w:val="clear" w:color="auto" w:fill="auto"/>
            <w:noWrap/>
            <w:vAlign w:val="bottom"/>
            <w:hideMark/>
          </w:tcPr>
          <w:p w14:paraId="3E1C815A"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1" w:type="pct"/>
            <w:gridSpan w:val="2"/>
            <w:tcBorders>
              <w:top w:val="nil"/>
              <w:left w:val="nil"/>
              <w:bottom w:val="nil"/>
              <w:right w:val="nil"/>
            </w:tcBorders>
            <w:shd w:val="clear" w:color="auto" w:fill="auto"/>
            <w:noWrap/>
            <w:vAlign w:val="bottom"/>
            <w:hideMark/>
          </w:tcPr>
          <w:p w14:paraId="669B1D81"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67C7C676"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39" w:type="pct"/>
            <w:gridSpan w:val="3"/>
            <w:tcBorders>
              <w:top w:val="nil"/>
              <w:left w:val="nil"/>
              <w:bottom w:val="nil"/>
              <w:right w:val="nil"/>
            </w:tcBorders>
            <w:shd w:val="clear" w:color="auto" w:fill="auto"/>
            <w:noWrap/>
            <w:vAlign w:val="bottom"/>
            <w:hideMark/>
          </w:tcPr>
          <w:p w14:paraId="76158C95" w14:textId="77777777" w:rsidR="00DB18C6" w:rsidRPr="00DB18C6" w:rsidRDefault="00DB18C6" w:rsidP="00DB18C6">
            <w:pPr>
              <w:spacing w:after="0" w:line="240" w:lineRule="auto"/>
              <w:jc w:val="center"/>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33BF29AA"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0" w:type="pct"/>
            <w:tcBorders>
              <w:top w:val="nil"/>
              <w:left w:val="nil"/>
              <w:bottom w:val="nil"/>
              <w:right w:val="nil"/>
            </w:tcBorders>
            <w:shd w:val="clear" w:color="auto" w:fill="auto"/>
            <w:noWrap/>
            <w:vAlign w:val="bottom"/>
            <w:hideMark/>
          </w:tcPr>
          <w:p w14:paraId="47AE2A36" w14:textId="77777777" w:rsidR="00DB18C6" w:rsidRPr="00DB18C6" w:rsidRDefault="00DB18C6" w:rsidP="00DB18C6">
            <w:pPr>
              <w:spacing w:after="0" w:line="240" w:lineRule="auto"/>
              <w:jc w:val="center"/>
              <w:rPr>
                <w:rFonts w:ascii="Times New Roman" w:eastAsia="Times New Roman" w:hAnsi="Times New Roman"/>
                <w:sz w:val="20"/>
                <w:szCs w:val="20"/>
              </w:rPr>
            </w:pPr>
          </w:p>
        </w:tc>
      </w:tr>
      <w:tr w:rsidR="00DB18C6" w:rsidRPr="00DB18C6" w14:paraId="07D77FB5" w14:textId="77777777" w:rsidTr="00871145">
        <w:trPr>
          <w:trHeight w:val="285"/>
        </w:trPr>
        <w:tc>
          <w:tcPr>
            <w:tcW w:w="1822" w:type="pct"/>
            <w:tcBorders>
              <w:top w:val="nil"/>
              <w:left w:val="nil"/>
              <w:bottom w:val="nil"/>
              <w:right w:val="nil"/>
            </w:tcBorders>
            <w:shd w:val="clear" w:color="auto" w:fill="auto"/>
            <w:vAlign w:val="bottom"/>
            <w:hideMark/>
          </w:tcPr>
          <w:p w14:paraId="3FBF86FF"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Net income</w:t>
            </w:r>
          </w:p>
        </w:tc>
        <w:tc>
          <w:tcPr>
            <w:tcW w:w="755" w:type="pct"/>
            <w:tcBorders>
              <w:top w:val="nil"/>
              <w:left w:val="nil"/>
              <w:bottom w:val="nil"/>
              <w:right w:val="nil"/>
            </w:tcBorders>
            <w:shd w:val="clear" w:color="auto" w:fill="auto"/>
            <w:noWrap/>
            <w:vAlign w:val="bottom"/>
            <w:hideMark/>
          </w:tcPr>
          <w:p w14:paraId="31AAB7BC"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$3,756 </w:t>
            </w:r>
          </w:p>
        </w:tc>
        <w:tc>
          <w:tcPr>
            <w:tcW w:w="81" w:type="pct"/>
            <w:tcBorders>
              <w:top w:val="nil"/>
              <w:left w:val="nil"/>
              <w:bottom w:val="nil"/>
              <w:right w:val="nil"/>
            </w:tcBorders>
            <w:shd w:val="clear" w:color="auto" w:fill="auto"/>
            <w:noWrap/>
            <w:vAlign w:val="bottom"/>
            <w:hideMark/>
          </w:tcPr>
          <w:p w14:paraId="7D576BA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1DC8F28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$4,985 </w:t>
            </w:r>
          </w:p>
        </w:tc>
        <w:tc>
          <w:tcPr>
            <w:tcW w:w="81" w:type="pct"/>
            <w:tcBorders>
              <w:top w:val="nil"/>
              <w:left w:val="nil"/>
              <w:bottom w:val="nil"/>
              <w:right w:val="nil"/>
            </w:tcBorders>
            <w:shd w:val="clear" w:color="auto" w:fill="auto"/>
            <w:noWrap/>
            <w:vAlign w:val="bottom"/>
            <w:hideMark/>
          </w:tcPr>
          <w:p w14:paraId="410C11CF"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07140EF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$13,676 </w:t>
            </w:r>
          </w:p>
        </w:tc>
        <w:tc>
          <w:tcPr>
            <w:tcW w:w="81" w:type="pct"/>
            <w:tcBorders>
              <w:top w:val="nil"/>
              <w:left w:val="nil"/>
              <w:bottom w:val="nil"/>
              <w:right w:val="nil"/>
            </w:tcBorders>
            <w:shd w:val="clear" w:color="auto" w:fill="auto"/>
            <w:noWrap/>
            <w:vAlign w:val="bottom"/>
            <w:hideMark/>
          </w:tcPr>
          <w:p w14:paraId="278EC84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2BA5847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$15,388 </w:t>
            </w:r>
          </w:p>
        </w:tc>
      </w:tr>
      <w:tr w:rsidR="00DB18C6" w:rsidRPr="00DB18C6" w14:paraId="3A55643A" w14:textId="77777777" w:rsidTr="00871145">
        <w:trPr>
          <w:trHeight w:val="855"/>
        </w:trPr>
        <w:tc>
          <w:tcPr>
            <w:tcW w:w="1822" w:type="pct"/>
            <w:tcBorders>
              <w:top w:val="nil"/>
              <w:left w:val="nil"/>
              <w:bottom w:val="nil"/>
              <w:right w:val="nil"/>
            </w:tcBorders>
            <w:shd w:val="clear" w:color="auto" w:fill="auto"/>
            <w:vAlign w:val="bottom"/>
            <w:hideMark/>
          </w:tcPr>
          <w:p w14:paraId="714AF84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Adjustments to reconcile net </w:t>
            </w:r>
            <w:r w:rsidRPr="00DB18C6">
              <w:rPr>
                <w:rFonts w:ascii="Segoe UI" w:eastAsia="Times New Roman" w:hAnsi="Segoe UI" w:cs="Segoe UI"/>
                <w:color w:val="666666"/>
                <w:sz w:val="20"/>
                <w:szCs w:val="20"/>
              </w:rPr>
              <w:br/>
              <w:t xml:space="preserve">   income to net cash from </w:t>
            </w:r>
            <w:r w:rsidRPr="00DB18C6">
              <w:rPr>
                <w:rFonts w:ascii="Segoe UI" w:eastAsia="Times New Roman" w:hAnsi="Segoe UI" w:cs="Segoe UI"/>
                <w:color w:val="666666"/>
                <w:sz w:val="20"/>
                <w:szCs w:val="20"/>
              </w:rPr>
              <w:br/>
              <w:t xml:space="preserve">   operations:</w:t>
            </w:r>
          </w:p>
        </w:tc>
        <w:tc>
          <w:tcPr>
            <w:tcW w:w="755" w:type="pct"/>
            <w:tcBorders>
              <w:top w:val="nil"/>
              <w:left w:val="nil"/>
              <w:bottom w:val="nil"/>
              <w:right w:val="nil"/>
            </w:tcBorders>
            <w:shd w:val="clear" w:color="auto" w:fill="auto"/>
            <w:noWrap/>
            <w:vAlign w:val="bottom"/>
            <w:hideMark/>
          </w:tcPr>
          <w:p w14:paraId="6422A39D" w14:textId="77777777" w:rsidR="00DB18C6" w:rsidRPr="00DB18C6" w:rsidRDefault="00DB18C6" w:rsidP="00DB18C6">
            <w:pPr>
              <w:spacing w:after="0" w:line="240" w:lineRule="auto"/>
              <w:rPr>
                <w:rFonts w:ascii="Segoe UI" w:eastAsia="Times New Roman" w:hAnsi="Segoe UI" w:cs="Segoe UI"/>
                <w:color w:val="666666"/>
                <w:sz w:val="20"/>
                <w:szCs w:val="20"/>
              </w:rPr>
            </w:pPr>
          </w:p>
        </w:tc>
        <w:tc>
          <w:tcPr>
            <w:tcW w:w="81" w:type="pct"/>
            <w:tcBorders>
              <w:top w:val="nil"/>
              <w:left w:val="nil"/>
              <w:bottom w:val="nil"/>
              <w:right w:val="nil"/>
            </w:tcBorders>
            <w:shd w:val="clear" w:color="auto" w:fill="auto"/>
            <w:noWrap/>
            <w:vAlign w:val="bottom"/>
            <w:hideMark/>
          </w:tcPr>
          <w:p w14:paraId="1FEB9B53"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1" w:type="pct"/>
            <w:gridSpan w:val="2"/>
            <w:tcBorders>
              <w:top w:val="nil"/>
              <w:left w:val="nil"/>
              <w:bottom w:val="nil"/>
              <w:right w:val="nil"/>
            </w:tcBorders>
            <w:shd w:val="clear" w:color="auto" w:fill="auto"/>
            <w:noWrap/>
            <w:vAlign w:val="bottom"/>
            <w:hideMark/>
          </w:tcPr>
          <w:p w14:paraId="2CB27819"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55B632B8"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39" w:type="pct"/>
            <w:gridSpan w:val="3"/>
            <w:tcBorders>
              <w:top w:val="nil"/>
              <w:left w:val="nil"/>
              <w:bottom w:val="nil"/>
              <w:right w:val="nil"/>
            </w:tcBorders>
            <w:shd w:val="clear" w:color="auto" w:fill="auto"/>
            <w:noWrap/>
            <w:vAlign w:val="bottom"/>
            <w:hideMark/>
          </w:tcPr>
          <w:p w14:paraId="49C49C4D"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16AD1F8D"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0" w:type="pct"/>
            <w:tcBorders>
              <w:top w:val="nil"/>
              <w:left w:val="nil"/>
              <w:bottom w:val="nil"/>
              <w:right w:val="nil"/>
            </w:tcBorders>
            <w:shd w:val="clear" w:color="auto" w:fill="auto"/>
            <w:noWrap/>
            <w:vAlign w:val="bottom"/>
            <w:hideMark/>
          </w:tcPr>
          <w:p w14:paraId="0AA01514"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586FD165" w14:textId="77777777" w:rsidTr="00871145">
        <w:trPr>
          <w:trHeight w:val="570"/>
        </w:trPr>
        <w:tc>
          <w:tcPr>
            <w:tcW w:w="1822" w:type="pct"/>
            <w:tcBorders>
              <w:top w:val="nil"/>
              <w:left w:val="nil"/>
              <w:bottom w:val="nil"/>
              <w:right w:val="nil"/>
            </w:tcBorders>
            <w:shd w:val="clear" w:color="auto" w:fill="auto"/>
            <w:vAlign w:val="bottom"/>
            <w:hideMark/>
          </w:tcPr>
          <w:p w14:paraId="78F2D53E"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Depreciation, amortization, and</w:t>
            </w:r>
            <w:r w:rsidRPr="00DB18C6">
              <w:rPr>
                <w:rFonts w:ascii="Segoe UI" w:eastAsia="Times New Roman" w:hAnsi="Segoe UI" w:cs="Segoe UI"/>
                <w:color w:val="666666"/>
                <w:sz w:val="20"/>
                <w:szCs w:val="20"/>
              </w:rPr>
              <w:br/>
              <w:t xml:space="preserve">      other</w:t>
            </w:r>
          </w:p>
        </w:tc>
        <w:tc>
          <w:tcPr>
            <w:tcW w:w="755" w:type="pct"/>
            <w:tcBorders>
              <w:top w:val="nil"/>
              <w:left w:val="nil"/>
              <w:bottom w:val="nil"/>
              <w:right w:val="nil"/>
            </w:tcBorders>
            <w:shd w:val="clear" w:color="auto" w:fill="auto"/>
            <w:noWrap/>
            <w:vAlign w:val="bottom"/>
            <w:hideMark/>
          </w:tcPr>
          <w:p w14:paraId="16EB930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1,707 </w:t>
            </w:r>
          </w:p>
        </w:tc>
        <w:tc>
          <w:tcPr>
            <w:tcW w:w="81" w:type="pct"/>
            <w:tcBorders>
              <w:top w:val="nil"/>
              <w:left w:val="nil"/>
              <w:bottom w:val="nil"/>
              <w:right w:val="nil"/>
            </w:tcBorders>
            <w:shd w:val="clear" w:color="auto" w:fill="auto"/>
            <w:noWrap/>
            <w:vAlign w:val="bottom"/>
            <w:hideMark/>
          </w:tcPr>
          <w:p w14:paraId="66733AF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6DAB13D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1,515 </w:t>
            </w:r>
          </w:p>
        </w:tc>
        <w:tc>
          <w:tcPr>
            <w:tcW w:w="81" w:type="pct"/>
            <w:tcBorders>
              <w:top w:val="nil"/>
              <w:left w:val="nil"/>
              <w:bottom w:val="nil"/>
              <w:right w:val="nil"/>
            </w:tcBorders>
            <w:shd w:val="clear" w:color="auto" w:fill="auto"/>
            <w:noWrap/>
            <w:vAlign w:val="bottom"/>
            <w:hideMark/>
          </w:tcPr>
          <w:p w14:paraId="5725ED3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650A080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4,712 </w:t>
            </w:r>
          </w:p>
        </w:tc>
        <w:tc>
          <w:tcPr>
            <w:tcW w:w="81" w:type="pct"/>
            <w:tcBorders>
              <w:top w:val="nil"/>
              <w:left w:val="nil"/>
              <w:bottom w:val="nil"/>
              <w:right w:val="nil"/>
            </w:tcBorders>
            <w:shd w:val="clear" w:color="auto" w:fill="auto"/>
            <w:noWrap/>
            <w:vAlign w:val="bottom"/>
            <w:hideMark/>
          </w:tcPr>
          <w:p w14:paraId="4CE4005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61ECE73C"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4,464 </w:t>
            </w:r>
          </w:p>
        </w:tc>
      </w:tr>
      <w:tr w:rsidR="00DB18C6" w:rsidRPr="00DB18C6" w14:paraId="72A67FEB" w14:textId="77777777" w:rsidTr="00871145">
        <w:trPr>
          <w:trHeight w:val="570"/>
        </w:trPr>
        <w:tc>
          <w:tcPr>
            <w:tcW w:w="1822" w:type="pct"/>
            <w:tcBorders>
              <w:top w:val="nil"/>
              <w:left w:val="nil"/>
              <w:bottom w:val="nil"/>
              <w:right w:val="nil"/>
            </w:tcBorders>
            <w:shd w:val="clear" w:color="auto" w:fill="auto"/>
            <w:vAlign w:val="bottom"/>
            <w:hideMark/>
          </w:tcPr>
          <w:p w14:paraId="54C0FF69"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Stock-based compensation</w:t>
            </w:r>
            <w:r w:rsidRPr="00DB18C6">
              <w:rPr>
                <w:rFonts w:ascii="Segoe UI" w:eastAsia="Times New Roman" w:hAnsi="Segoe UI" w:cs="Segoe UI"/>
                <w:color w:val="666666"/>
                <w:sz w:val="20"/>
                <w:szCs w:val="20"/>
              </w:rPr>
              <w:br/>
              <w:t xml:space="preserve">      expense</w:t>
            </w:r>
          </w:p>
        </w:tc>
        <w:tc>
          <w:tcPr>
            <w:tcW w:w="755" w:type="pct"/>
            <w:tcBorders>
              <w:top w:val="nil"/>
              <w:left w:val="nil"/>
              <w:bottom w:val="nil"/>
              <w:right w:val="nil"/>
            </w:tcBorders>
            <w:shd w:val="clear" w:color="auto" w:fill="auto"/>
            <w:noWrap/>
            <w:vAlign w:val="bottom"/>
            <w:hideMark/>
          </w:tcPr>
          <w:p w14:paraId="0B13325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672 </w:t>
            </w:r>
          </w:p>
        </w:tc>
        <w:tc>
          <w:tcPr>
            <w:tcW w:w="81" w:type="pct"/>
            <w:tcBorders>
              <w:top w:val="nil"/>
              <w:left w:val="nil"/>
              <w:bottom w:val="nil"/>
              <w:right w:val="nil"/>
            </w:tcBorders>
            <w:shd w:val="clear" w:color="auto" w:fill="auto"/>
            <w:noWrap/>
            <w:vAlign w:val="bottom"/>
            <w:hideMark/>
          </w:tcPr>
          <w:p w14:paraId="7A7E18B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5287867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641 </w:t>
            </w:r>
          </w:p>
        </w:tc>
        <w:tc>
          <w:tcPr>
            <w:tcW w:w="81" w:type="pct"/>
            <w:tcBorders>
              <w:top w:val="nil"/>
              <w:left w:val="nil"/>
              <w:bottom w:val="nil"/>
              <w:right w:val="nil"/>
            </w:tcBorders>
            <w:shd w:val="clear" w:color="auto" w:fill="auto"/>
            <w:noWrap/>
            <w:vAlign w:val="bottom"/>
            <w:hideMark/>
          </w:tcPr>
          <w:p w14:paraId="343E567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5688589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2,004 </w:t>
            </w:r>
          </w:p>
        </w:tc>
        <w:tc>
          <w:tcPr>
            <w:tcW w:w="81" w:type="pct"/>
            <w:tcBorders>
              <w:top w:val="nil"/>
              <w:left w:val="nil"/>
              <w:bottom w:val="nil"/>
              <w:right w:val="nil"/>
            </w:tcBorders>
            <w:shd w:val="clear" w:color="auto" w:fill="auto"/>
            <w:noWrap/>
            <w:vAlign w:val="bottom"/>
            <w:hideMark/>
          </w:tcPr>
          <w:p w14:paraId="47BB83A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7FB58B1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1,920 </w:t>
            </w:r>
          </w:p>
        </w:tc>
      </w:tr>
      <w:tr w:rsidR="00DB18C6" w:rsidRPr="00DB18C6" w14:paraId="617CC4D3" w14:textId="77777777" w:rsidTr="00871145">
        <w:trPr>
          <w:trHeight w:val="634"/>
        </w:trPr>
        <w:tc>
          <w:tcPr>
            <w:tcW w:w="1822" w:type="pct"/>
            <w:tcBorders>
              <w:top w:val="nil"/>
              <w:left w:val="nil"/>
              <w:bottom w:val="nil"/>
              <w:right w:val="nil"/>
            </w:tcBorders>
            <w:shd w:val="clear" w:color="auto" w:fill="auto"/>
            <w:vAlign w:val="bottom"/>
            <w:hideMark/>
          </w:tcPr>
          <w:p w14:paraId="788656F9"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Net recognized losses (gains)</w:t>
            </w:r>
            <w:r w:rsidRPr="00DB18C6">
              <w:rPr>
                <w:rFonts w:ascii="Segoe UI" w:eastAsia="Times New Roman" w:hAnsi="Segoe UI" w:cs="Segoe UI"/>
                <w:color w:val="666666"/>
                <w:sz w:val="20"/>
                <w:szCs w:val="20"/>
              </w:rPr>
              <w:br/>
              <w:t xml:space="preserve">      on investments and derivatives</w:t>
            </w:r>
          </w:p>
        </w:tc>
        <w:tc>
          <w:tcPr>
            <w:tcW w:w="755" w:type="pct"/>
            <w:tcBorders>
              <w:top w:val="nil"/>
              <w:left w:val="nil"/>
              <w:bottom w:val="nil"/>
              <w:right w:val="nil"/>
            </w:tcBorders>
            <w:shd w:val="clear" w:color="auto" w:fill="auto"/>
            <w:noWrap/>
            <w:vAlign w:val="bottom"/>
            <w:hideMark/>
          </w:tcPr>
          <w:p w14:paraId="54C3915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65 </w:t>
            </w:r>
          </w:p>
        </w:tc>
        <w:tc>
          <w:tcPr>
            <w:tcW w:w="81" w:type="pct"/>
            <w:tcBorders>
              <w:top w:val="nil"/>
              <w:left w:val="nil"/>
              <w:bottom w:val="nil"/>
              <w:right w:val="nil"/>
            </w:tcBorders>
            <w:shd w:val="clear" w:color="auto" w:fill="auto"/>
            <w:noWrap/>
            <w:vAlign w:val="bottom"/>
            <w:hideMark/>
          </w:tcPr>
          <w:p w14:paraId="6DAC367C"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02B3188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(55)</w:t>
            </w:r>
          </w:p>
        </w:tc>
        <w:tc>
          <w:tcPr>
            <w:tcW w:w="81" w:type="pct"/>
            <w:tcBorders>
              <w:top w:val="nil"/>
              <w:left w:val="nil"/>
              <w:bottom w:val="nil"/>
              <w:right w:val="nil"/>
            </w:tcBorders>
            <w:shd w:val="clear" w:color="auto" w:fill="auto"/>
            <w:noWrap/>
            <w:vAlign w:val="bottom"/>
            <w:hideMark/>
          </w:tcPr>
          <w:p w14:paraId="2BBFBE3E"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75F21EE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216 </w:t>
            </w:r>
          </w:p>
        </w:tc>
        <w:tc>
          <w:tcPr>
            <w:tcW w:w="81" w:type="pct"/>
            <w:tcBorders>
              <w:top w:val="nil"/>
              <w:left w:val="nil"/>
              <w:bottom w:val="nil"/>
              <w:right w:val="nil"/>
            </w:tcBorders>
            <w:shd w:val="clear" w:color="auto" w:fill="auto"/>
            <w:noWrap/>
            <w:vAlign w:val="bottom"/>
            <w:hideMark/>
          </w:tcPr>
          <w:p w14:paraId="64984E3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41FEA7E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(179)</w:t>
            </w:r>
          </w:p>
        </w:tc>
      </w:tr>
      <w:tr w:rsidR="00DB18C6" w:rsidRPr="00DB18C6" w14:paraId="00BB68A0" w14:textId="77777777" w:rsidTr="00871145">
        <w:trPr>
          <w:trHeight w:val="285"/>
        </w:trPr>
        <w:tc>
          <w:tcPr>
            <w:tcW w:w="1822" w:type="pct"/>
            <w:tcBorders>
              <w:top w:val="nil"/>
              <w:left w:val="nil"/>
              <w:bottom w:val="nil"/>
              <w:right w:val="nil"/>
            </w:tcBorders>
            <w:shd w:val="clear" w:color="auto" w:fill="auto"/>
            <w:vAlign w:val="bottom"/>
            <w:hideMark/>
          </w:tcPr>
          <w:p w14:paraId="0A97C66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Deferred income taxes</w:t>
            </w:r>
          </w:p>
        </w:tc>
        <w:tc>
          <w:tcPr>
            <w:tcW w:w="755" w:type="pct"/>
            <w:tcBorders>
              <w:top w:val="nil"/>
              <w:left w:val="nil"/>
              <w:bottom w:val="nil"/>
              <w:right w:val="nil"/>
            </w:tcBorders>
            <w:shd w:val="clear" w:color="auto" w:fill="auto"/>
            <w:noWrap/>
            <w:vAlign w:val="bottom"/>
            <w:hideMark/>
          </w:tcPr>
          <w:p w14:paraId="7BA3C2B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351 </w:t>
            </w:r>
          </w:p>
        </w:tc>
        <w:tc>
          <w:tcPr>
            <w:tcW w:w="81" w:type="pct"/>
            <w:tcBorders>
              <w:top w:val="nil"/>
              <w:left w:val="nil"/>
              <w:bottom w:val="nil"/>
              <w:right w:val="nil"/>
            </w:tcBorders>
            <w:shd w:val="clear" w:color="auto" w:fill="auto"/>
            <w:noWrap/>
            <w:vAlign w:val="bottom"/>
            <w:hideMark/>
          </w:tcPr>
          <w:p w14:paraId="54711FF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12E4704C"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253 </w:t>
            </w:r>
          </w:p>
        </w:tc>
        <w:tc>
          <w:tcPr>
            <w:tcW w:w="81" w:type="pct"/>
            <w:tcBorders>
              <w:top w:val="nil"/>
              <w:left w:val="nil"/>
              <w:bottom w:val="nil"/>
              <w:right w:val="nil"/>
            </w:tcBorders>
            <w:shd w:val="clear" w:color="auto" w:fill="auto"/>
            <w:noWrap/>
            <w:vAlign w:val="bottom"/>
            <w:hideMark/>
          </w:tcPr>
          <w:p w14:paraId="60B4C91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1294052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177 </w:t>
            </w:r>
          </w:p>
        </w:tc>
        <w:tc>
          <w:tcPr>
            <w:tcW w:w="81" w:type="pct"/>
            <w:tcBorders>
              <w:top w:val="nil"/>
              <w:left w:val="nil"/>
              <w:bottom w:val="nil"/>
              <w:right w:val="nil"/>
            </w:tcBorders>
            <w:shd w:val="clear" w:color="auto" w:fill="auto"/>
            <w:noWrap/>
            <w:vAlign w:val="bottom"/>
            <w:hideMark/>
          </w:tcPr>
          <w:p w14:paraId="5397463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6D6CC48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868 </w:t>
            </w:r>
          </w:p>
        </w:tc>
      </w:tr>
      <w:tr w:rsidR="00DB18C6" w:rsidRPr="00DB18C6" w14:paraId="0E5351AF" w14:textId="77777777" w:rsidTr="00871145">
        <w:trPr>
          <w:trHeight w:val="285"/>
        </w:trPr>
        <w:tc>
          <w:tcPr>
            <w:tcW w:w="1822" w:type="pct"/>
            <w:tcBorders>
              <w:top w:val="nil"/>
              <w:left w:val="nil"/>
              <w:bottom w:val="nil"/>
              <w:right w:val="nil"/>
            </w:tcBorders>
            <w:shd w:val="clear" w:color="auto" w:fill="auto"/>
            <w:vAlign w:val="bottom"/>
            <w:hideMark/>
          </w:tcPr>
          <w:p w14:paraId="30A97AFF"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Deferral of unearned revenue</w:t>
            </w:r>
          </w:p>
        </w:tc>
        <w:tc>
          <w:tcPr>
            <w:tcW w:w="755" w:type="pct"/>
            <w:tcBorders>
              <w:top w:val="nil"/>
              <w:left w:val="nil"/>
              <w:bottom w:val="nil"/>
              <w:right w:val="nil"/>
            </w:tcBorders>
            <w:shd w:val="clear" w:color="auto" w:fill="auto"/>
            <w:noWrap/>
            <w:vAlign w:val="bottom"/>
            <w:hideMark/>
          </w:tcPr>
          <w:p w14:paraId="70E05D4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13,073 </w:t>
            </w:r>
          </w:p>
        </w:tc>
        <w:tc>
          <w:tcPr>
            <w:tcW w:w="81" w:type="pct"/>
            <w:tcBorders>
              <w:top w:val="nil"/>
              <w:left w:val="nil"/>
              <w:bottom w:val="nil"/>
              <w:right w:val="nil"/>
            </w:tcBorders>
            <w:shd w:val="clear" w:color="auto" w:fill="auto"/>
            <w:noWrap/>
            <w:vAlign w:val="bottom"/>
            <w:hideMark/>
          </w:tcPr>
          <w:p w14:paraId="6A68686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427AA27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10,163 </w:t>
            </w:r>
          </w:p>
        </w:tc>
        <w:tc>
          <w:tcPr>
            <w:tcW w:w="81" w:type="pct"/>
            <w:tcBorders>
              <w:top w:val="nil"/>
              <w:left w:val="nil"/>
              <w:bottom w:val="nil"/>
              <w:right w:val="nil"/>
            </w:tcBorders>
            <w:shd w:val="clear" w:color="auto" w:fill="auto"/>
            <w:noWrap/>
            <w:vAlign w:val="bottom"/>
            <w:hideMark/>
          </w:tcPr>
          <w:p w14:paraId="75B7A80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21B573C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36,066 </w:t>
            </w:r>
          </w:p>
        </w:tc>
        <w:tc>
          <w:tcPr>
            <w:tcW w:w="81" w:type="pct"/>
            <w:tcBorders>
              <w:top w:val="nil"/>
              <w:left w:val="nil"/>
              <w:bottom w:val="nil"/>
              <w:right w:val="nil"/>
            </w:tcBorders>
            <w:shd w:val="clear" w:color="auto" w:fill="auto"/>
            <w:noWrap/>
            <w:vAlign w:val="bottom"/>
            <w:hideMark/>
          </w:tcPr>
          <w:p w14:paraId="49284AE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29CF3C9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28,385 </w:t>
            </w:r>
          </w:p>
        </w:tc>
      </w:tr>
      <w:tr w:rsidR="00DB18C6" w:rsidRPr="00DB18C6" w14:paraId="67CEC645" w14:textId="77777777" w:rsidTr="00871145">
        <w:trPr>
          <w:trHeight w:val="570"/>
        </w:trPr>
        <w:tc>
          <w:tcPr>
            <w:tcW w:w="1822" w:type="pct"/>
            <w:tcBorders>
              <w:top w:val="nil"/>
              <w:left w:val="nil"/>
              <w:bottom w:val="nil"/>
              <w:right w:val="nil"/>
            </w:tcBorders>
            <w:shd w:val="clear" w:color="auto" w:fill="auto"/>
            <w:vAlign w:val="bottom"/>
            <w:hideMark/>
          </w:tcPr>
          <w:p w14:paraId="2D71533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Recognition of unearned</w:t>
            </w:r>
            <w:r w:rsidRPr="00DB18C6">
              <w:rPr>
                <w:rFonts w:ascii="Segoe UI" w:eastAsia="Times New Roman" w:hAnsi="Segoe UI" w:cs="Segoe UI"/>
                <w:color w:val="666666"/>
                <w:sz w:val="20"/>
                <w:szCs w:val="20"/>
              </w:rPr>
              <w:br/>
              <w:t xml:space="preserve">      revenue</w:t>
            </w:r>
          </w:p>
        </w:tc>
        <w:tc>
          <w:tcPr>
            <w:tcW w:w="755" w:type="pct"/>
            <w:tcBorders>
              <w:top w:val="nil"/>
              <w:left w:val="nil"/>
              <w:bottom w:val="nil"/>
              <w:right w:val="nil"/>
            </w:tcBorders>
            <w:shd w:val="clear" w:color="auto" w:fill="auto"/>
            <w:noWrap/>
            <w:vAlign w:val="bottom"/>
            <w:hideMark/>
          </w:tcPr>
          <w:p w14:paraId="6F92E22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(12,210)</w:t>
            </w:r>
          </w:p>
        </w:tc>
        <w:tc>
          <w:tcPr>
            <w:tcW w:w="81" w:type="pct"/>
            <w:tcBorders>
              <w:top w:val="nil"/>
              <w:left w:val="nil"/>
              <w:bottom w:val="nil"/>
              <w:right w:val="nil"/>
            </w:tcBorders>
            <w:shd w:val="clear" w:color="auto" w:fill="auto"/>
            <w:noWrap/>
            <w:vAlign w:val="bottom"/>
            <w:hideMark/>
          </w:tcPr>
          <w:p w14:paraId="70FB360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7054A38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(11,209)</w:t>
            </w:r>
          </w:p>
        </w:tc>
        <w:tc>
          <w:tcPr>
            <w:tcW w:w="81" w:type="pct"/>
            <w:tcBorders>
              <w:top w:val="nil"/>
              <w:left w:val="nil"/>
              <w:bottom w:val="nil"/>
              <w:right w:val="nil"/>
            </w:tcBorders>
            <w:shd w:val="clear" w:color="auto" w:fill="auto"/>
            <w:noWrap/>
            <w:vAlign w:val="bottom"/>
            <w:hideMark/>
          </w:tcPr>
          <w:p w14:paraId="7A133F8C"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4F79CA4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(35,494)</w:t>
            </w:r>
          </w:p>
        </w:tc>
        <w:tc>
          <w:tcPr>
            <w:tcW w:w="81" w:type="pct"/>
            <w:tcBorders>
              <w:top w:val="nil"/>
              <w:left w:val="nil"/>
              <w:bottom w:val="nil"/>
              <w:right w:val="nil"/>
            </w:tcBorders>
            <w:shd w:val="clear" w:color="auto" w:fill="auto"/>
            <w:noWrap/>
            <w:vAlign w:val="bottom"/>
            <w:hideMark/>
          </w:tcPr>
          <w:p w14:paraId="0E51FFB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7ACB642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(33,347)</w:t>
            </w:r>
          </w:p>
        </w:tc>
      </w:tr>
      <w:tr w:rsidR="00DB18C6" w:rsidRPr="00DB18C6" w14:paraId="3F0121A2" w14:textId="77777777" w:rsidTr="00871145">
        <w:trPr>
          <w:trHeight w:val="570"/>
        </w:trPr>
        <w:tc>
          <w:tcPr>
            <w:tcW w:w="1822" w:type="pct"/>
            <w:tcBorders>
              <w:top w:val="nil"/>
              <w:left w:val="nil"/>
              <w:bottom w:val="nil"/>
              <w:right w:val="nil"/>
            </w:tcBorders>
            <w:shd w:val="clear" w:color="auto" w:fill="auto"/>
            <w:vAlign w:val="bottom"/>
            <w:hideMark/>
          </w:tcPr>
          <w:p w14:paraId="029940A1"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Changes in operating assets</w:t>
            </w:r>
            <w:r w:rsidRPr="00DB18C6">
              <w:rPr>
                <w:rFonts w:ascii="Segoe UI" w:eastAsia="Times New Roman" w:hAnsi="Segoe UI" w:cs="Segoe UI"/>
                <w:color w:val="666666"/>
                <w:sz w:val="20"/>
                <w:szCs w:val="20"/>
              </w:rPr>
              <w:br/>
              <w:t xml:space="preserve">      and liabilities:</w:t>
            </w:r>
          </w:p>
        </w:tc>
        <w:tc>
          <w:tcPr>
            <w:tcW w:w="755" w:type="pct"/>
            <w:tcBorders>
              <w:top w:val="nil"/>
              <w:left w:val="nil"/>
              <w:bottom w:val="nil"/>
              <w:right w:val="nil"/>
            </w:tcBorders>
            <w:shd w:val="clear" w:color="auto" w:fill="auto"/>
            <w:noWrap/>
            <w:vAlign w:val="bottom"/>
            <w:hideMark/>
          </w:tcPr>
          <w:p w14:paraId="4C5101C2" w14:textId="77777777" w:rsidR="00DB18C6" w:rsidRPr="00DB18C6" w:rsidRDefault="00DB18C6" w:rsidP="00DB18C6">
            <w:pPr>
              <w:spacing w:after="0" w:line="240" w:lineRule="auto"/>
              <w:rPr>
                <w:rFonts w:ascii="Segoe UI" w:eastAsia="Times New Roman" w:hAnsi="Segoe UI" w:cs="Segoe UI"/>
                <w:color w:val="666666"/>
                <w:sz w:val="20"/>
                <w:szCs w:val="20"/>
              </w:rPr>
            </w:pPr>
          </w:p>
        </w:tc>
        <w:tc>
          <w:tcPr>
            <w:tcW w:w="81" w:type="pct"/>
            <w:tcBorders>
              <w:top w:val="nil"/>
              <w:left w:val="nil"/>
              <w:bottom w:val="nil"/>
              <w:right w:val="nil"/>
            </w:tcBorders>
            <w:shd w:val="clear" w:color="auto" w:fill="auto"/>
            <w:noWrap/>
            <w:vAlign w:val="bottom"/>
            <w:hideMark/>
          </w:tcPr>
          <w:p w14:paraId="5ABD3BD4"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1" w:type="pct"/>
            <w:gridSpan w:val="2"/>
            <w:tcBorders>
              <w:top w:val="nil"/>
              <w:left w:val="nil"/>
              <w:bottom w:val="nil"/>
              <w:right w:val="nil"/>
            </w:tcBorders>
            <w:shd w:val="clear" w:color="auto" w:fill="auto"/>
            <w:noWrap/>
            <w:vAlign w:val="bottom"/>
            <w:hideMark/>
          </w:tcPr>
          <w:p w14:paraId="28AD2862"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15F2EE74"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39" w:type="pct"/>
            <w:gridSpan w:val="3"/>
            <w:tcBorders>
              <w:top w:val="nil"/>
              <w:left w:val="nil"/>
              <w:bottom w:val="nil"/>
              <w:right w:val="nil"/>
            </w:tcBorders>
            <w:shd w:val="clear" w:color="auto" w:fill="auto"/>
            <w:noWrap/>
            <w:vAlign w:val="bottom"/>
            <w:hideMark/>
          </w:tcPr>
          <w:p w14:paraId="23B28A1F"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136980A9"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0" w:type="pct"/>
            <w:tcBorders>
              <w:top w:val="nil"/>
              <w:left w:val="nil"/>
              <w:bottom w:val="nil"/>
              <w:right w:val="nil"/>
            </w:tcBorders>
            <w:shd w:val="clear" w:color="auto" w:fill="auto"/>
            <w:noWrap/>
            <w:vAlign w:val="bottom"/>
            <w:hideMark/>
          </w:tcPr>
          <w:p w14:paraId="51798C1D"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57F39FBB" w14:textId="77777777" w:rsidTr="00871145">
        <w:trPr>
          <w:trHeight w:val="285"/>
        </w:trPr>
        <w:tc>
          <w:tcPr>
            <w:tcW w:w="1822" w:type="pct"/>
            <w:tcBorders>
              <w:top w:val="nil"/>
              <w:left w:val="nil"/>
              <w:bottom w:val="nil"/>
              <w:right w:val="nil"/>
            </w:tcBorders>
            <w:shd w:val="clear" w:color="auto" w:fill="auto"/>
            <w:vAlign w:val="bottom"/>
            <w:hideMark/>
          </w:tcPr>
          <w:p w14:paraId="2974095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Accounts receivable</w:t>
            </w:r>
          </w:p>
        </w:tc>
        <w:tc>
          <w:tcPr>
            <w:tcW w:w="755" w:type="pct"/>
            <w:tcBorders>
              <w:top w:val="nil"/>
              <w:left w:val="nil"/>
              <w:bottom w:val="nil"/>
              <w:right w:val="nil"/>
            </w:tcBorders>
            <w:shd w:val="clear" w:color="auto" w:fill="auto"/>
            <w:noWrap/>
            <w:vAlign w:val="bottom"/>
            <w:hideMark/>
          </w:tcPr>
          <w:p w14:paraId="6396042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2,288 </w:t>
            </w:r>
          </w:p>
        </w:tc>
        <w:tc>
          <w:tcPr>
            <w:tcW w:w="81" w:type="pct"/>
            <w:tcBorders>
              <w:top w:val="nil"/>
              <w:left w:val="nil"/>
              <w:bottom w:val="nil"/>
              <w:right w:val="nil"/>
            </w:tcBorders>
            <w:shd w:val="clear" w:color="auto" w:fill="auto"/>
            <w:noWrap/>
            <w:vAlign w:val="bottom"/>
            <w:hideMark/>
          </w:tcPr>
          <w:p w14:paraId="0D2A079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2071E0E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3,655 </w:t>
            </w:r>
          </w:p>
        </w:tc>
        <w:tc>
          <w:tcPr>
            <w:tcW w:w="81" w:type="pct"/>
            <w:tcBorders>
              <w:top w:val="nil"/>
              <w:left w:val="nil"/>
              <w:bottom w:val="nil"/>
              <w:right w:val="nil"/>
            </w:tcBorders>
            <w:shd w:val="clear" w:color="auto" w:fill="auto"/>
            <w:noWrap/>
            <w:vAlign w:val="bottom"/>
            <w:hideMark/>
          </w:tcPr>
          <w:p w14:paraId="4BCDEED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3650575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5,546 </w:t>
            </w:r>
          </w:p>
        </w:tc>
        <w:tc>
          <w:tcPr>
            <w:tcW w:w="81" w:type="pct"/>
            <w:tcBorders>
              <w:top w:val="nil"/>
              <w:left w:val="nil"/>
              <w:bottom w:val="nil"/>
              <w:right w:val="nil"/>
            </w:tcBorders>
            <w:shd w:val="clear" w:color="auto" w:fill="auto"/>
            <w:noWrap/>
            <w:vAlign w:val="bottom"/>
            <w:hideMark/>
          </w:tcPr>
          <w:p w14:paraId="4332948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067880D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6,904 </w:t>
            </w:r>
          </w:p>
        </w:tc>
      </w:tr>
      <w:tr w:rsidR="00DB18C6" w:rsidRPr="00DB18C6" w14:paraId="21953F51" w14:textId="77777777" w:rsidTr="00871145">
        <w:trPr>
          <w:trHeight w:val="285"/>
        </w:trPr>
        <w:tc>
          <w:tcPr>
            <w:tcW w:w="1822" w:type="pct"/>
            <w:tcBorders>
              <w:top w:val="nil"/>
              <w:left w:val="nil"/>
              <w:bottom w:val="nil"/>
              <w:right w:val="nil"/>
            </w:tcBorders>
            <w:shd w:val="clear" w:color="auto" w:fill="auto"/>
            <w:vAlign w:val="bottom"/>
            <w:hideMark/>
          </w:tcPr>
          <w:p w14:paraId="3843AACA"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Inventories</w:t>
            </w:r>
          </w:p>
        </w:tc>
        <w:tc>
          <w:tcPr>
            <w:tcW w:w="755" w:type="pct"/>
            <w:tcBorders>
              <w:top w:val="nil"/>
              <w:left w:val="nil"/>
              <w:bottom w:val="nil"/>
              <w:right w:val="nil"/>
            </w:tcBorders>
            <w:shd w:val="clear" w:color="auto" w:fill="auto"/>
            <w:noWrap/>
            <w:vAlign w:val="bottom"/>
            <w:hideMark/>
          </w:tcPr>
          <w:p w14:paraId="16FBE9C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241 </w:t>
            </w:r>
          </w:p>
        </w:tc>
        <w:tc>
          <w:tcPr>
            <w:tcW w:w="81" w:type="pct"/>
            <w:tcBorders>
              <w:top w:val="nil"/>
              <w:left w:val="nil"/>
              <w:bottom w:val="nil"/>
              <w:right w:val="nil"/>
            </w:tcBorders>
            <w:shd w:val="clear" w:color="auto" w:fill="auto"/>
            <w:noWrap/>
            <w:vAlign w:val="bottom"/>
            <w:hideMark/>
          </w:tcPr>
          <w:p w14:paraId="5943CAA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18C19F2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(430)</w:t>
            </w:r>
          </w:p>
        </w:tc>
        <w:tc>
          <w:tcPr>
            <w:tcW w:w="81" w:type="pct"/>
            <w:tcBorders>
              <w:top w:val="nil"/>
              <w:left w:val="nil"/>
              <w:bottom w:val="nil"/>
              <w:right w:val="nil"/>
            </w:tcBorders>
            <w:shd w:val="clear" w:color="auto" w:fill="auto"/>
            <w:noWrap/>
            <w:vAlign w:val="bottom"/>
            <w:hideMark/>
          </w:tcPr>
          <w:p w14:paraId="5703E0D4"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4AD5054C"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408 </w:t>
            </w:r>
          </w:p>
        </w:tc>
        <w:tc>
          <w:tcPr>
            <w:tcW w:w="81" w:type="pct"/>
            <w:tcBorders>
              <w:top w:val="nil"/>
              <w:left w:val="nil"/>
              <w:bottom w:val="nil"/>
              <w:right w:val="nil"/>
            </w:tcBorders>
            <w:shd w:val="clear" w:color="auto" w:fill="auto"/>
            <w:noWrap/>
            <w:vAlign w:val="bottom"/>
            <w:hideMark/>
          </w:tcPr>
          <w:p w14:paraId="69391E1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4F44E86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157 </w:t>
            </w:r>
          </w:p>
        </w:tc>
      </w:tr>
      <w:tr w:rsidR="00DB18C6" w:rsidRPr="00DB18C6" w14:paraId="120B367D" w14:textId="77777777" w:rsidTr="00871145">
        <w:trPr>
          <w:trHeight w:val="285"/>
        </w:trPr>
        <w:tc>
          <w:tcPr>
            <w:tcW w:w="1822" w:type="pct"/>
            <w:tcBorders>
              <w:top w:val="nil"/>
              <w:left w:val="nil"/>
              <w:bottom w:val="nil"/>
              <w:right w:val="nil"/>
            </w:tcBorders>
            <w:shd w:val="clear" w:color="auto" w:fill="auto"/>
            <w:vAlign w:val="bottom"/>
            <w:hideMark/>
          </w:tcPr>
          <w:p w14:paraId="75AAD639"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Other current assets</w:t>
            </w:r>
          </w:p>
        </w:tc>
        <w:tc>
          <w:tcPr>
            <w:tcW w:w="755" w:type="pct"/>
            <w:tcBorders>
              <w:top w:val="nil"/>
              <w:left w:val="nil"/>
              <w:bottom w:val="nil"/>
              <w:right w:val="nil"/>
            </w:tcBorders>
            <w:shd w:val="clear" w:color="auto" w:fill="auto"/>
            <w:noWrap/>
            <w:vAlign w:val="bottom"/>
            <w:hideMark/>
          </w:tcPr>
          <w:p w14:paraId="35E933B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(420)</w:t>
            </w:r>
          </w:p>
        </w:tc>
        <w:tc>
          <w:tcPr>
            <w:tcW w:w="81" w:type="pct"/>
            <w:tcBorders>
              <w:top w:val="nil"/>
              <w:left w:val="nil"/>
              <w:bottom w:val="nil"/>
              <w:right w:val="nil"/>
            </w:tcBorders>
            <w:shd w:val="clear" w:color="auto" w:fill="auto"/>
            <w:noWrap/>
            <w:vAlign w:val="bottom"/>
            <w:hideMark/>
          </w:tcPr>
          <w:p w14:paraId="4E7168E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6FD2C1C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(111)</w:t>
            </w:r>
          </w:p>
        </w:tc>
        <w:tc>
          <w:tcPr>
            <w:tcW w:w="81" w:type="pct"/>
            <w:tcBorders>
              <w:top w:val="nil"/>
              <w:left w:val="nil"/>
              <w:bottom w:val="nil"/>
              <w:right w:val="nil"/>
            </w:tcBorders>
            <w:shd w:val="clear" w:color="auto" w:fill="auto"/>
            <w:noWrap/>
            <w:vAlign w:val="bottom"/>
            <w:hideMark/>
          </w:tcPr>
          <w:p w14:paraId="036006C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15F07E9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(1,914)</w:t>
            </w:r>
          </w:p>
        </w:tc>
        <w:tc>
          <w:tcPr>
            <w:tcW w:w="81" w:type="pct"/>
            <w:tcBorders>
              <w:top w:val="nil"/>
              <w:left w:val="nil"/>
              <w:bottom w:val="nil"/>
              <w:right w:val="nil"/>
            </w:tcBorders>
            <w:shd w:val="clear" w:color="auto" w:fill="auto"/>
            <w:noWrap/>
            <w:vAlign w:val="bottom"/>
            <w:hideMark/>
          </w:tcPr>
          <w:p w14:paraId="46347A0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663B752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(550)</w:t>
            </w:r>
          </w:p>
        </w:tc>
      </w:tr>
      <w:tr w:rsidR="00DB18C6" w:rsidRPr="00DB18C6" w14:paraId="02436F01" w14:textId="77777777" w:rsidTr="00871145">
        <w:trPr>
          <w:trHeight w:val="285"/>
        </w:trPr>
        <w:tc>
          <w:tcPr>
            <w:tcW w:w="1822" w:type="pct"/>
            <w:tcBorders>
              <w:top w:val="nil"/>
              <w:left w:val="nil"/>
              <w:bottom w:val="nil"/>
              <w:right w:val="nil"/>
            </w:tcBorders>
            <w:shd w:val="clear" w:color="auto" w:fill="auto"/>
            <w:vAlign w:val="bottom"/>
            <w:hideMark/>
          </w:tcPr>
          <w:p w14:paraId="5336058B"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Other long-term assets</w:t>
            </w:r>
          </w:p>
        </w:tc>
        <w:tc>
          <w:tcPr>
            <w:tcW w:w="755" w:type="pct"/>
            <w:tcBorders>
              <w:top w:val="nil"/>
              <w:left w:val="nil"/>
              <w:bottom w:val="nil"/>
              <w:right w:val="nil"/>
            </w:tcBorders>
            <w:shd w:val="clear" w:color="auto" w:fill="auto"/>
            <w:noWrap/>
            <w:vAlign w:val="bottom"/>
            <w:hideMark/>
          </w:tcPr>
          <w:p w14:paraId="5A7F7EC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7 </w:t>
            </w:r>
          </w:p>
        </w:tc>
        <w:tc>
          <w:tcPr>
            <w:tcW w:w="81" w:type="pct"/>
            <w:tcBorders>
              <w:top w:val="nil"/>
              <w:left w:val="nil"/>
              <w:bottom w:val="nil"/>
              <w:right w:val="nil"/>
            </w:tcBorders>
            <w:shd w:val="clear" w:color="auto" w:fill="auto"/>
            <w:noWrap/>
            <w:vAlign w:val="bottom"/>
            <w:hideMark/>
          </w:tcPr>
          <w:p w14:paraId="6830B8D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302F202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(108)</w:t>
            </w:r>
          </w:p>
        </w:tc>
        <w:tc>
          <w:tcPr>
            <w:tcW w:w="81" w:type="pct"/>
            <w:tcBorders>
              <w:top w:val="nil"/>
              <w:left w:val="nil"/>
              <w:bottom w:val="nil"/>
              <w:right w:val="nil"/>
            </w:tcBorders>
            <w:shd w:val="clear" w:color="auto" w:fill="auto"/>
            <w:noWrap/>
            <w:vAlign w:val="bottom"/>
            <w:hideMark/>
          </w:tcPr>
          <w:p w14:paraId="1AF1B6D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4600FA5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58 </w:t>
            </w:r>
          </w:p>
        </w:tc>
        <w:tc>
          <w:tcPr>
            <w:tcW w:w="81" w:type="pct"/>
            <w:tcBorders>
              <w:top w:val="nil"/>
              <w:left w:val="nil"/>
              <w:bottom w:val="nil"/>
              <w:right w:val="nil"/>
            </w:tcBorders>
            <w:shd w:val="clear" w:color="auto" w:fill="auto"/>
            <w:noWrap/>
            <w:vAlign w:val="bottom"/>
            <w:hideMark/>
          </w:tcPr>
          <w:p w14:paraId="2E902B4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6BD9168F"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341 </w:t>
            </w:r>
          </w:p>
        </w:tc>
      </w:tr>
      <w:tr w:rsidR="00DB18C6" w:rsidRPr="00DB18C6" w14:paraId="506749C3" w14:textId="77777777" w:rsidTr="00871145">
        <w:trPr>
          <w:trHeight w:val="285"/>
        </w:trPr>
        <w:tc>
          <w:tcPr>
            <w:tcW w:w="1822" w:type="pct"/>
            <w:tcBorders>
              <w:top w:val="nil"/>
              <w:left w:val="nil"/>
              <w:bottom w:val="nil"/>
              <w:right w:val="nil"/>
            </w:tcBorders>
            <w:shd w:val="clear" w:color="auto" w:fill="auto"/>
            <w:vAlign w:val="bottom"/>
            <w:hideMark/>
          </w:tcPr>
          <w:p w14:paraId="700620FF"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Accounts payable</w:t>
            </w:r>
          </w:p>
        </w:tc>
        <w:tc>
          <w:tcPr>
            <w:tcW w:w="755" w:type="pct"/>
            <w:tcBorders>
              <w:top w:val="nil"/>
              <w:left w:val="nil"/>
              <w:bottom w:val="nil"/>
              <w:right w:val="nil"/>
            </w:tcBorders>
            <w:shd w:val="clear" w:color="auto" w:fill="auto"/>
            <w:noWrap/>
            <w:vAlign w:val="bottom"/>
            <w:hideMark/>
          </w:tcPr>
          <w:p w14:paraId="362CDA3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(129)</w:t>
            </w:r>
          </w:p>
        </w:tc>
        <w:tc>
          <w:tcPr>
            <w:tcW w:w="81" w:type="pct"/>
            <w:tcBorders>
              <w:top w:val="nil"/>
              <w:left w:val="nil"/>
              <w:bottom w:val="nil"/>
              <w:right w:val="nil"/>
            </w:tcBorders>
            <w:shd w:val="clear" w:color="auto" w:fill="auto"/>
            <w:noWrap/>
            <w:vAlign w:val="bottom"/>
            <w:hideMark/>
          </w:tcPr>
          <w:p w14:paraId="71BC390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5CE4EBEE"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(390)</w:t>
            </w:r>
          </w:p>
        </w:tc>
        <w:tc>
          <w:tcPr>
            <w:tcW w:w="81" w:type="pct"/>
            <w:tcBorders>
              <w:top w:val="nil"/>
              <w:left w:val="nil"/>
              <w:bottom w:val="nil"/>
              <w:right w:val="nil"/>
            </w:tcBorders>
            <w:shd w:val="clear" w:color="auto" w:fill="auto"/>
            <w:noWrap/>
            <w:vAlign w:val="bottom"/>
            <w:hideMark/>
          </w:tcPr>
          <w:p w14:paraId="553BE56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75DC4F0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105 </w:t>
            </w:r>
          </w:p>
        </w:tc>
        <w:tc>
          <w:tcPr>
            <w:tcW w:w="81" w:type="pct"/>
            <w:tcBorders>
              <w:top w:val="nil"/>
              <w:left w:val="nil"/>
              <w:bottom w:val="nil"/>
              <w:right w:val="nil"/>
            </w:tcBorders>
            <w:shd w:val="clear" w:color="auto" w:fill="auto"/>
            <w:noWrap/>
            <w:vAlign w:val="bottom"/>
            <w:hideMark/>
          </w:tcPr>
          <w:p w14:paraId="1FD0724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1ABC99DC"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(912)</w:t>
            </w:r>
          </w:p>
        </w:tc>
      </w:tr>
      <w:tr w:rsidR="00DB18C6" w:rsidRPr="00DB18C6" w14:paraId="07FA2DE9" w14:textId="77777777" w:rsidTr="00871145">
        <w:trPr>
          <w:trHeight w:val="285"/>
        </w:trPr>
        <w:tc>
          <w:tcPr>
            <w:tcW w:w="1822" w:type="pct"/>
            <w:tcBorders>
              <w:top w:val="nil"/>
              <w:left w:val="nil"/>
              <w:bottom w:val="nil"/>
              <w:right w:val="nil"/>
            </w:tcBorders>
            <w:shd w:val="clear" w:color="auto" w:fill="auto"/>
            <w:vAlign w:val="bottom"/>
            <w:hideMark/>
          </w:tcPr>
          <w:p w14:paraId="2585AA9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Other current liabilities</w:t>
            </w:r>
          </w:p>
        </w:tc>
        <w:tc>
          <w:tcPr>
            <w:tcW w:w="755" w:type="pct"/>
            <w:tcBorders>
              <w:top w:val="nil"/>
              <w:left w:val="nil"/>
              <w:bottom w:val="nil"/>
              <w:right w:val="nil"/>
            </w:tcBorders>
            <w:shd w:val="clear" w:color="auto" w:fill="auto"/>
            <w:noWrap/>
            <w:vAlign w:val="bottom"/>
            <w:hideMark/>
          </w:tcPr>
          <w:p w14:paraId="13ED1F4C"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626 </w:t>
            </w:r>
          </w:p>
        </w:tc>
        <w:tc>
          <w:tcPr>
            <w:tcW w:w="81" w:type="pct"/>
            <w:tcBorders>
              <w:top w:val="nil"/>
              <w:left w:val="nil"/>
              <w:bottom w:val="nil"/>
              <w:right w:val="nil"/>
            </w:tcBorders>
            <w:shd w:val="clear" w:color="auto" w:fill="auto"/>
            <w:noWrap/>
            <w:vAlign w:val="bottom"/>
            <w:hideMark/>
          </w:tcPr>
          <w:p w14:paraId="0AD656F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5BD2151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200 </w:t>
            </w:r>
          </w:p>
        </w:tc>
        <w:tc>
          <w:tcPr>
            <w:tcW w:w="81" w:type="pct"/>
            <w:tcBorders>
              <w:top w:val="nil"/>
              <w:left w:val="nil"/>
              <w:bottom w:val="nil"/>
              <w:right w:val="nil"/>
            </w:tcBorders>
            <w:shd w:val="clear" w:color="auto" w:fill="auto"/>
            <w:noWrap/>
            <w:vAlign w:val="bottom"/>
            <w:hideMark/>
          </w:tcPr>
          <w:p w14:paraId="258026BE"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405B058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(1,293)</w:t>
            </w:r>
          </w:p>
        </w:tc>
        <w:tc>
          <w:tcPr>
            <w:tcW w:w="81" w:type="pct"/>
            <w:tcBorders>
              <w:top w:val="nil"/>
              <w:left w:val="nil"/>
              <w:bottom w:val="nil"/>
              <w:right w:val="nil"/>
            </w:tcBorders>
            <w:shd w:val="clear" w:color="auto" w:fill="auto"/>
            <w:noWrap/>
            <w:vAlign w:val="bottom"/>
            <w:hideMark/>
          </w:tcPr>
          <w:p w14:paraId="7EEF5F2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4022894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(1,952)</w:t>
            </w:r>
          </w:p>
        </w:tc>
      </w:tr>
      <w:tr w:rsidR="00DB18C6" w:rsidRPr="00DB18C6" w14:paraId="4ED21291" w14:textId="77777777" w:rsidTr="00871145">
        <w:trPr>
          <w:trHeight w:val="285"/>
        </w:trPr>
        <w:tc>
          <w:tcPr>
            <w:tcW w:w="1822" w:type="pct"/>
            <w:tcBorders>
              <w:top w:val="nil"/>
              <w:left w:val="nil"/>
              <w:bottom w:val="single" w:sz="4" w:space="0" w:color="auto"/>
              <w:right w:val="nil"/>
            </w:tcBorders>
            <w:shd w:val="clear" w:color="auto" w:fill="auto"/>
            <w:vAlign w:val="bottom"/>
            <w:hideMark/>
          </w:tcPr>
          <w:p w14:paraId="23BFFC71"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Other long-term liabilities</w:t>
            </w:r>
          </w:p>
        </w:tc>
        <w:tc>
          <w:tcPr>
            <w:tcW w:w="755" w:type="pct"/>
            <w:tcBorders>
              <w:top w:val="nil"/>
              <w:left w:val="nil"/>
              <w:bottom w:val="single" w:sz="4" w:space="0" w:color="auto"/>
              <w:right w:val="nil"/>
            </w:tcBorders>
            <w:shd w:val="clear" w:color="auto" w:fill="auto"/>
            <w:noWrap/>
            <w:vAlign w:val="bottom"/>
            <w:hideMark/>
          </w:tcPr>
          <w:p w14:paraId="174448C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340 </w:t>
            </w:r>
          </w:p>
        </w:tc>
        <w:tc>
          <w:tcPr>
            <w:tcW w:w="81" w:type="pct"/>
            <w:tcBorders>
              <w:top w:val="nil"/>
              <w:left w:val="nil"/>
              <w:bottom w:val="nil"/>
              <w:right w:val="nil"/>
            </w:tcBorders>
            <w:shd w:val="clear" w:color="auto" w:fill="auto"/>
            <w:noWrap/>
            <w:vAlign w:val="bottom"/>
            <w:hideMark/>
          </w:tcPr>
          <w:p w14:paraId="31A7D57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single" w:sz="4" w:space="0" w:color="auto"/>
              <w:right w:val="nil"/>
            </w:tcBorders>
            <w:shd w:val="clear" w:color="auto" w:fill="auto"/>
            <w:noWrap/>
            <w:vAlign w:val="bottom"/>
            <w:hideMark/>
          </w:tcPr>
          <w:p w14:paraId="0EB4859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492 </w:t>
            </w:r>
          </w:p>
        </w:tc>
        <w:tc>
          <w:tcPr>
            <w:tcW w:w="81" w:type="pct"/>
            <w:tcBorders>
              <w:top w:val="nil"/>
              <w:left w:val="nil"/>
              <w:bottom w:val="nil"/>
              <w:right w:val="nil"/>
            </w:tcBorders>
            <w:shd w:val="clear" w:color="auto" w:fill="auto"/>
            <w:noWrap/>
            <w:vAlign w:val="bottom"/>
            <w:hideMark/>
          </w:tcPr>
          <w:p w14:paraId="3E764335"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single" w:sz="4" w:space="0" w:color="auto"/>
              <w:right w:val="nil"/>
            </w:tcBorders>
            <w:shd w:val="clear" w:color="auto" w:fill="auto"/>
            <w:noWrap/>
            <w:vAlign w:val="bottom"/>
            <w:hideMark/>
          </w:tcPr>
          <w:p w14:paraId="59FD0F0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594 </w:t>
            </w:r>
          </w:p>
        </w:tc>
        <w:tc>
          <w:tcPr>
            <w:tcW w:w="81" w:type="pct"/>
            <w:tcBorders>
              <w:top w:val="nil"/>
              <w:left w:val="nil"/>
              <w:bottom w:val="nil"/>
              <w:right w:val="nil"/>
            </w:tcBorders>
            <w:shd w:val="clear" w:color="auto" w:fill="auto"/>
            <w:noWrap/>
            <w:vAlign w:val="bottom"/>
            <w:hideMark/>
          </w:tcPr>
          <w:p w14:paraId="5C37A53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single" w:sz="4" w:space="0" w:color="auto"/>
              <w:right w:val="nil"/>
            </w:tcBorders>
            <w:shd w:val="clear" w:color="auto" w:fill="auto"/>
            <w:noWrap/>
            <w:vAlign w:val="bottom"/>
            <w:hideMark/>
          </w:tcPr>
          <w:p w14:paraId="5DCAF97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1,332 </w:t>
            </w:r>
          </w:p>
        </w:tc>
      </w:tr>
      <w:tr w:rsidR="00DB18C6" w:rsidRPr="00DB18C6" w14:paraId="43F1B63A" w14:textId="77777777" w:rsidTr="00871145">
        <w:trPr>
          <w:trHeight w:val="285"/>
        </w:trPr>
        <w:tc>
          <w:tcPr>
            <w:tcW w:w="1822" w:type="pct"/>
            <w:tcBorders>
              <w:top w:val="nil"/>
              <w:left w:val="nil"/>
              <w:bottom w:val="single" w:sz="4" w:space="0" w:color="auto"/>
              <w:right w:val="nil"/>
            </w:tcBorders>
            <w:shd w:val="clear" w:color="auto" w:fill="auto"/>
            <w:vAlign w:val="bottom"/>
            <w:hideMark/>
          </w:tcPr>
          <w:p w14:paraId="6C1F1C9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Net cash from operations</w:t>
            </w:r>
          </w:p>
        </w:tc>
        <w:tc>
          <w:tcPr>
            <w:tcW w:w="755" w:type="pct"/>
            <w:tcBorders>
              <w:top w:val="nil"/>
              <w:left w:val="nil"/>
              <w:bottom w:val="single" w:sz="4" w:space="0" w:color="auto"/>
              <w:right w:val="nil"/>
            </w:tcBorders>
            <w:shd w:val="clear" w:color="auto" w:fill="auto"/>
            <w:noWrap/>
            <w:vAlign w:val="bottom"/>
            <w:hideMark/>
          </w:tcPr>
          <w:p w14:paraId="0097C2F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10,367 </w:t>
            </w:r>
          </w:p>
        </w:tc>
        <w:tc>
          <w:tcPr>
            <w:tcW w:w="81" w:type="pct"/>
            <w:tcBorders>
              <w:top w:val="nil"/>
              <w:left w:val="nil"/>
              <w:bottom w:val="nil"/>
              <w:right w:val="nil"/>
            </w:tcBorders>
            <w:shd w:val="clear" w:color="auto" w:fill="auto"/>
            <w:noWrap/>
            <w:vAlign w:val="bottom"/>
            <w:hideMark/>
          </w:tcPr>
          <w:p w14:paraId="5920355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single" w:sz="4" w:space="0" w:color="auto"/>
              <w:right w:val="nil"/>
            </w:tcBorders>
            <w:shd w:val="clear" w:color="auto" w:fill="auto"/>
            <w:noWrap/>
            <w:vAlign w:val="bottom"/>
            <w:hideMark/>
          </w:tcPr>
          <w:p w14:paraId="43ABCEE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9,601 </w:t>
            </w:r>
          </w:p>
        </w:tc>
        <w:tc>
          <w:tcPr>
            <w:tcW w:w="81" w:type="pct"/>
            <w:tcBorders>
              <w:top w:val="nil"/>
              <w:left w:val="nil"/>
              <w:bottom w:val="nil"/>
              <w:right w:val="nil"/>
            </w:tcBorders>
            <w:shd w:val="clear" w:color="auto" w:fill="auto"/>
            <w:noWrap/>
            <w:vAlign w:val="bottom"/>
            <w:hideMark/>
          </w:tcPr>
          <w:p w14:paraId="312D805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single" w:sz="4" w:space="0" w:color="auto"/>
              <w:right w:val="nil"/>
            </w:tcBorders>
            <w:shd w:val="clear" w:color="auto" w:fill="auto"/>
            <w:noWrap/>
            <w:vAlign w:val="bottom"/>
            <w:hideMark/>
          </w:tcPr>
          <w:p w14:paraId="39A125D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24,861 </w:t>
            </w:r>
          </w:p>
        </w:tc>
        <w:tc>
          <w:tcPr>
            <w:tcW w:w="81" w:type="pct"/>
            <w:tcBorders>
              <w:top w:val="nil"/>
              <w:left w:val="nil"/>
              <w:bottom w:val="nil"/>
              <w:right w:val="nil"/>
            </w:tcBorders>
            <w:shd w:val="clear" w:color="auto" w:fill="auto"/>
            <w:noWrap/>
            <w:vAlign w:val="bottom"/>
            <w:hideMark/>
          </w:tcPr>
          <w:p w14:paraId="7636086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single" w:sz="4" w:space="0" w:color="auto"/>
              <w:right w:val="nil"/>
            </w:tcBorders>
            <w:shd w:val="clear" w:color="auto" w:fill="auto"/>
            <w:noWrap/>
            <w:vAlign w:val="bottom"/>
            <w:hideMark/>
          </w:tcPr>
          <w:p w14:paraId="11ECC942"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22,819 </w:t>
            </w:r>
          </w:p>
        </w:tc>
      </w:tr>
      <w:tr w:rsidR="00DB18C6" w:rsidRPr="00DB18C6" w14:paraId="63535CDB" w14:textId="77777777" w:rsidTr="00871145">
        <w:trPr>
          <w:trHeight w:val="285"/>
        </w:trPr>
        <w:tc>
          <w:tcPr>
            <w:tcW w:w="1822" w:type="pct"/>
            <w:tcBorders>
              <w:top w:val="nil"/>
              <w:left w:val="nil"/>
              <w:bottom w:val="nil"/>
              <w:right w:val="nil"/>
            </w:tcBorders>
            <w:shd w:val="clear" w:color="auto" w:fill="auto"/>
            <w:vAlign w:val="bottom"/>
            <w:hideMark/>
          </w:tcPr>
          <w:p w14:paraId="2AE8B353"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Financing</w:t>
            </w:r>
          </w:p>
        </w:tc>
        <w:tc>
          <w:tcPr>
            <w:tcW w:w="755" w:type="pct"/>
            <w:tcBorders>
              <w:top w:val="nil"/>
              <w:left w:val="nil"/>
              <w:bottom w:val="nil"/>
              <w:right w:val="nil"/>
            </w:tcBorders>
            <w:shd w:val="clear" w:color="auto" w:fill="auto"/>
            <w:noWrap/>
            <w:vAlign w:val="bottom"/>
            <w:hideMark/>
          </w:tcPr>
          <w:p w14:paraId="3C345257"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c>
          <w:tcPr>
            <w:tcW w:w="81" w:type="pct"/>
            <w:tcBorders>
              <w:top w:val="nil"/>
              <w:left w:val="nil"/>
              <w:bottom w:val="nil"/>
              <w:right w:val="nil"/>
            </w:tcBorders>
            <w:shd w:val="clear" w:color="auto" w:fill="auto"/>
            <w:noWrap/>
            <w:vAlign w:val="bottom"/>
            <w:hideMark/>
          </w:tcPr>
          <w:p w14:paraId="3E47AF9E"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1" w:type="pct"/>
            <w:gridSpan w:val="2"/>
            <w:tcBorders>
              <w:top w:val="nil"/>
              <w:left w:val="nil"/>
              <w:bottom w:val="nil"/>
              <w:right w:val="nil"/>
            </w:tcBorders>
            <w:shd w:val="clear" w:color="auto" w:fill="auto"/>
            <w:noWrap/>
            <w:vAlign w:val="bottom"/>
            <w:hideMark/>
          </w:tcPr>
          <w:p w14:paraId="5F291C55"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4730E436"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39" w:type="pct"/>
            <w:gridSpan w:val="3"/>
            <w:tcBorders>
              <w:top w:val="nil"/>
              <w:left w:val="nil"/>
              <w:bottom w:val="nil"/>
              <w:right w:val="nil"/>
            </w:tcBorders>
            <w:shd w:val="clear" w:color="auto" w:fill="auto"/>
            <w:noWrap/>
            <w:vAlign w:val="bottom"/>
            <w:hideMark/>
          </w:tcPr>
          <w:p w14:paraId="39AFC4B5"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271A2C79"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0" w:type="pct"/>
            <w:tcBorders>
              <w:top w:val="nil"/>
              <w:left w:val="nil"/>
              <w:bottom w:val="nil"/>
              <w:right w:val="nil"/>
            </w:tcBorders>
            <w:shd w:val="clear" w:color="auto" w:fill="auto"/>
            <w:noWrap/>
            <w:vAlign w:val="bottom"/>
            <w:hideMark/>
          </w:tcPr>
          <w:p w14:paraId="3228D3D5"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0FE6F178" w14:textId="77777777" w:rsidTr="00871145">
        <w:trPr>
          <w:trHeight w:val="934"/>
        </w:trPr>
        <w:tc>
          <w:tcPr>
            <w:tcW w:w="1822" w:type="pct"/>
            <w:tcBorders>
              <w:top w:val="nil"/>
              <w:left w:val="nil"/>
              <w:bottom w:val="nil"/>
              <w:right w:val="nil"/>
            </w:tcBorders>
            <w:shd w:val="clear" w:color="auto" w:fill="auto"/>
            <w:vAlign w:val="bottom"/>
            <w:hideMark/>
          </w:tcPr>
          <w:p w14:paraId="101E2C88"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Proceeds from issuance</w:t>
            </w:r>
            <w:r w:rsidRPr="00DB18C6">
              <w:rPr>
                <w:rFonts w:ascii="Segoe UI" w:eastAsia="Times New Roman" w:hAnsi="Segoe UI" w:cs="Segoe UI"/>
                <w:color w:val="666666"/>
                <w:sz w:val="20"/>
                <w:szCs w:val="20"/>
              </w:rPr>
              <w:br/>
              <w:t xml:space="preserve">  (repayments) of short-term debt,</w:t>
            </w:r>
            <w:r w:rsidRPr="00DB18C6">
              <w:rPr>
                <w:rFonts w:ascii="Segoe UI" w:eastAsia="Times New Roman" w:hAnsi="Segoe UI" w:cs="Segoe UI"/>
                <w:color w:val="666666"/>
                <w:sz w:val="20"/>
                <w:szCs w:val="20"/>
              </w:rPr>
              <w:br/>
              <w:t xml:space="preserve">  maturities of 90 days or less, net</w:t>
            </w:r>
          </w:p>
        </w:tc>
        <w:tc>
          <w:tcPr>
            <w:tcW w:w="755" w:type="pct"/>
            <w:tcBorders>
              <w:top w:val="nil"/>
              <w:left w:val="nil"/>
              <w:bottom w:val="nil"/>
              <w:right w:val="nil"/>
            </w:tcBorders>
            <w:shd w:val="clear" w:color="auto" w:fill="auto"/>
            <w:noWrap/>
            <w:vAlign w:val="bottom"/>
            <w:hideMark/>
          </w:tcPr>
          <w:p w14:paraId="709F114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2,622 </w:t>
            </w:r>
          </w:p>
        </w:tc>
        <w:tc>
          <w:tcPr>
            <w:tcW w:w="81" w:type="pct"/>
            <w:tcBorders>
              <w:top w:val="nil"/>
              <w:left w:val="nil"/>
              <w:bottom w:val="nil"/>
              <w:right w:val="nil"/>
            </w:tcBorders>
            <w:shd w:val="clear" w:color="auto" w:fill="auto"/>
            <w:noWrap/>
            <w:vAlign w:val="bottom"/>
            <w:hideMark/>
          </w:tcPr>
          <w:p w14:paraId="2165DF2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5C2DB9D9"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(6,575)</w:t>
            </w:r>
          </w:p>
        </w:tc>
        <w:tc>
          <w:tcPr>
            <w:tcW w:w="81" w:type="pct"/>
            <w:tcBorders>
              <w:top w:val="nil"/>
              <w:left w:val="nil"/>
              <w:bottom w:val="nil"/>
              <w:right w:val="nil"/>
            </w:tcBorders>
            <w:shd w:val="clear" w:color="auto" w:fill="auto"/>
            <w:noWrap/>
            <w:vAlign w:val="bottom"/>
            <w:hideMark/>
          </w:tcPr>
          <w:p w14:paraId="613F90E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5EA6A3F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481 </w:t>
            </w:r>
          </w:p>
        </w:tc>
        <w:tc>
          <w:tcPr>
            <w:tcW w:w="81" w:type="pct"/>
            <w:tcBorders>
              <w:top w:val="nil"/>
              <w:left w:val="nil"/>
              <w:bottom w:val="nil"/>
              <w:right w:val="nil"/>
            </w:tcBorders>
            <w:shd w:val="clear" w:color="auto" w:fill="auto"/>
            <w:noWrap/>
            <w:vAlign w:val="bottom"/>
            <w:hideMark/>
          </w:tcPr>
          <w:p w14:paraId="39EC2CF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3485E675"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1,222 </w:t>
            </w:r>
          </w:p>
        </w:tc>
      </w:tr>
      <w:tr w:rsidR="00DB18C6" w:rsidRPr="00DB18C6" w14:paraId="65809983" w14:textId="77777777" w:rsidTr="00871145">
        <w:trPr>
          <w:trHeight w:val="285"/>
        </w:trPr>
        <w:tc>
          <w:tcPr>
            <w:tcW w:w="1822" w:type="pct"/>
            <w:tcBorders>
              <w:top w:val="nil"/>
              <w:left w:val="nil"/>
              <w:bottom w:val="nil"/>
              <w:right w:val="nil"/>
            </w:tcBorders>
            <w:shd w:val="clear" w:color="auto" w:fill="auto"/>
            <w:vAlign w:val="bottom"/>
            <w:hideMark/>
          </w:tcPr>
          <w:p w14:paraId="29CA4FB4"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Proceeds from issuance of debt</w:t>
            </w:r>
          </w:p>
        </w:tc>
        <w:tc>
          <w:tcPr>
            <w:tcW w:w="755" w:type="pct"/>
            <w:tcBorders>
              <w:top w:val="nil"/>
              <w:left w:val="nil"/>
              <w:bottom w:val="nil"/>
              <w:right w:val="nil"/>
            </w:tcBorders>
            <w:shd w:val="clear" w:color="auto" w:fill="auto"/>
            <w:noWrap/>
            <w:vAlign w:val="bottom"/>
            <w:hideMark/>
          </w:tcPr>
          <w:p w14:paraId="51606E5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25 </w:t>
            </w:r>
          </w:p>
        </w:tc>
        <w:tc>
          <w:tcPr>
            <w:tcW w:w="81" w:type="pct"/>
            <w:tcBorders>
              <w:top w:val="nil"/>
              <w:left w:val="nil"/>
              <w:bottom w:val="nil"/>
              <w:right w:val="nil"/>
            </w:tcBorders>
            <w:shd w:val="clear" w:color="auto" w:fill="auto"/>
            <w:noWrap/>
            <w:vAlign w:val="bottom"/>
            <w:hideMark/>
          </w:tcPr>
          <w:p w14:paraId="7B75605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60FE8D1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10,680 </w:t>
            </w:r>
          </w:p>
        </w:tc>
        <w:tc>
          <w:tcPr>
            <w:tcW w:w="81" w:type="pct"/>
            <w:tcBorders>
              <w:top w:val="nil"/>
              <w:left w:val="nil"/>
              <w:bottom w:val="nil"/>
              <w:right w:val="nil"/>
            </w:tcBorders>
            <w:shd w:val="clear" w:color="auto" w:fill="auto"/>
            <w:noWrap/>
            <w:vAlign w:val="bottom"/>
            <w:hideMark/>
          </w:tcPr>
          <w:p w14:paraId="20770239"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109D02E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13,274 </w:t>
            </w:r>
          </w:p>
        </w:tc>
        <w:tc>
          <w:tcPr>
            <w:tcW w:w="81" w:type="pct"/>
            <w:tcBorders>
              <w:top w:val="nil"/>
              <w:left w:val="nil"/>
              <w:bottom w:val="nil"/>
              <w:right w:val="nil"/>
            </w:tcBorders>
            <w:shd w:val="clear" w:color="auto" w:fill="auto"/>
            <w:noWrap/>
            <w:vAlign w:val="bottom"/>
            <w:hideMark/>
          </w:tcPr>
          <w:p w14:paraId="7285024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73B4432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10,680 </w:t>
            </w:r>
          </w:p>
        </w:tc>
      </w:tr>
      <w:tr w:rsidR="00DB18C6" w:rsidRPr="00DB18C6" w14:paraId="796420D2" w14:textId="77777777" w:rsidTr="00871145">
        <w:trPr>
          <w:trHeight w:val="285"/>
        </w:trPr>
        <w:tc>
          <w:tcPr>
            <w:tcW w:w="1822" w:type="pct"/>
            <w:tcBorders>
              <w:top w:val="nil"/>
              <w:left w:val="nil"/>
              <w:bottom w:val="nil"/>
              <w:right w:val="nil"/>
            </w:tcBorders>
            <w:shd w:val="clear" w:color="auto" w:fill="auto"/>
            <w:vAlign w:val="bottom"/>
            <w:hideMark/>
          </w:tcPr>
          <w:p w14:paraId="118E23EA"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Repayments of debt</w:t>
            </w:r>
          </w:p>
        </w:tc>
        <w:tc>
          <w:tcPr>
            <w:tcW w:w="755" w:type="pct"/>
            <w:tcBorders>
              <w:top w:val="nil"/>
              <w:left w:val="nil"/>
              <w:bottom w:val="nil"/>
              <w:right w:val="nil"/>
            </w:tcBorders>
            <w:shd w:val="clear" w:color="auto" w:fill="auto"/>
            <w:noWrap/>
            <w:vAlign w:val="bottom"/>
            <w:hideMark/>
          </w:tcPr>
          <w:p w14:paraId="15047C0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(900)</w:t>
            </w:r>
          </w:p>
        </w:tc>
        <w:tc>
          <w:tcPr>
            <w:tcW w:w="81" w:type="pct"/>
            <w:tcBorders>
              <w:top w:val="nil"/>
              <w:left w:val="nil"/>
              <w:bottom w:val="nil"/>
              <w:right w:val="nil"/>
            </w:tcBorders>
            <w:shd w:val="clear" w:color="auto" w:fill="auto"/>
            <w:noWrap/>
            <w:vAlign w:val="bottom"/>
            <w:hideMark/>
          </w:tcPr>
          <w:p w14:paraId="681634D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36F4F27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0 </w:t>
            </w:r>
          </w:p>
        </w:tc>
        <w:tc>
          <w:tcPr>
            <w:tcW w:w="81" w:type="pct"/>
            <w:tcBorders>
              <w:top w:val="nil"/>
              <w:left w:val="nil"/>
              <w:bottom w:val="nil"/>
              <w:right w:val="nil"/>
            </w:tcBorders>
            <w:shd w:val="clear" w:color="auto" w:fill="auto"/>
            <w:noWrap/>
            <w:vAlign w:val="bottom"/>
            <w:hideMark/>
          </w:tcPr>
          <w:p w14:paraId="6E06B670"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1291E68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(2,771)</w:t>
            </w:r>
          </w:p>
        </w:tc>
        <w:tc>
          <w:tcPr>
            <w:tcW w:w="81" w:type="pct"/>
            <w:tcBorders>
              <w:top w:val="nil"/>
              <w:left w:val="nil"/>
              <w:bottom w:val="nil"/>
              <w:right w:val="nil"/>
            </w:tcBorders>
            <w:shd w:val="clear" w:color="auto" w:fill="auto"/>
            <w:noWrap/>
            <w:vAlign w:val="bottom"/>
            <w:hideMark/>
          </w:tcPr>
          <w:p w14:paraId="02452B4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329AD82E"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(1,500)</w:t>
            </w:r>
          </w:p>
        </w:tc>
      </w:tr>
      <w:tr w:rsidR="00DB18C6" w:rsidRPr="00DB18C6" w14:paraId="7EB94E95" w14:textId="77777777" w:rsidTr="00871145">
        <w:trPr>
          <w:trHeight w:val="285"/>
        </w:trPr>
        <w:tc>
          <w:tcPr>
            <w:tcW w:w="1822" w:type="pct"/>
            <w:tcBorders>
              <w:top w:val="nil"/>
              <w:left w:val="nil"/>
              <w:bottom w:val="nil"/>
              <w:right w:val="nil"/>
            </w:tcBorders>
            <w:shd w:val="clear" w:color="auto" w:fill="auto"/>
            <w:vAlign w:val="bottom"/>
            <w:hideMark/>
          </w:tcPr>
          <w:p w14:paraId="114C0D68"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Common stock issued</w:t>
            </w:r>
          </w:p>
        </w:tc>
        <w:tc>
          <w:tcPr>
            <w:tcW w:w="755" w:type="pct"/>
            <w:tcBorders>
              <w:top w:val="nil"/>
              <w:left w:val="nil"/>
              <w:bottom w:val="nil"/>
              <w:right w:val="nil"/>
            </w:tcBorders>
            <w:shd w:val="clear" w:color="auto" w:fill="auto"/>
            <w:noWrap/>
            <w:vAlign w:val="bottom"/>
            <w:hideMark/>
          </w:tcPr>
          <w:p w14:paraId="2DAAFEA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159 </w:t>
            </w:r>
          </w:p>
        </w:tc>
        <w:tc>
          <w:tcPr>
            <w:tcW w:w="81" w:type="pct"/>
            <w:tcBorders>
              <w:top w:val="nil"/>
              <w:left w:val="nil"/>
              <w:bottom w:val="nil"/>
              <w:right w:val="nil"/>
            </w:tcBorders>
            <w:shd w:val="clear" w:color="auto" w:fill="auto"/>
            <w:noWrap/>
            <w:vAlign w:val="bottom"/>
            <w:hideMark/>
          </w:tcPr>
          <w:p w14:paraId="13F875DC"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3DCE31F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146 </w:t>
            </w:r>
          </w:p>
        </w:tc>
        <w:tc>
          <w:tcPr>
            <w:tcW w:w="81" w:type="pct"/>
            <w:tcBorders>
              <w:top w:val="nil"/>
              <w:left w:val="nil"/>
              <w:bottom w:val="nil"/>
              <w:right w:val="nil"/>
            </w:tcBorders>
            <w:shd w:val="clear" w:color="auto" w:fill="auto"/>
            <w:noWrap/>
            <w:vAlign w:val="bottom"/>
            <w:hideMark/>
          </w:tcPr>
          <w:p w14:paraId="2A5ECD2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11F152D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495 </w:t>
            </w:r>
          </w:p>
        </w:tc>
        <w:tc>
          <w:tcPr>
            <w:tcW w:w="81" w:type="pct"/>
            <w:tcBorders>
              <w:top w:val="nil"/>
              <w:left w:val="nil"/>
              <w:bottom w:val="nil"/>
              <w:right w:val="nil"/>
            </w:tcBorders>
            <w:shd w:val="clear" w:color="auto" w:fill="auto"/>
            <w:noWrap/>
            <w:vAlign w:val="bottom"/>
            <w:hideMark/>
          </w:tcPr>
          <w:p w14:paraId="7204F89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43C1D94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483 </w:t>
            </w:r>
          </w:p>
        </w:tc>
      </w:tr>
      <w:tr w:rsidR="00DB18C6" w:rsidRPr="00DB18C6" w14:paraId="1FC4BC1C" w14:textId="77777777" w:rsidTr="00871145">
        <w:trPr>
          <w:trHeight w:val="285"/>
        </w:trPr>
        <w:tc>
          <w:tcPr>
            <w:tcW w:w="1822" w:type="pct"/>
            <w:tcBorders>
              <w:top w:val="nil"/>
              <w:left w:val="nil"/>
              <w:bottom w:val="nil"/>
              <w:right w:val="nil"/>
            </w:tcBorders>
            <w:shd w:val="clear" w:color="auto" w:fill="auto"/>
            <w:vAlign w:val="bottom"/>
            <w:hideMark/>
          </w:tcPr>
          <w:p w14:paraId="2608A982"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Common stock repurchased</w:t>
            </w:r>
          </w:p>
        </w:tc>
        <w:tc>
          <w:tcPr>
            <w:tcW w:w="755" w:type="pct"/>
            <w:tcBorders>
              <w:top w:val="nil"/>
              <w:left w:val="nil"/>
              <w:bottom w:val="nil"/>
              <w:right w:val="nil"/>
            </w:tcBorders>
            <w:shd w:val="clear" w:color="auto" w:fill="auto"/>
            <w:noWrap/>
            <w:vAlign w:val="bottom"/>
            <w:hideMark/>
          </w:tcPr>
          <w:p w14:paraId="355BB1F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(3,857)</w:t>
            </w:r>
          </w:p>
        </w:tc>
        <w:tc>
          <w:tcPr>
            <w:tcW w:w="81" w:type="pct"/>
            <w:tcBorders>
              <w:top w:val="nil"/>
              <w:left w:val="nil"/>
              <w:bottom w:val="nil"/>
              <w:right w:val="nil"/>
            </w:tcBorders>
            <w:shd w:val="clear" w:color="auto" w:fill="auto"/>
            <w:noWrap/>
            <w:vAlign w:val="bottom"/>
            <w:hideMark/>
          </w:tcPr>
          <w:p w14:paraId="19C77DD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1532850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(5,131)</w:t>
            </w:r>
          </w:p>
        </w:tc>
        <w:tc>
          <w:tcPr>
            <w:tcW w:w="81" w:type="pct"/>
            <w:tcBorders>
              <w:top w:val="nil"/>
              <w:left w:val="nil"/>
              <w:bottom w:val="nil"/>
              <w:right w:val="nil"/>
            </w:tcBorders>
            <w:shd w:val="clear" w:color="auto" w:fill="auto"/>
            <w:noWrap/>
            <w:vAlign w:val="bottom"/>
            <w:hideMark/>
          </w:tcPr>
          <w:p w14:paraId="4E26500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2ED931B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(12,292)</w:t>
            </w:r>
          </w:p>
        </w:tc>
        <w:tc>
          <w:tcPr>
            <w:tcW w:w="81" w:type="pct"/>
            <w:tcBorders>
              <w:top w:val="nil"/>
              <w:left w:val="nil"/>
              <w:bottom w:val="nil"/>
              <w:right w:val="nil"/>
            </w:tcBorders>
            <w:shd w:val="clear" w:color="auto" w:fill="auto"/>
            <w:noWrap/>
            <w:vAlign w:val="bottom"/>
            <w:hideMark/>
          </w:tcPr>
          <w:p w14:paraId="5D5578D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3309F33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(10,164)</w:t>
            </w:r>
          </w:p>
        </w:tc>
      </w:tr>
      <w:tr w:rsidR="00DB18C6" w:rsidRPr="00DB18C6" w14:paraId="1FC4D41B" w14:textId="77777777" w:rsidTr="00871145">
        <w:trPr>
          <w:trHeight w:val="285"/>
        </w:trPr>
        <w:tc>
          <w:tcPr>
            <w:tcW w:w="1822" w:type="pct"/>
            <w:tcBorders>
              <w:top w:val="nil"/>
              <w:left w:val="nil"/>
              <w:bottom w:val="nil"/>
              <w:right w:val="nil"/>
            </w:tcBorders>
            <w:shd w:val="clear" w:color="auto" w:fill="auto"/>
            <w:vAlign w:val="bottom"/>
            <w:hideMark/>
          </w:tcPr>
          <w:p w14:paraId="59712EF3"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Common stock cash dividends paid</w:t>
            </w:r>
          </w:p>
        </w:tc>
        <w:tc>
          <w:tcPr>
            <w:tcW w:w="755" w:type="pct"/>
            <w:tcBorders>
              <w:top w:val="nil"/>
              <w:left w:val="nil"/>
              <w:bottom w:val="nil"/>
              <w:right w:val="nil"/>
            </w:tcBorders>
            <w:shd w:val="clear" w:color="auto" w:fill="auto"/>
            <w:noWrap/>
            <w:vAlign w:val="bottom"/>
            <w:hideMark/>
          </w:tcPr>
          <w:p w14:paraId="662303A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(2,842)</w:t>
            </w:r>
          </w:p>
        </w:tc>
        <w:tc>
          <w:tcPr>
            <w:tcW w:w="81" w:type="pct"/>
            <w:tcBorders>
              <w:top w:val="nil"/>
              <w:left w:val="nil"/>
              <w:bottom w:val="nil"/>
              <w:right w:val="nil"/>
            </w:tcBorders>
            <w:shd w:val="clear" w:color="auto" w:fill="auto"/>
            <w:noWrap/>
            <w:vAlign w:val="bottom"/>
            <w:hideMark/>
          </w:tcPr>
          <w:p w14:paraId="684F322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41439C8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(2,532)</w:t>
            </w:r>
          </w:p>
        </w:tc>
        <w:tc>
          <w:tcPr>
            <w:tcW w:w="81" w:type="pct"/>
            <w:tcBorders>
              <w:top w:val="nil"/>
              <w:left w:val="nil"/>
              <w:bottom w:val="nil"/>
              <w:right w:val="nil"/>
            </w:tcBorders>
            <w:shd w:val="clear" w:color="auto" w:fill="auto"/>
            <w:noWrap/>
            <w:vAlign w:val="bottom"/>
            <w:hideMark/>
          </w:tcPr>
          <w:p w14:paraId="59D957F0"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020F6B0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(8,185)</w:t>
            </w:r>
          </w:p>
        </w:tc>
        <w:tc>
          <w:tcPr>
            <w:tcW w:w="81" w:type="pct"/>
            <w:tcBorders>
              <w:top w:val="nil"/>
              <w:left w:val="nil"/>
              <w:bottom w:val="nil"/>
              <w:right w:val="nil"/>
            </w:tcBorders>
            <w:shd w:val="clear" w:color="auto" w:fill="auto"/>
            <w:noWrap/>
            <w:vAlign w:val="bottom"/>
            <w:hideMark/>
          </w:tcPr>
          <w:p w14:paraId="248ABBE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795728C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(7,386)</w:t>
            </w:r>
          </w:p>
        </w:tc>
      </w:tr>
      <w:tr w:rsidR="00DB18C6" w:rsidRPr="00DB18C6" w14:paraId="57A60FE0" w14:textId="77777777" w:rsidTr="00871145">
        <w:trPr>
          <w:trHeight w:val="285"/>
        </w:trPr>
        <w:tc>
          <w:tcPr>
            <w:tcW w:w="1822" w:type="pct"/>
            <w:tcBorders>
              <w:top w:val="nil"/>
              <w:left w:val="nil"/>
              <w:bottom w:val="single" w:sz="4" w:space="0" w:color="auto"/>
              <w:right w:val="nil"/>
            </w:tcBorders>
            <w:shd w:val="clear" w:color="auto" w:fill="auto"/>
            <w:vAlign w:val="bottom"/>
            <w:hideMark/>
          </w:tcPr>
          <w:p w14:paraId="5D09DA1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Other</w:t>
            </w:r>
          </w:p>
        </w:tc>
        <w:tc>
          <w:tcPr>
            <w:tcW w:w="755" w:type="pct"/>
            <w:tcBorders>
              <w:top w:val="nil"/>
              <w:left w:val="nil"/>
              <w:bottom w:val="single" w:sz="4" w:space="0" w:color="auto"/>
              <w:right w:val="nil"/>
            </w:tcBorders>
            <w:shd w:val="clear" w:color="auto" w:fill="auto"/>
            <w:noWrap/>
            <w:vAlign w:val="bottom"/>
            <w:hideMark/>
          </w:tcPr>
          <w:p w14:paraId="5DFF71E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(123)</w:t>
            </w:r>
          </w:p>
        </w:tc>
        <w:tc>
          <w:tcPr>
            <w:tcW w:w="81" w:type="pct"/>
            <w:tcBorders>
              <w:top w:val="nil"/>
              <w:left w:val="nil"/>
              <w:bottom w:val="nil"/>
              <w:right w:val="nil"/>
            </w:tcBorders>
            <w:shd w:val="clear" w:color="auto" w:fill="auto"/>
            <w:noWrap/>
            <w:vAlign w:val="bottom"/>
            <w:hideMark/>
          </w:tcPr>
          <w:p w14:paraId="2BC084F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single" w:sz="4" w:space="0" w:color="auto"/>
              <w:right w:val="nil"/>
            </w:tcBorders>
            <w:shd w:val="clear" w:color="auto" w:fill="auto"/>
            <w:noWrap/>
            <w:vAlign w:val="bottom"/>
            <w:hideMark/>
          </w:tcPr>
          <w:p w14:paraId="13B951AC"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316 </w:t>
            </w:r>
          </w:p>
        </w:tc>
        <w:tc>
          <w:tcPr>
            <w:tcW w:w="81" w:type="pct"/>
            <w:tcBorders>
              <w:top w:val="nil"/>
              <w:left w:val="nil"/>
              <w:bottom w:val="nil"/>
              <w:right w:val="nil"/>
            </w:tcBorders>
            <w:shd w:val="clear" w:color="auto" w:fill="auto"/>
            <w:noWrap/>
            <w:vAlign w:val="bottom"/>
            <w:hideMark/>
          </w:tcPr>
          <w:p w14:paraId="477EDC7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single" w:sz="4" w:space="0" w:color="auto"/>
              <w:right w:val="nil"/>
            </w:tcBorders>
            <w:shd w:val="clear" w:color="auto" w:fill="auto"/>
            <w:noWrap/>
            <w:vAlign w:val="bottom"/>
            <w:hideMark/>
          </w:tcPr>
          <w:p w14:paraId="68DCCF2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(366)</w:t>
            </w:r>
          </w:p>
        </w:tc>
        <w:tc>
          <w:tcPr>
            <w:tcW w:w="81" w:type="pct"/>
            <w:tcBorders>
              <w:top w:val="nil"/>
              <w:left w:val="nil"/>
              <w:bottom w:val="nil"/>
              <w:right w:val="nil"/>
            </w:tcBorders>
            <w:shd w:val="clear" w:color="auto" w:fill="auto"/>
            <w:noWrap/>
            <w:vAlign w:val="bottom"/>
            <w:hideMark/>
          </w:tcPr>
          <w:p w14:paraId="7A03995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single" w:sz="4" w:space="0" w:color="auto"/>
              <w:right w:val="nil"/>
            </w:tcBorders>
            <w:shd w:val="clear" w:color="auto" w:fill="auto"/>
            <w:noWrap/>
            <w:vAlign w:val="bottom"/>
            <w:hideMark/>
          </w:tcPr>
          <w:p w14:paraId="771E1204"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601 </w:t>
            </w:r>
          </w:p>
        </w:tc>
      </w:tr>
      <w:tr w:rsidR="00DB18C6" w:rsidRPr="00DB18C6" w14:paraId="33B9C8E7" w14:textId="77777777" w:rsidTr="00871145">
        <w:trPr>
          <w:trHeight w:val="285"/>
        </w:trPr>
        <w:tc>
          <w:tcPr>
            <w:tcW w:w="1822" w:type="pct"/>
            <w:tcBorders>
              <w:top w:val="nil"/>
              <w:left w:val="nil"/>
              <w:bottom w:val="single" w:sz="4" w:space="0" w:color="auto"/>
              <w:right w:val="nil"/>
            </w:tcBorders>
            <w:shd w:val="clear" w:color="auto" w:fill="auto"/>
            <w:vAlign w:val="bottom"/>
            <w:hideMark/>
          </w:tcPr>
          <w:p w14:paraId="18BBD7E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Net cash used in financing</w:t>
            </w:r>
          </w:p>
        </w:tc>
        <w:tc>
          <w:tcPr>
            <w:tcW w:w="755" w:type="pct"/>
            <w:tcBorders>
              <w:top w:val="nil"/>
              <w:left w:val="nil"/>
              <w:bottom w:val="single" w:sz="4" w:space="0" w:color="auto"/>
              <w:right w:val="nil"/>
            </w:tcBorders>
            <w:shd w:val="clear" w:color="auto" w:fill="auto"/>
            <w:noWrap/>
            <w:vAlign w:val="bottom"/>
            <w:hideMark/>
          </w:tcPr>
          <w:p w14:paraId="79574083"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(4,916)</w:t>
            </w:r>
          </w:p>
        </w:tc>
        <w:tc>
          <w:tcPr>
            <w:tcW w:w="81" w:type="pct"/>
            <w:tcBorders>
              <w:top w:val="nil"/>
              <w:left w:val="nil"/>
              <w:bottom w:val="nil"/>
              <w:right w:val="nil"/>
            </w:tcBorders>
            <w:shd w:val="clear" w:color="auto" w:fill="auto"/>
            <w:noWrap/>
            <w:vAlign w:val="bottom"/>
            <w:hideMark/>
          </w:tcPr>
          <w:p w14:paraId="2352E23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single" w:sz="4" w:space="0" w:color="auto"/>
              <w:right w:val="nil"/>
            </w:tcBorders>
            <w:shd w:val="clear" w:color="auto" w:fill="auto"/>
            <w:noWrap/>
            <w:vAlign w:val="bottom"/>
            <w:hideMark/>
          </w:tcPr>
          <w:p w14:paraId="3DBE39B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(3,096)</w:t>
            </w:r>
          </w:p>
        </w:tc>
        <w:tc>
          <w:tcPr>
            <w:tcW w:w="81" w:type="pct"/>
            <w:tcBorders>
              <w:top w:val="nil"/>
              <w:left w:val="nil"/>
              <w:bottom w:val="nil"/>
              <w:right w:val="nil"/>
            </w:tcBorders>
            <w:shd w:val="clear" w:color="auto" w:fill="auto"/>
            <w:noWrap/>
            <w:vAlign w:val="bottom"/>
            <w:hideMark/>
          </w:tcPr>
          <w:p w14:paraId="45B90F7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single" w:sz="4" w:space="0" w:color="auto"/>
              <w:right w:val="nil"/>
            </w:tcBorders>
            <w:shd w:val="clear" w:color="auto" w:fill="auto"/>
            <w:noWrap/>
            <w:vAlign w:val="bottom"/>
            <w:hideMark/>
          </w:tcPr>
          <w:p w14:paraId="679387AC"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(9,364)</w:t>
            </w:r>
          </w:p>
        </w:tc>
        <w:tc>
          <w:tcPr>
            <w:tcW w:w="81" w:type="pct"/>
            <w:tcBorders>
              <w:top w:val="nil"/>
              <w:left w:val="nil"/>
              <w:bottom w:val="nil"/>
              <w:right w:val="nil"/>
            </w:tcBorders>
            <w:shd w:val="clear" w:color="auto" w:fill="auto"/>
            <w:noWrap/>
            <w:vAlign w:val="bottom"/>
            <w:hideMark/>
          </w:tcPr>
          <w:p w14:paraId="21C8AED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single" w:sz="4" w:space="0" w:color="auto"/>
              <w:right w:val="nil"/>
            </w:tcBorders>
            <w:shd w:val="clear" w:color="auto" w:fill="auto"/>
            <w:noWrap/>
            <w:vAlign w:val="bottom"/>
            <w:hideMark/>
          </w:tcPr>
          <w:p w14:paraId="2AE87ABF"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(6,064)</w:t>
            </w:r>
          </w:p>
        </w:tc>
      </w:tr>
      <w:tr w:rsidR="00DB18C6" w:rsidRPr="00DB18C6" w14:paraId="700ABD91" w14:textId="77777777" w:rsidTr="00871145">
        <w:trPr>
          <w:trHeight w:val="285"/>
        </w:trPr>
        <w:tc>
          <w:tcPr>
            <w:tcW w:w="1822" w:type="pct"/>
            <w:tcBorders>
              <w:top w:val="nil"/>
              <w:left w:val="nil"/>
              <w:bottom w:val="nil"/>
              <w:right w:val="nil"/>
            </w:tcBorders>
            <w:shd w:val="clear" w:color="auto" w:fill="auto"/>
            <w:vAlign w:val="bottom"/>
            <w:hideMark/>
          </w:tcPr>
          <w:p w14:paraId="795D25C0"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Investing</w:t>
            </w:r>
          </w:p>
        </w:tc>
        <w:tc>
          <w:tcPr>
            <w:tcW w:w="755" w:type="pct"/>
            <w:tcBorders>
              <w:top w:val="nil"/>
              <w:left w:val="nil"/>
              <w:bottom w:val="nil"/>
              <w:right w:val="nil"/>
            </w:tcBorders>
            <w:shd w:val="clear" w:color="auto" w:fill="auto"/>
            <w:noWrap/>
            <w:vAlign w:val="bottom"/>
            <w:hideMark/>
          </w:tcPr>
          <w:p w14:paraId="057E1CCE"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c>
          <w:tcPr>
            <w:tcW w:w="81" w:type="pct"/>
            <w:tcBorders>
              <w:top w:val="nil"/>
              <w:left w:val="nil"/>
              <w:bottom w:val="nil"/>
              <w:right w:val="nil"/>
            </w:tcBorders>
            <w:shd w:val="clear" w:color="auto" w:fill="auto"/>
            <w:noWrap/>
            <w:vAlign w:val="bottom"/>
            <w:hideMark/>
          </w:tcPr>
          <w:p w14:paraId="5223CD99"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1" w:type="pct"/>
            <w:gridSpan w:val="2"/>
            <w:tcBorders>
              <w:top w:val="nil"/>
              <w:left w:val="nil"/>
              <w:bottom w:val="nil"/>
              <w:right w:val="nil"/>
            </w:tcBorders>
            <w:shd w:val="clear" w:color="auto" w:fill="auto"/>
            <w:noWrap/>
            <w:vAlign w:val="bottom"/>
            <w:hideMark/>
          </w:tcPr>
          <w:p w14:paraId="42933A5A"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25326B62"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839" w:type="pct"/>
            <w:gridSpan w:val="3"/>
            <w:tcBorders>
              <w:top w:val="nil"/>
              <w:left w:val="nil"/>
              <w:bottom w:val="nil"/>
              <w:right w:val="nil"/>
            </w:tcBorders>
            <w:shd w:val="clear" w:color="auto" w:fill="auto"/>
            <w:noWrap/>
            <w:vAlign w:val="bottom"/>
            <w:hideMark/>
          </w:tcPr>
          <w:p w14:paraId="1A4E5C88" w14:textId="77777777" w:rsidR="00DB18C6" w:rsidRPr="00DB18C6" w:rsidRDefault="00DB18C6" w:rsidP="00DB18C6">
            <w:pPr>
              <w:spacing w:after="0" w:line="240" w:lineRule="auto"/>
              <w:rPr>
                <w:rFonts w:ascii="Times New Roman" w:eastAsia="Times New Roman" w:hAnsi="Times New Roman"/>
                <w:sz w:val="20"/>
                <w:szCs w:val="20"/>
              </w:rPr>
            </w:pPr>
          </w:p>
        </w:tc>
        <w:tc>
          <w:tcPr>
            <w:tcW w:w="81" w:type="pct"/>
            <w:tcBorders>
              <w:top w:val="nil"/>
              <w:left w:val="nil"/>
              <w:bottom w:val="nil"/>
              <w:right w:val="nil"/>
            </w:tcBorders>
            <w:shd w:val="clear" w:color="auto" w:fill="auto"/>
            <w:noWrap/>
            <w:vAlign w:val="bottom"/>
            <w:hideMark/>
          </w:tcPr>
          <w:p w14:paraId="4B407D49" w14:textId="77777777" w:rsidR="00DB18C6" w:rsidRPr="00DB18C6" w:rsidRDefault="00DB18C6" w:rsidP="00DB18C6">
            <w:pPr>
              <w:spacing w:after="0" w:line="240" w:lineRule="auto"/>
              <w:jc w:val="right"/>
              <w:rPr>
                <w:rFonts w:ascii="Times New Roman" w:eastAsia="Times New Roman" w:hAnsi="Times New Roman"/>
                <w:sz w:val="20"/>
                <w:szCs w:val="20"/>
              </w:rPr>
            </w:pPr>
          </w:p>
        </w:tc>
        <w:tc>
          <w:tcPr>
            <w:tcW w:w="670" w:type="pct"/>
            <w:tcBorders>
              <w:top w:val="nil"/>
              <w:left w:val="nil"/>
              <w:bottom w:val="nil"/>
              <w:right w:val="nil"/>
            </w:tcBorders>
            <w:shd w:val="clear" w:color="auto" w:fill="auto"/>
            <w:noWrap/>
            <w:vAlign w:val="bottom"/>
            <w:hideMark/>
          </w:tcPr>
          <w:p w14:paraId="041335FC" w14:textId="77777777" w:rsidR="00DB18C6" w:rsidRPr="00DB18C6" w:rsidRDefault="00DB18C6" w:rsidP="00DB18C6">
            <w:pPr>
              <w:spacing w:after="0" w:line="240" w:lineRule="auto"/>
              <w:rPr>
                <w:rFonts w:ascii="Times New Roman" w:eastAsia="Times New Roman" w:hAnsi="Times New Roman"/>
                <w:sz w:val="20"/>
                <w:szCs w:val="20"/>
              </w:rPr>
            </w:pPr>
          </w:p>
        </w:tc>
      </w:tr>
      <w:tr w:rsidR="00DB18C6" w:rsidRPr="00DB18C6" w14:paraId="3057F4DA" w14:textId="77777777" w:rsidTr="00871145">
        <w:trPr>
          <w:trHeight w:val="570"/>
        </w:trPr>
        <w:tc>
          <w:tcPr>
            <w:tcW w:w="1822" w:type="pct"/>
            <w:tcBorders>
              <w:top w:val="nil"/>
              <w:left w:val="nil"/>
              <w:bottom w:val="nil"/>
              <w:right w:val="nil"/>
            </w:tcBorders>
            <w:shd w:val="clear" w:color="auto" w:fill="auto"/>
            <w:vAlign w:val="bottom"/>
            <w:hideMark/>
          </w:tcPr>
          <w:p w14:paraId="67174648"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Additions to property and</w:t>
            </w:r>
            <w:r w:rsidRPr="00DB18C6">
              <w:rPr>
                <w:rFonts w:ascii="Segoe UI" w:eastAsia="Times New Roman" w:hAnsi="Segoe UI" w:cs="Segoe UI"/>
                <w:color w:val="666666"/>
                <w:sz w:val="20"/>
                <w:szCs w:val="20"/>
              </w:rPr>
              <w:br/>
              <w:t xml:space="preserve">   equipment</w:t>
            </w:r>
          </w:p>
        </w:tc>
        <w:tc>
          <w:tcPr>
            <w:tcW w:w="755" w:type="pct"/>
            <w:tcBorders>
              <w:top w:val="nil"/>
              <w:left w:val="nil"/>
              <w:bottom w:val="nil"/>
              <w:right w:val="nil"/>
            </w:tcBorders>
            <w:shd w:val="clear" w:color="auto" w:fill="auto"/>
            <w:noWrap/>
            <w:vAlign w:val="bottom"/>
            <w:hideMark/>
          </w:tcPr>
          <w:p w14:paraId="02F0137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(2,308)</w:t>
            </w:r>
          </w:p>
        </w:tc>
        <w:tc>
          <w:tcPr>
            <w:tcW w:w="81" w:type="pct"/>
            <w:tcBorders>
              <w:top w:val="nil"/>
              <w:left w:val="nil"/>
              <w:bottom w:val="nil"/>
              <w:right w:val="nil"/>
            </w:tcBorders>
            <w:shd w:val="clear" w:color="auto" w:fill="auto"/>
            <w:noWrap/>
            <w:vAlign w:val="bottom"/>
            <w:hideMark/>
          </w:tcPr>
          <w:p w14:paraId="4F28B2B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675D36E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(1,391)</w:t>
            </w:r>
          </w:p>
        </w:tc>
        <w:tc>
          <w:tcPr>
            <w:tcW w:w="81" w:type="pct"/>
            <w:tcBorders>
              <w:top w:val="nil"/>
              <w:left w:val="nil"/>
              <w:bottom w:val="nil"/>
              <w:right w:val="nil"/>
            </w:tcBorders>
            <w:shd w:val="clear" w:color="auto" w:fill="auto"/>
            <w:noWrap/>
            <w:vAlign w:val="bottom"/>
            <w:hideMark/>
          </w:tcPr>
          <w:p w14:paraId="7E1028A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4CF3E48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(5,688)</w:t>
            </w:r>
          </w:p>
        </w:tc>
        <w:tc>
          <w:tcPr>
            <w:tcW w:w="81" w:type="pct"/>
            <w:tcBorders>
              <w:top w:val="nil"/>
              <w:left w:val="nil"/>
              <w:bottom w:val="nil"/>
              <w:right w:val="nil"/>
            </w:tcBorders>
            <w:shd w:val="clear" w:color="auto" w:fill="auto"/>
            <w:noWrap/>
            <w:vAlign w:val="bottom"/>
            <w:hideMark/>
          </w:tcPr>
          <w:p w14:paraId="439418C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2387EB3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(4,163)</w:t>
            </w:r>
          </w:p>
        </w:tc>
      </w:tr>
      <w:tr w:rsidR="00DB18C6" w:rsidRPr="00DB18C6" w14:paraId="4C0B80DB" w14:textId="77777777" w:rsidTr="00871145">
        <w:trPr>
          <w:trHeight w:val="1140"/>
        </w:trPr>
        <w:tc>
          <w:tcPr>
            <w:tcW w:w="1822" w:type="pct"/>
            <w:tcBorders>
              <w:top w:val="nil"/>
              <w:left w:val="nil"/>
              <w:bottom w:val="nil"/>
              <w:right w:val="nil"/>
            </w:tcBorders>
            <w:shd w:val="clear" w:color="auto" w:fill="auto"/>
            <w:vAlign w:val="bottom"/>
            <w:hideMark/>
          </w:tcPr>
          <w:p w14:paraId="39590E6F"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Acquisition of companies, net of</w:t>
            </w:r>
            <w:r w:rsidRPr="00DB18C6">
              <w:rPr>
                <w:rFonts w:ascii="Segoe UI" w:eastAsia="Times New Roman" w:hAnsi="Segoe UI" w:cs="Segoe UI"/>
                <w:color w:val="666666"/>
                <w:sz w:val="20"/>
                <w:szCs w:val="20"/>
              </w:rPr>
              <w:br/>
              <w:t xml:space="preserve">   cash acquired, and purchases of</w:t>
            </w:r>
            <w:r w:rsidRPr="00DB18C6">
              <w:rPr>
                <w:rFonts w:ascii="Segoe UI" w:eastAsia="Times New Roman" w:hAnsi="Segoe UI" w:cs="Segoe UI"/>
                <w:color w:val="666666"/>
                <w:sz w:val="20"/>
                <w:szCs w:val="20"/>
              </w:rPr>
              <w:br/>
              <w:t xml:space="preserve">   intangible and other assets</w:t>
            </w:r>
          </w:p>
        </w:tc>
        <w:tc>
          <w:tcPr>
            <w:tcW w:w="755" w:type="pct"/>
            <w:tcBorders>
              <w:top w:val="nil"/>
              <w:left w:val="nil"/>
              <w:bottom w:val="nil"/>
              <w:right w:val="nil"/>
            </w:tcBorders>
            <w:shd w:val="clear" w:color="auto" w:fill="auto"/>
            <w:noWrap/>
            <w:vAlign w:val="bottom"/>
            <w:hideMark/>
          </w:tcPr>
          <w:p w14:paraId="288B9DD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(559)</w:t>
            </w:r>
          </w:p>
        </w:tc>
        <w:tc>
          <w:tcPr>
            <w:tcW w:w="81" w:type="pct"/>
            <w:tcBorders>
              <w:top w:val="nil"/>
              <w:left w:val="nil"/>
              <w:bottom w:val="nil"/>
              <w:right w:val="nil"/>
            </w:tcBorders>
            <w:shd w:val="clear" w:color="auto" w:fill="auto"/>
            <w:noWrap/>
            <w:vAlign w:val="bottom"/>
            <w:hideMark/>
          </w:tcPr>
          <w:p w14:paraId="0F3392C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4891D8C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(162)</w:t>
            </w:r>
          </w:p>
        </w:tc>
        <w:tc>
          <w:tcPr>
            <w:tcW w:w="81" w:type="pct"/>
            <w:tcBorders>
              <w:top w:val="nil"/>
              <w:left w:val="nil"/>
              <w:bottom w:val="nil"/>
              <w:right w:val="nil"/>
            </w:tcBorders>
            <w:shd w:val="clear" w:color="auto" w:fill="auto"/>
            <w:noWrap/>
            <w:vAlign w:val="bottom"/>
            <w:hideMark/>
          </w:tcPr>
          <w:p w14:paraId="1E36C60E"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3658C68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(1,330)</w:t>
            </w:r>
          </w:p>
        </w:tc>
        <w:tc>
          <w:tcPr>
            <w:tcW w:w="81" w:type="pct"/>
            <w:tcBorders>
              <w:top w:val="nil"/>
              <w:left w:val="nil"/>
              <w:bottom w:val="nil"/>
              <w:right w:val="nil"/>
            </w:tcBorders>
            <w:shd w:val="clear" w:color="auto" w:fill="auto"/>
            <w:noWrap/>
            <w:vAlign w:val="bottom"/>
            <w:hideMark/>
          </w:tcPr>
          <w:p w14:paraId="06C5E34C"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70AD867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(3,097)</w:t>
            </w:r>
          </w:p>
        </w:tc>
      </w:tr>
      <w:tr w:rsidR="00DB18C6" w:rsidRPr="00DB18C6" w14:paraId="0F7460DC" w14:textId="77777777" w:rsidTr="00871145">
        <w:trPr>
          <w:trHeight w:val="285"/>
        </w:trPr>
        <w:tc>
          <w:tcPr>
            <w:tcW w:w="1822" w:type="pct"/>
            <w:tcBorders>
              <w:top w:val="nil"/>
              <w:left w:val="nil"/>
              <w:bottom w:val="nil"/>
              <w:right w:val="nil"/>
            </w:tcBorders>
            <w:shd w:val="clear" w:color="auto" w:fill="auto"/>
            <w:vAlign w:val="bottom"/>
            <w:hideMark/>
          </w:tcPr>
          <w:p w14:paraId="705B294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Purchases of investments</w:t>
            </w:r>
          </w:p>
        </w:tc>
        <w:tc>
          <w:tcPr>
            <w:tcW w:w="755" w:type="pct"/>
            <w:tcBorders>
              <w:top w:val="nil"/>
              <w:left w:val="nil"/>
              <w:bottom w:val="nil"/>
              <w:right w:val="nil"/>
            </w:tcBorders>
            <w:shd w:val="clear" w:color="auto" w:fill="auto"/>
            <w:noWrap/>
            <w:vAlign w:val="bottom"/>
            <w:hideMark/>
          </w:tcPr>
          <w:p w14:paraId="744C3D5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(27,341)</w:t>
            </w:r>
          </w:p>
        </w:tc>
        <w:tc>
          <w:tcPr>
            <w:tcW w:w="81" w:type="pct"/>
            <w:tcBorders>
              <w:top w:val="nil"/>
              <w:left w:val="nil"/>
              <w:bottom w:val="nil"/>
              <w:right w:val="nil"/>
            </w:tcBorders>
            <w:shd w:val="clear" w:color="auto" w:fill="auto"/>
            <w:noWrap/>
            <w:vAlign w:val="bottom"/>
            <w:hideMark/>
          </w:tcPr>
          <w:p w14:paraId="2BDA592C"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729BBEB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(30,218)</w:t>
            </w:r>
          </w:p>
        </w:tc>
        <w:tc>
          <w:tcPr>
            <w:tcW w:w="81" w:type="pct"/>
            <w:tcBorders>
              <w:top w:val="nil"/>
              <w:left w:val="nil"/>
              <w:bottom w:val="nil"/>
              <w:right w:val="nil"/>
            </w:tcBorders>
            <w:shd w:val="clear" w:color="auto" w:fill="auto"/>
            <w:noWrap/>
            <w:vAlign w:val="bottom"/>
            <w:hideMark/>
          </w:tcPr>
          <w:p w14:paraId="5BF0EC4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44A5C38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(99,661)</w:t>
            </w:r>
          </w:p>
        </w:tc>
        <w:tc>
          <w:tcPr>
            <w:tcW w:w="81" w:type="pct"/>
            <w:tcBorders>
              <w:top w:val="nil"/>
              <w:left w:val="nil"/>
              <w:bottom w:val="nil"/>
              <w:right w:val="nil"/>
            </w:tcBorders>
            <w:shd w:val="clear" w:color="auto" w:fill="auto"/>
            <w:noWrap/>
            <w:vAlign w:val="bottom"/>
            <w:hideMark/>
          </w:tcPr>
          <w:p w14:paraId="2649DF9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7B127DE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(73,470)</w:t>
            </w:r>
          </w:p>
        </w:tc>
      </w:tr>
      <w:tr w:rsidR="00DB18C6" w:rsidRPr="00DB18C6" w14:paraId="2F6C9718" w14:textId="77777777" w:rsidTr="00871145">
        <w:trPr>
          <w:trHeight w:val="285"/>
        </w:trPr>
        <w:tc>
          <w:tcPr>
            <w:tcW w:w="1822" w:type="pct"/>
            <w:tcBorders>
              <w:top w:val="nil"/>
              <w:left w:val="nil"/>
              <w:bottom w:val="nil"/>
              <w:right w:val="nil"/>
            </w:tcBorders>
            <w:shd w:val="clear" w:color="auto" w:fill="auto"/>
            <w:vAlign w:val="bottom"/>
            <w:hideMark/>
          </w:tcPr>
          <w:p w14:paraId="7EB480E7"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Maturities of investments</w:t>
            </w:r>
          </w:p>
        </w:tc>
        <w:tc>
          <w:tcPr>
            <w:tcW w:w="755" w:type="pct"/>
            <w:tcBorders>
              <w:top w:val="nil"/>
              <w:left w:val="nil"/>
              <w:bottom w:val="nil"/>
              <w:right w:val="nil"/>
            </w:tcBorders>
            <w:shd w:val="clear" w:color="auto" w:fill="auto"/>
            <w:noWrap/>
            <w:vAlign w:val="bottom"/>
            <w:hideMark/>
          </w:tcPr>
          <w:p w14:paraId="6DC22BD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5,192 </w:t>
            </w:r>
          </w:p>
        </w:tc>
        <w:tc>
          <w:tcPr>
            <w:tcW w:w="81" w:type="pct"/>
            <w:tcBorders>
              <w:top w:val="nil"/>
              <w:left w:val="nil"/>
              <w:bottom w:val="nil"/>
              <w:right w:val="nil"/>
            </w:tcBorders>
            <w:shd w:val="clear" w:color="auto" w:fill="auto"/>
            <w:noWrap/>
            <w:vAlign w:val="bottom"/>
            <w:hideMark/>
          </w:tcPr>
          <w:p w14:paraId="4D18656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3BF7880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5,561 </w:t>
            </w:r>
          </w:p>
        </w:tc>
        <w:tc>
          <w:tcPr>
            <w:tcW w:w="81" w:type="pct"/>
            <w:tcBorders>
              <w:top w:val="nil"/>
              <w:left w:val="nil"/>
              <w:bottom w:val="nil"/>
              <w:right w:val="nil"/>
            </w:tcBorders>
            <w:shd w:val="clear" w:color="auto" w:fill="auto"/>
            <w:noWrap/>
            <w:vAlign w:val="bottom"/>
            <w:hideMark/>
          </w:tcPr>
          <w:p w14:paraId="222A12F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43265DD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16,229 </w:t>
            </w:r>
          </w:p>
        </w:tc>
        <w:tc>
          <w:tcPr>
            <w:tcW w:w="81" w:type="pct"/>
            <w:tcBorders>
              <w:top w:val="nil"/>
              <w:left w:val="nil"/>
              <w:bottom w:val="nil"/>
              <w:right w:val="nil"/>
            </w:tcBorders>
            <w:shd w:val="clear" w:color="auto" w:fill="auto"/>
            <w:noWrap/>
            <w:vAlign w:val="bottom"/>
            <w:hideMark/>
          </w:tcPr>
          <w:p w14:paraId="31EA6E8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099EE2B9"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9,643 </w:t>
            </w:r>
          </w:p>
        </w:tc>
      </w:tr>
      <w:tr w:rsidR="00DB18C6" w:rsidRPr="00DB18C6" w14:paraId="7F472F25" w14:textId="77777777" w:rsidTr="00871145">
        <w:trPr>
          <w:trHeight w:val="285"/>
        </w:trPr>
        <w:tc>
          <w:tcPr>
            <w:tcW w:w="1822" w:type="pct"/>
            <w:tcBorders>
              <w:top w:val="nil"/>
              <w:left w:val="nil"/>
              <w:bottom w:val="nil"/>
              <w:right w:val="nil"/>
            </w:tcBorders>
            <w:shd w:val="clear" w:color="auto" w:fill="auto"/>
            <w:vAlign w:val="bottom"/>
            <w:hideMark/>
          </w:tcPr>
          <w:p w14:paraId="73ED3CE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lastRenderedPageBreak/>
              <w:t>Sales of investments</w:t>
            </w:r>
          </w:p>
        </w:tc>
        <w:tc>
          <w:tcPr>
            <w:tcW w:w="755" w:type="pct"/>
            <w:tcBorders>
              <w:top w:val="nil"/>
              <w:left w:val="nil"/>
              <w:bottom w:val="nil"/>
              <w:right w:val="nil"/>
            </w:tcBorders>
            <w:shd w:val="clear" w:color="auto" w:fill="auto"/>
            <w:noWrap/>
            <w:vAlign w:val="bottom"/>
            <w:hideMark/>
          </w:tcPr>
          <w:p w14:paraId="6F47155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19,599 </w:t>
            </w:r>
          </w:p>
        </w:tc>
        <w:tc>
          <w:tcPr>
            <w:tcW w:w="81" w:type="pct"/>
            <w:tcBorders>
              <w:top w:val="nil"/>
              <w:left w:val="nil"/>
              <w:bottom w:val="nil"/>
              <w:right w:val="nil"/>
            </w:tcBorders>
            <w:shd w:val="clear" w:color="auto" w:fill="auto"/>
            <w:noWrap/>
            <w:vAlign w:val="bottom"/>
            <w:hideMark/>
          </w:tcPr>
          <w:p w14:paraId="150A316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4316EA74"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21,063 </w:t>
            </w:r>
          </w:p>
        </w:tc>
        <w:tc>
          <w:tcPr>
            <w:tcW w:w="81" w:type="pct"/>
            <w:tcBorders>
              <w:top w:val="nil"/>
              <w:left w:val="nil"/>
              <w:bottom w:val="nil"/>
              <w:right w:val="nil"/>
            </w:tcBorders>
            <w:shd w:val="clear" w:color="auto" w:fill="auto"/>
            <w:noWrap/>
            <w:vAlign w:val="bottom"/>
            <w:hideMark/>
          </w:tcPr>
          <w:p w14:paraId="612D4565"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20CC2B0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76,292 </w:t>
            </w:r>
          </w:p>
        </w:tc>
        <w:tc>
          <w:tcPr>
            <w:tcW w:w="81" w:type="pct"/>
            <w:tcBorders>
              <w:top w:val="nil"/>
              <w:left w:val="nil"/>
              <w:bottom w:val="nil"/>
              <w:right w:val="nil"/>
            </w:tcBorders>
            <w:shd w:val="clear" w:color="auto" w:fill="auto"/>
            <w:noWrap/>
            <w:vAlign w:val="bottom"/>
            <w:hideMark/>
          </w:tcPr>
          <w:p w14:paraId="539C791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34DF8D94"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53,616 </w:t>
            </w:r>
          </w:p>
        </w:tc>
      </w:tr>
      <w:tr w:rsidR="00DB18C6" w:rsidRPr="00DB18C6" w14:paraId="4937B346" w14:textId="77777777" w:rsidTr="00871145">
        <w:trPr>
          <w:trHeight w:val="285"/>
        </w:trPr>
        <w:tc>
          <w:tcPr>
            <w:tcW w:w="1822" w:type="pct"/>
            <w:tcBorders>
              <w:top w:val="nil"/>
              <w:left w:val="nil"/>
              <w:bottom w:val="single" w:sz="4" w:space="0" w:color="auto"/>
              <w:right w:val="nil"/>
            </w:tcBorders>
            <w:shd w:val="clear" w:color="auto" w:fill="auto"/>
            <w:vAlign w:val="bottom"/>
            <w:hideMark/>
          </w:tcPr>
          <w:p w14:paraId="68E88A1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Securities lending payable</w:t>
            </w:r>
          </w:p>
        </w:tc>
        <w:tc>
          <w:tcPr>
            <w:tcW w:w="755" w:type="pct"/>
            <w:tcBorders>
              <w:top w:val="nil"/>
              <w:left w:val="nil"/>
              <w:bottom w:val="single" w:sz="4" w:space="0" w:color="auto"/>
              <w:right w:val="nil"/>
            </w:tcBorders>
            <w:shd w:val="clear" w:color="auto" w:fill="auto"/>
            <w:noWrap/>
            <w:vAlign w:val="bottom"/>
            <w:hideMark/>
          </w:tcPr>
          <w:p w14:paraId="3C07552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(66)</w:t>
            </w:r>
          </w:p>
        </w:tc>
        <w:tc>
          <w:tcPr>
            <w:tcW w:w="81" w:type="pct"/>
            <w:tcBorders>
              <w:top w:val="nil"/>
              <w:left w:val="nil"/>
              <w:bottom w:val="nil"/>
              <w:right w:val="nil"/>
            </w:tcBorders>
            <w:shd w:val="clear" w:color="auto" w:fill="auto"/>
            <w:noWrap/>
            <w:vAlign w:val="bottom"/>
            <w:hideMark/>
          </w:tcPr>
          <w:p w14:paraId="0059774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single" w:sz="4" w:space="0" w:color="auto"/>
              <w:right w:val="nil"/>
            </w:tcBorders>
            <w:shd w:val="clear" w:color="auto" w:fill="auto"/>
            <w:noWrap/>
            <w:vAlign w:val="bottom"/>
            <w:hideMark/>
          </w:tcPr>
          <w:p w14:paraId="0340CF29"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(334)</w:t>
            </w:r>
          </w:p>
        </w:tc>
        <w:tc>
          <w:tcPr>
            <w:tcW w:w="81" w:type="pct"/>
            <w:tcBorders>
              <w:top w:val="nil"/>
              <w:left w:val="nil"/>
              <w:bottom w:val="nil"/>
              <w:right w:val="nil"/>
            </w:tcBorders>
            <w:shd w:val="clear" w:color="auto" w:fill="auto"/>
            <w:noWrap/>
            <w:vAlign w:val="bottom"/>
            <w:hideMark/>
          </w:tcPr>
          <w:p w14:paraId="6858038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single" w:sz="4" w:space="0" w:color="auto"/>
              <w:right w:val="nil"/>
            </w:tcBorders>
            <w:shd w:val="clear" w:color="auto" w:fill="auto"/>
            <w:noWrap/>
            <w:vAlign w:val="bottom"/>
            <w:hideMark/>
          </w:tcPr>
          <w:p w14:paraId="138B492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281 </w:t>
            </w:r>
          </w:p>
        </w:tc>
        <w:tc>
          <w:tcPr>
            <w:tcW w:w="81" w:type="pct"/>
            <w:tcBorders>
              <w:top w:val="nil"/>
              <w:left w:val="nil"/>
              <w:bottom w:val="nil"/>
              <w:right w:val="nil"/>
            </w:tcBorders>
            <w:shd w:val="clear" w:color="auto" w:fill="auto"/>
            <w:noWrap/>
            <w:vAlign w:val="bottom"/>
            <w:hideMark/>
          </w:tcPr>
          <w:p w14:paraId="6181A31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single" w:sz="4" w:space="0" w:color="auto"/>
              <w:right w:val="nil"/>
            </w:tcBorders>
            <w:shd w:val="clear" w:color="auto" w:fill="auto"/>
            <w:noWrap/>
            <w:vAlign w:val="bottom"/>
            <w:hideMark/>
          </w:tcPr>
          <w:p w14:paraId="455AD8B0"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(463)</w:t>
            </w:r>
          </w:p>
        </w:tc>
      </w:tr>
      <w:tr w:rsidR="00DB18C6" w:rsidRPr="00DB18C6" w14:paraId="6C78D849" w14:textId="77777777" w:rsidTr="00871145">
        <w:trPr>
          <w:trHeight w:val="285"/>
        </w:trPr>
        <w:tc>
          <w:tcPr>
            <w:tcW w:w="1822" w:type="pct"/>
            <w:tcBorders>
              <w:top w:val="nil"/>
              <w:left w:val="nil"/>
              <w:bottom w:val="single" w:sz="4" w:space="0" w:color="auto"/>
              <w:right w:val="nil"/>
            </w:tcBorders>
            <w:shd w:val="clear" w:color="auto" w:fill="auto"/>
            <w:vAlign w:val="bottom"/>
            <w:hideMark/>
          </w:tcPr>
          <w:p w14:paraId="78E56E6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Net cash used in investing</w:t>
            </w:r>
          </w:p>
        </w:tc>
        <w:tc>
          <w:tcPr>
            <w:tcW w:w="755" w:type="pct"/>
            <w:tcBorders>
              <w:top w:val="nil"/>
              <w:left w:val="nil"/>
              <w:bottom w:val="single" w:sz="4" w:space="0" w:color="auto"/>
              <w:right w:val="nil"/>
            </w:tcBorders>
            <w:shd w:val="clear" w:color="auto" w:fill="auto"/>
            <w:noWrap/>
            <w:vAlign w:val="bottom"/>
            <w:hideMark/>
          </w:tcPr>
          <w:p w14:paraId="14C852F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(5,483)</w:t>
            </w:r>
          </w:p>
        </w:tc>
        <w:tc>
          <w:tcPr>
            <w:tcW w:w="81" w:type="pct"/>
            <w:tcBorders>
              <w:top w:val="nil"/>
              <w:left w:val="nil"/>
              <w:bottom w:val="nil"/>
              <w:right w:val="nil"/>
            </w:tcBorders>
            <w:shd w:val="clear" w:color="auto" w:fill="auto"/>
            <w:noWrap/>
            <w:vAlign w:val="bottom"/>
            <w:hideMark/>
          </w:tcPr>
          <w:p w14:paraId="6422709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single" w:sz="4" w:space="0" w:color="auto"/>
              <w:right w:val="nil"/>
            </w:tcBorders>
            <w:shd w:val="clear" w:color="auto" w:fill="auto"/>
            <w:noWrap/>
            <w:vAlign w:val="bottom"/>
            <w:hideMark/>
          </w:tcPr>
          <w:p w14:paraId="1847366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(5,481)</w:t>
            </w:r>
          </w:p>
        </w:tc>
        <w:tc>
          <w:tcPr>
            <w:tcW w:w="81" w:type="pct"/>
            <w:tcBorders>
              <w:top w:val="nil"/>
              <w:left w:val="nil"/>
              <w:bottom w:val="nil"/>
              <w:right w:val="nil"/>
            </w:tcBorders>
            <w:shd w:val="clear" w:color="auto" w:fill="auto"/>
            <w:noWrap/>
            <w:vAlign w:val="bottom"/>
            <w:hideMark/>
          </w:tcPr>
          <w:p w14:paraId="7EFF5240"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single" w:sz="4" w:space="0" w:color="auto"/>
              <w:right w:val="nil"/>
            </w:tcBorders>
            <w:shd w:val="clear" w:color="auto" w:fill="auto"/>
            <w:noWrap/>
            <w:vAlign w:val="bottom"/>
            <w:hideMark/>
          </w:tcPr>
          <w:p w14:paraId="240367F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(13,877)</w:t>
            </w:r>
          </w:p>
        </w:tc>
        <w:tc>
          <w:tcPr>
            <w:tcW w:w="81" w:type="pct"/>
            <w:tcBorders>
              <w:top w:val="nil"/>
              <w:left w:val="nil"/>
              <w:bottom w:val="nil"/>
              <w:right w:val="nil"/>
            </w:tcBorders>
            <w:shd w:val="clear" w:color="auto" w:fill="auto"/>
            <w:noWrap/>
            <w:vAlign w:val="bottom"/>
            <w:hideMark/>
          </w:tcPr>
          <w:p w14:paraId="31B885B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single" w:sz="4" w:space="0" w:color="auto"/>
              <w:right w:val="nil"/>
            </w:tcBorders>
            <w:shd w:val="clear" w:color="auto" w:fill="auto"/>
            <w:noWrap/>
            <w:vAlign w:val="bottom"/>
            <w:hideMark/>
          </w:tcPr>
          <w:p w14:paraId="0EEE712F"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(17,934)</w:t>
            </w:r>
          </w:p>
        </w:tc>
      </w:tr>
      <w:tr w:rsidR="00DB18C6" w:rsidRPr="00DB18C6" w14:paraId="76CEF97F" w14:textId="77777777" w:rsidTr="00871145">
        <w:trPr>
          <w:trHeight w:val="570"/>
        </w:trPr>
        <w:tc>
          <w:tcPr>
            <w:tcW w:w="1822" w:type="pct"/>
            <w:tcBorders>
              <w:top w:val="nil"/>
              <w:left w:val="nil"/>
              <w:bottom w:val="single" w:sz="4" w:space="0" w:color="auto"/>
              <w:right w:val="nil"/>
            </w:tcBorders>
            <w:shd w:val="clear" w:color="auto" w:fill="auto"/>
            <w:vAlign w:val="bottom"/>
            <w:hideMark/>
          </w:tcPr>
          <w:p w14:paraId="730E5BE8"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Effect of exchange rates on cash</w:t>
            </w:r>
            <w:r w:rsidRPr="00DB18C6">
              <w:rPr>
                <w:rFonts w:ascii="Segoe UI" w:eastAsia="Times New Roman" w:hAnsi="Segoe UI" w:cs="Segoe UI"/>
                <w:color w:val="666666"/>
                <w:sz w:val="20"/>
                <w:szCs w:val="20"/>
              </w:rPr>
              <w:br/>
              <w:t xml:space="preserve">   and cash equivalents</w:t>
            </w:r>
          </w:p>
        </w:tc>
        <w:tc>
          <w:tcPr>
            <w:tcW w:w="755" w:type="pct"/>
            <w:tcBorders>
              <w:top w:val="nil"/>
              <w:left w:val="nil"/>
              <w:bottom w:val="single" w:sz="4" w:space="0" w:color="auto"/>
              <w:right w:val="nil"/>
            </w:tcBorders>
            <w:shd w:val="clear" w:color="auto" w:fill="auto"/>
            <w:noWrap/>
            <w:vAlign w:val="bottom"/>
            <w:hideMark/>
          </w:tcPr>
          <w:p w14:paraId="08E8C8F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17 </w:t>
            </w:r>
          </w:p>
        </w:tc>
        <w:tc>
          <w:tcPr>
            <w:tcW w:w="81" w:type="pct"/>
            <w:tcBorders>
              <w:top w:val="nil"/>
              <w:left w:val="nil"/>
              <w:bottom w:val="nil"/>
              <w:right w:val="nil"/>
            </w:tcBorders>
            <w:shd w:val="clear" w:color="auto" w:fill="auto"/>
            <w:noWrap/>
            <w:vAlign w:val="bottom"/>
            <w:hideMark/>
          </w:tcPr>
          <w:p w14:paraId="65739FE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single" w:sz="4" w:space="0" w:color="auto"/>
              <w:right w:val="nil"/>
            </w:tcBorders>
            <w:shd w:val="clear" w:color="auto" w:fill="auto"/>
            <w:noWrap/>
            <w:vAlign w:val="bottom"/>
            <w:hideMark/>
          </w:tcPr>
          <w:p w14:paraId="1FCA1C6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(36)</w:t>
            </w:r>
          </w:p>
        </w:tc>
        <w:tc>
          <w:tcPr>
            <w:tcW w:w="81" w:type="pct"/>
            <w:tcBorders>
              <w:top w:val="nil"/>
              <w:left w:val="nil"/>
              <w:bottom w:val="nil"/>
              <w:right w:val="nil"/>
            </w:tcBorders>
            <w:shd w:val="clear" w:color="auto" w:fill="auto"/>
            <w:noWrap/>
            <w:vAlign w:val="bottom"/>
            <w:hideMark/>
          </w:tcPr>
          <w:p w14:paraId="27B0CA8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single" w:sz="4" w:space="0" w:color="auto"/>
              <w:right w:val="nil"/>
            </w:tcBorders>
            <w:shd w:val="clear" w:color="auto" w:fill="auto"/>
            <w:noWrap/>
            <w:vAlign w:val="bottom"/>
            <w:hideMark/>
          </w:tcPr>
          <w:p w14:paraId="4456637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(45)</w:t>
            </w:r>
          </w:p>
        </w:tc>
        <w:tc>
          <w:tcPr>
            <w:tcW w:w="81" w:type="pct"/>
            <w:tcBorders>
              <w:top w:val="nil"/>
              <w:left w:val="nil"/>
              <w:bottom w:val="nil"/>
              <w:right w:val="nil"/>
            </w:tcBorders>
            <w:shd w:val="clear" w:color="auto" w:fill="auto"/>
            <w:noWrap/>
            <w:vAlign w:val="bottom"/>
            <w:hideMark/>
          </w:tcPr>
          <w:p w14:paraId="41330F4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single" w:sz="4" w:space="0" w:color="auto"/>
              <w:right w:val="nil"/>
            </w:tcBorders>
            <w:shd w:val="clear" w:color="auto" w:fill="auto"/>
            <w:noWrap/>
            <w:vAlign w:val="bottom"/>
            <w:hideMark/>
          </w:tcPr>
          <w:p w14:paraId="5EDD9CA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(76)</w:t>
            </w:r>
          </w:p>
        </w:tc>
      </w:tr>
      <w:tr w:rsidR="00DB18C6" w:rsidRPr="00DB18C6" w14:paraId="7FC27249" w14:textId="77777777" w:rsidTr="00871145">
        <w:trPr>
          <w:trHeight w:val="570"/>
        </w:trPr>
        <w:tc>
          <w:tcPr>
            <w:tcW w:w="1822" w:type="pct"/>
            <w:tcBorders>
              <w:top w:val="nil"/>
              <w:left w:val="nil"/>
              <w:bottom w:val="nil"/>
              <w:right w:val="nil"/>
            </w:tcBorders>
            <w:shd w:val="clear" w:color="auto" w:fill="auto"/>
            <w:vAlign w:val="bottom"/>
            <w:hideMark/>
          </w:tcPr>
          <w:p w14:paraId="7D4666A2"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Net change in cash and cash</w:t>
            </w:r>
            <w:r w:rsidRPr="00DB18C6">
              <w:rPr>
                <w:rFonts w:ascii="Segoe UI" w:eastAsia="Times New Roman" w:hAnsi="Segoe UI" w:cs="Segoe UI"/>
                <w:color w:val="666666"/>
                <w:sz w:val="20"/>
                <w:szCs w:val="20"/>
              </w:rPr>
              <w:br/>
              <w:t xml:space="preserve">   equivalents</w:t>
            </w:r>
          </w:p>
        </w:tc>
        <w:tc>
          <w:tcPr>
            <w:tcW w:w="755" w:type="pct"/>
            <w:tcBorders>
              <w:top w:val="nil"/>
              <w:left w:val="nil"/>
              <w:bottom w:val="nil"/>
              <w:right w:val="nil"/>
            </w:tcBorders>
            <w:shd w:val="clear" w:color="auto" w:fill="auto"/>
            <w:noWrap/>
            <w:vAlign w:val="bottom"/>
            <w:hideMark/>
          </w:tcPr>
          <w:p w14:paraId="10DC4B7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(15)</w:t>
            </w:r>
          </w:p>
        </w:tc>
        <w:tc>
          <w:tcPr>
            <w:tcW w:w="81" w:type="pct"/>
            <w:tcBorders>
              <w:top w:val="nil"/>
              <w:left w:val="nil"/>
              <w:bottom w:val="nil"/>
              <w:right w:val="nil"/>
            </w:tcBorders>
            <w:shd w:val="clear" w:color="auto" w:fill="auto"/>
            <w:noWrap/>
            <w:vAlign w:val="bottom"/>
            <w:hideMark/>
          </w:tcPr>
          <w:p w14:paraId="6E47DC6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nil"/>
              <w:right w:val="nil"/>
            </w:tcBorders>
            <w:shd w:val="clear" w:color="auto" w:fill="auto"/>
            <w:noWrap/>
            <w:vAlign w:val="bottom"/>
            <w:hideMark/>
          </w:tcPr>
          <w:p w14:paraId="55DE98B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988 </w:t>
            </w:r>
          </w:p>
        </w:tc>
        <w:tc>
          <w:tcPr>
            <w:tcW w:w="81" w:type="pct"/>
            <w:tcBorders>
              <w:top w:val="nil"/>
              <w:left w:val="nil"/>
              <w:bottom w:val="nil"/>
              <w:right w:val="nil"/>
            </w:tcBorders>
            <w:shd w:val="clear" w:color="auto" w:fill="auto"/>
            <w:noWrap/>
            <w:vAlign w:val="bottom"/>
            <w:hideMark/>
          </w:tcPr>
          <w:p w14:paraId="579624F5"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nil"/>
              <w:right w:val="nil"/>
            </w:tcBorders>
            <w:shd w:val="clear" w:color="auto" w:fill="auto"/>
            <w:noWrap/>
            <w:vAlign w:val="bottom"/>
            <w:hideMark/>
          </w:tcPr>
          <w:p w14:paraId="3614C1D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1,575 </w:t>
            </w:r>
          </w:p>
        </w:tc>
        <w:tc>
          <w:tcPr>
            <w:tcW w:w="81" w:type="pct"/>
            <w:tcBorders>
              <w:top w:val="nil"/>
              <w:left w:val="nil"/>
              <w:bottom w:val="nil"/>
              <w:right w:val="nil"/>
            </w:tcBorders>
            <w:shd w:val="clear" w:color="auto" w:fill="auto"/>
            <w:noWrap/>
            <w:vAlign w:val="bottom"/>
            <w:hideMark/>
          </w:tcPr>
          <w:p w14:paraId="555D321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nil"/>
              <w:right w:val="nil"/>
            </w:tcBorders>
            <w:shd w:val="clear" w:color="auto" w:fill="auto"/>
            <w:noWrap/>
            <w:vAlign w:val="bottom"/>
            <w:hideMark/>
          </w:tcPr>
          <w:p w14:paraId="7357862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(1,255)</w:t>
            </w:r>
          </w:p>
        </w:tc>
      </w:tr>
      <w:tr w:rsidR="00DB18C6" w:rsidRPr="00DB18C6" w14:paraId="34F7398E" w14:textId="77777777" w:rsidTr="00871145">
        <w:trPr>
          <w:trHeight w:val="570"/>
        </w:trPr>
        <w:tc>
          <w:tcPr>
            <w:tcW w:w="1822" w:type="pct"/>
            <w:tcBorders>
              <w:top w:val="nil"/>
              <w:left w:val="nil"/>
              <w:bottom w:val="single" w:sz="4" w:space="0" w:color="auto"/>
              <w:right w:val="nil"/>
            </w:tcBorders>
            <w:shd w:val="clear" w:color="auto" w:fill="auto"/>
            <w:vAlign w:val="bottom"/>
            <w:hideMark/>
          </w:tcPr>
          <w:p w14:paraId="61A75EEB"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Cash and cash equivalents,</w:t>
            </w:r>
            <w:r w:rsidRPr="00DB18C6">
              <w:rPr>
                <w:rFonts w:ascii="Segoe UI" w:eastAsia="Times New Roman" w:hAnsi="Segoe UI" w:cs="Segoe UI"/>
                <w:color w:val="666666"/>
                <w:sz w:val="20"/>
                <w:szCs w:val="20"/>
              </w:rPr>
              <w:br/>
              <w:t xml:space="preserve">   beginning of period</w:t>
            </w:r>
          </w:p>
        </w:tc>
        <w:tc>
          <w:tcPr>
            <w:tcW w:w="755" w:type="pct"/>
            <w:tcBorders>
              <w:top w:val="nil"/>
              <w:left w:val="nil"/>
              <w:bottom w:val="single" w:sz="4" w:space="0" w:color="auto"/>
              <w:right w:val="nil"/>
            </w:tcBorders>
            <w:shd w:val="clear" w:color="auto" w:fill="auto"/>
            <w:noWrap/>
            <w:vAlign w:val="bottom"/>
            <w:hideMark/>
          </w:tcPr>
          <w:p w14:paraId="6CF135B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7,185 </w:t>
            </w:r>
          </w:p>
        </w:tc>
        <w:tc>
          <w:tcPr>
            <w:tcW w:w="81" w:type="pct"/>
            <w:tcBorders>
              <w:top w:val="nil"/>
              <w:left w:val="nil"/>
              <w:bottom w:val="nil"/>
              <w:right w:val="nil"/>
            </w:tcBorders>
            <w:shd w:val="clear" w:color="auto" w:fill="auto"/>
            <w:noWrap/>
            <w:vAlign w:val="bottom"/>
            <w:hideMark/>
          </w:tcPr>
          <w:p w14:paraId="7CA666D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single" w:sz="4" w:space="0" w:color="auto"/>
              <w:right w:val="nil"/>
            </w:tcBorders>
            <w:shd w:val="clear" w:color="auto" w:fill="auto"/>
            <w:noWrap/>
            <w:vAlign w:val="bottom"/>
            <w:hideMark/>
          </w:tcPr>
          <w:p w14:paraId="16C57E9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6,426 </w:t>
            </w:r>
          </w:p>
        </w:tc>
        <w:tc>
          <w:tcPr>
            <w:tcW w:w="81" w:type="pct"/>
            <w:tcBorders>
              <w:top w:val="nil"/>
              <w:left w:val="nil"/>
              <w:bottom w:val="nil"/>
              <w:right w:val="nil"/>
            </w:tcBorders>
            <w:shd w:val="clear" w:color="auto" w:fill="auto"/>
            <w:noWrap/>
            <w:vAlign w:val="bottom"/>
            <w:hideMark/>
          </w:tcPr>
          <w:p w14:paraId="3196FB6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single" w:sz="4" w:space="0" w:color="auto"/>
              <w:right w:val="nil"/>
            </w:tcBorders>
            <w:shd w:val="clear" w:color="auto" w:fill="auto"/>
            <w:noWrap/>
            <w:vAlign w:val="bottom"/>
            <w:hideMark/>
          </w:tcPr>
          <w:p w14:paraId="0837FC0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5,595 </w:t>
            </w:r>
          </w:p>
        </w:tc>
        <w:tc>
          <w:tcPr>
            <w:tcW w:w="81" w:type="pct"/>
            <w:tcBorders>
              <w:top w:val="nil"/>
              <w:left w:val="nil"/>
              <w:bottom w:val="nil"/>
              <w:right w:val="nil"/>
            </w:tcBorders>
            <w:shd w:val="clear" w:color="auto" w:fill="auto"/>
            <w:noWrap/>
            <w:vAlign w:val="bottom"/>
            <w:hideMark/>
          </w:tcPr>
          <w:p w14:paraId="66CD8A2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single" w:sz="4" w:space="0" w:color="auto"/>
              <w:right w:val="nil"/>
            </w:tcBorders>
            <w:shd w:val="clear" w:color="auto" w:fill="auto"/>
            <w:noWrap/>
            <w:vAlign w:val="bottom"/>
            <w:hideMark/>
          </w:tcPr>
          <w:p w14:paraId="763A485E"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8,669 </w:t>
            </w:r>
          </w:p>
        </w:tc>
      </w:tr>
      <w:tr w:rsidR="00DB18C6" w:rsidRPr="00DB18C6" w14:paraId="74A4FDFD" w14:textId="77777777" w:rsidTr="00871145">
        <w:trPr>
          <w:trHeight w:val="570"/>
        </w:trPr>
        <w:tc>
          <w:tcPr>
            <w:tcW w:w="1822" w:type="pct"/>
            <w:tcBorders>
              <w:top w:val="nil"/>
              <w:left w:val="nil"/>
              <w:bottom w:val="nil"/>
              <w:right w:val="nil"/>
            </w:tcBorders>
            <w:shd w:val="clear" w:color="auto" w:fill="auto"/>
            <w:vAlign w:val="bottom"/>
            <w:hideMark/>
          </w:tcPr>
          <w:p w14:paraId="0B67DCB9"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Cash and cash equivalents, end of</w:t>
            </w:r>
            <w:r w:rsidRPr="00DB18C6">
              <w:rPr>
                <w:rFonts w:ascii="Segoe UI" w:eastAsia="Times New Roman" w:hAnsi="Segoe UI" w:cs="Segoe UI"/>
                <w:color w:val="666666"/>
                <w:sz w:val="20"/>
                <w:szCs w:val="20"/>
              </w:rPr>
              <w:br/>
              <w:t xml:space="preserve">   period</w:t>
            </w:r>
          </w:p>
        </w:tc>
        <w:tc>
          <w:tcPr>
            <w:tcW w:w="755" w:type="pct"/>
            <w:tcBorders>
              <w:top w:val="nil"/>
              <w:left w:val="nil"/>
              <w:bottom w:val="single" w:sz="8" w:space="0" w:color="auto"/>
              <w:right w:val="nil"/>
            </w:tcBorders>
            <w:shd w:val="clear" w:color="auto" w:fill="auto"/>
            <w:noWrap/>
            <w:vAlign w:val="bottom"/>
            <w:hideMark/>
          </w:tcPr>
          <w:p w14:paraId="2A8B5A6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$7,170 </w:t>
            </w:r>
          </w:p>
        </w:tc>
        <w:tc>
          <w:tcPr>
            <w:tcW w:w="81" w:type="pct"/>
            <w:tcBorders>
              <w:top w:val="nil"/>
              <w:left w:val="nil"/>
              <w:bottom w:val="nil"/>
              <w:right w:val="nil"/>
            </w:tcBorders>
            <w:shd w:val="clear" w:color="auto" w:fill="auto"/>
            <w:noWrap/>
            <w:vAlign w:val="bottom"/>
            <w:hideMark/>
          </w:tcPr>
          <w:p w14:paraId="3F18204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1" w:type="pct"/>
            <w:gridSpan w:val="2"/>
            <w:tcBorders>
              <w:top w:val="nil"/>
              <w:left w:val="nil"/>
              <w:bottom w:val="single" w:sz="8" w:space="0" w:color="auto"/>
              <w:right w:val="nil"/>
            </w:tcBorders>
            <w:shd w:val="clear" w:color="auto" w:fill="auto"/>
            <w:noWrap/>
            <w:vAlign w:val="bottom"/>
            <w:hideMark/>
          </w:tcPr>
          <w:p w14:paraId="1B9AE4C4"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$7,414 </w:t>
            </w:r>
          </w:p>
        </w:tc>
        <w:tc>
          <w:tcPr>
            <w:tcW w:w="81" w:type="pct"/>
            <w:tcBorders>
              <w:top w:val="nil"/>
              <w:left w:val="nil"/>
              <w:bottom w:val="nil"/>
              <w:right w:val="nil"/>
            </w:tcBorders>
            <w:shd w:val="clear" w:color="auto" w:fill="auto"/>
            <w:noWrap/>
            <w:vAlign w:val="bottom"/>
            <w:hideMark/>
          </w:tcPr>
          <w:p w14:paraId="2046E3AF"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p>
        </w:tc>
        <w:tc>
          <w:tcPr>
            <w:tcW w:w="839" w:type="pct"/>
            <w:gridSpan w:val="3"/>
            <w:tcBorders>
              <w:top w:val="nil"/>
              <w:left w:val="nil"/>
              <w:bottom w:val="single" w:sz="8" w:space="0" w:color="auto"/>
              <w:right w:val="nil"/>
            </w:tcBorders>
            <w:shd w:val="clear" w:color="auto" w:fill="auto"/>
            <w:noWrap/>
            <w:vAlign w:val="bottom"/>
            <w:hideMark/>
          </w:tcPr>
          <w:p w14:paraId="5A99780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$7,170 </w:t>
            </w:r>
          </w:p>
        </w:tc>
        <w:tc>
          <w:tcPr>
            <w:tcW w:w="81" w:type="pct"/>
            <w:tcBorders>
              <w:top w:val="nil"/>
              <w:left w:val="nil"/>
              <w:bottom w:val="nil"/>
              <w:right w:val="nil"/>
            </w:tcBorders>
            <w:shd w:val="clear" w:color="auto" w:fill="auto"/>
            <w:noWrap/>
            <w:vAlign w:val="bottom"/>
            <w:hideMark/>
          </w:tcPr>
          <w:p w14:paraId="4C9F95D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p>
        </w:tc>
        <w:tc>
          <w:tcPr>
            <w:tcW w:w="670" w:type="pct"/>
            <w:tcBorders>
              <w:top w:val="nil"/>
              <w:left w:val="nil"/>
              <w:bottom w:val="single" w:sz="8" w:space="0" w:color="auto"/>
              <w:right w:val="nil"/>
            </w:tcBorders>
            <w:shd w:val="clear" w:color="auto" w:fill="auto"/>
            <w:noWrap/>
            <w:vAlign w:val="bottom"/>
            <w:hideMark/>
          </w:tcPr>
          <w:p w14:paraId="214524E4"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$7,414 </w:t>
            </w:r>
          </w:p>
        </w:tc>
      </w:tr>
    </w:tbl>
    <w:p w14:paraId="372337CE" w14:textId="4D853A49" w:rsidR="00871145" w:rsidRDefault="00871145" w:rsidP="0065417B">
      <w:pPr>
        <w:pStyle w:val="NoSpacing"/>
        <w:spacing w:after="200" w:line="280" w:lineRule="exact"/>
        <w:rPr>
          <w:rFonts w:ascii="Segoe UI" w:hAnsi="Segoe UI" w:cs="Segoe UI"/>
          <w:color w:val="666666"/>
          <w:sz w:val="20"/>
          <w:szCs w:val="20"/>
        </w:rPr>
      </w:pPr>
    </w:p>
    <w:p w14:paraId="0B19F0AB" w14:textId="77777777" w:rsidR="00871145" w:rsidRDefault="00871145">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3556"/>
        <w:gridCol w:w="1355"/>
        <w:gridCol w:w="271"/>
        <w:gridCol w:w="1204"/>
        <w:gridCol w:w="146"/>
        <w:gridCol w:w="1355"/>
        <w:gridCol w:w="271"/>
        <w:gridCol w:w="1202"/>
      </w:tblGrid>
      <w:tr w:rsidR="00DB18C6" w:rsidRPr="00DB18C6" w14:paraId="1D954A91" w14:textId="77777777" w:rsidTr="00871145">
        <w:trPr>
          <w:trHeight w:val="285"/>
        </w:trPr>
        <w:tc>
          <w:tcPr>
            <w:tcW w:w="1899" w:type="pct"/>
            <w:tcBorders>
              <w:top w:val="nil"/>
              <w:left w:val="nil"/>
              <w:bottom w:val="nil"/>
              <w:right w:val="nil"/>
            </w:tcBorders>
            <w:shd w:val="clear" w:color="000000" w:fill="FFFFFF"/>
            <w:noWrap/>
            <w:vAlign w:val="bottom"/>
            <w:hideMark/>
          </w:tcPr>
          <w:p w14:paraId="4414769D"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lastRenderedPageBreak/>
              <w:t>MICROSOFT CORPORATION</w:t>
            </w:r>
          </w:p>
        </w:tc>
        <w:tc>
          <w:tcPr>
            <w:tcW w:w="724" w:type="pct"/>
            <w:tcBorders>
              <w:top w:val="nil"/>
              <w:left w:val="nil"/>
              <w:bottom w:val="nil"/>
              <w:right w:val="nil"/>
            </w:tcBorders>
            <w:shd w:val="clear" w:color="000000" w:fill="FFFFFF"/>
            <w:noWrap/>
            <w:vAlign w:val="bottom"/>
            <w:hideMark/>
          </w:tcPr>
          <w:p w14:paraId="601750D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145" w:type="pct"/>
            <w:tcBorders>
              <w:top w:val="nil"/>
              <w:left w:val="nil"/>
              <w:bottom w:val="nil"/>
              <w:right w:val="nil"/>
            </w:tcBorders>
            <w:shd w:val="clear" w:color="000000" w:fill="FFFFFF"/>
            <w:noWrap/>
            <w:vAlign w:val="bottom"/>
            <w:hideMark/>
          </w:tcPr>
          <w:p w14:paraId="7985CA01"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643" w:type="pct"/>
            <w:tcBorders>
              <w:top w:val="nil"/>
              <w:left w:val="nil"/>
              <w:bottom w:val="nil"/>
              <w:right w:val="nil"/>
            </w:tcBorders>
            <w:shd w:val="clear" w:color="000000" w:fill="FFFFFF"/>
            <w:noWrap/>
            <w:vAlign w:val="bottom"/>
            <w:hideMark/>
          </w:tcPr>
          <w:p w14:paraId="1CA3908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8" w:type="pct"/>
            <w:tcBorders>
              <w:top w:val="nil"/>
              <w:left w:val="nil"/>
              <w:bottom w:val="nil"/>
              <w:right w:val="nil"/>
            </w:tcBorders>
            <w:shd w:val="clear" w:color="000000" w:fill="FFFFFF"/>
            <w:noWrap/>
            <w:vAlign w:val="bottom"/>
            <w:hideMark/>
          </w:tcPr>
          <w:p w14:paraId="49EBA6B7"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70678C00"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145" w:type="pct"/>
            <w:tcBorders>
              <w:top w:val="nil"/>
              <w:left w:val="nil"/>
              <w:bottom w:val="nil"/>
              <w:right w:val="nil"/>
            </w:tcBorders>
            <w:shd w:val="clear" w:color="000000" w:fill="FFFFFF"/>
            <w:noWrap/>
            <w:vAlign w:val="bottom"/>
            <w:hideMark/>
          </w:tcPr>
          <w:p w14:paraId="4F72CDD1"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643" w:type="pct"/>
            <w:tcBorders>
              <w:top w:val="nil"/>
              <w:left w:val="nil"/>
              <w:bottom w:val="nil"/>
              <w:right w:val="nil"/>
            </w:tcBorders>
            <w:shd w:val="clear" w:color="000000" w:fill="FFFFFF"/>
            <w:noWrap/>
            <w:vAlign w:val="bottom"/>
            <w:hideMark/>
          </w:tcPr>
          <w:p w14:paraId="024EA179"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r>
      <w:tr w:rsidR="00DB18C6" w:rsidRPr="00DB18C6" w14:paraId="2CA3FE5A" w14:textId="77777777" w:rsidTr="00871145">
        <w:trPr>
          <w:trHeight w:val="285"/>
        </w:trPr>
        <w:tc>
          <w:tcPr>
            <w:tcW w:w="1899" w:type="pct"/>
            <w:tcBorders>
              <w:top w:val="nil"/>
              <w:left w:val="nil"/>
              <w:bottom w:val="nil"/>
              <w:right w:val="nil"/>
            </w:tcBorders>
            <w:shd w:val="clear" w:color="000000" w:fill="FFFFFF"/>
            <w:noWrap/>
            <w:vAlign w:val="bottom"/>
            <w:hideMark/>
          </w:tcPr>
          <w:p w14:paraId="035A6B95"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724" w:type="pct"/>
            <w:tcBorders>
              <w:top w:val="nil"/>
              <w:left w:val="nil"/>
              <w:bottom w:val="nil"/>
              <w:right w:val="nil"/>
            </w:tcBorders>
            <w:shd w:val="clear" w:color="000000" w:fill="FFFFFF"/>
            <w:noWrap/>
            <w:vAlign w:val="bottom"/>
            <w:hideMark/>
          </w:tcPr>
          <w:p w14:paraId="3EDDE18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145" w:type="pct"/>
            <w:tcBorders>
              <w:top w:val="nil"/>
              <w:left w:val="nil"/>
              <w:bottom w:val="nil"/>
              <w:right w:val="nil"/>
            </w:tcBorders>
            <w:shd w:val="clear" w:color="000000" w:fill="FFFFFF"/>
            <w:noWrap/>
            <w:vAlign w:val="bottom"/>
            <w:hideMark/>
          </w:tcPr>
          <w:p w14:paraId="612122C6"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643" w:type="pct"/>
            <w:tcBorders>
              <w:top w:val="nil"/>
              <w:left w:val="nil"/>
              <w:bottom w:val="nil"/>
              <w:right w:val="nil"/>
            </w:tcBorders>
            <w:shd w:val="clear" w:color="000000" w:fill="FFFFFF"/>
            <w:noWrap/>
            <w:vAlign w:val="bottom"/>
            <w:hideMark/>
          </w:tcPr>
          <w:p w14:paraId="4F3FEB02"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8" w:type="pct"/>
            <w:tcBorders>
              <w:top w:val="nil"/>
              <w:left w:val="nil"/>
              <w:bottom w:val="nil"/>
              <w:right w:val="nil"/>
            </w:tcBorders>
            <w:shd w:val="clear" w:color="000000" w:fill="FFFFFF"/>
            <w:noWrap/>
            <w:vAlign w:val="bottom"/>
            <w:hideMark/>
          </w:tcPr>
          <w:p w14:paraId="622786D6"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216CBB2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145" w:type="pct"/>
            <w:tcBorders>
              <w:top w:val="nil"/>
              <w:left w:val="nil"/>
              <w:bottom w:val="nil"/>
              <w:right w:val="nil"/>
            </w:tcBorders>
            <w:shd w:val="clear" w:color="000000" w:fill="FFFFFF"/>
            <w:noWrap/>
            <w:vAlign w:val="bottom"/>
            <w:hideMark/>
          </w:tcPr>
          <w:p w14:paraId="635480D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643" w:type="pct"/>
            <w:tcBorders>
              <w:top w:val="nil"/>
              <w:left w:val="nil"/>
              <w:bottom w:val="nil"/>
              <w:right w:val="nil"/>
            </w:tcBorders>
            <w:shd w:val="clear" w:color="000000" w:fill="FFFFFF"/>
            <w:noWrap/>
            <w:vAlign w:val="bottom"/>
            <w:hideMark/>
          </w:tcPr>
          <w:p w14:paraId="3BE072E1"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r>
      <w:tr w:rsidR="00DB18C6" w:rsidRPr="00DB18C6" w14:paraId="7AEAA607" w14:textId="77777777" w:rsidTr="00871145">
        <w:trPr>
          <w:trHeight w:val="285"/>
        </w:trPr>
        <w:tc>
          <w:tcPr>
            <w:tcW w:w="5000" w:type="pct"/>
            <w:gridSpan w:val="8"/>
            <w:tcBorders>
              <w:top w:val="nil"/>
              <w:left w:val="nil"/>
              <w:bottom w:val="nil"/>
              <w:right w:val="nil"/>
            </w:tcBorders>
            <w:shd w:val="clear" w:color="000000" w:fill="FFFFFF"/>
            <w:noWrap/>
            <w:vAlign w:val="bottom"/>
            <w:hideMark/>
          </w:tcPr>
          <w:p w14:paraId="2A6189A7"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SEGMENT REVENUE AND OPERATING INCOME</w:t>
            </w:r>
          </w:p>
        </w:tc>
      </w:tr>
      <w:tr w:rsidR="00DB18C6" w:rsidRPr="00DB18C6" w14:paraId="1E2C5F42" w14:textId="77777777" w:rsidTr="00871145">
        <w:trPr>
          <w:trHeight w:val="285"/>
        </w:trPr>
        <w:tc>
          <w:tcPr>
            <w:tcW w:w="5000" w:type="pct"/>
            <w:gridSpan w:val="8"/>
            <w:tcBorders>
              <w:top w:val="nil"/>
              <w:left w:val="nil"/>
              <w:bottom w:val="nil"/>
              <w:right w:val="nil"/>
            </w:tcBorders>
            <w:shd w:val="clear" w:color="000000" w:fill="FFFFFF"/>
            <w:noWrap/>
            <w:vAlign w:val="bottom"/>
            <w:hideMark/>
          </w:tcPr>
          <w:p w14:paraId="16F05CFF"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(In millions)(Unaudited)</w:t>
            </w:r>
          </w:p>
        </w:tc>
      </w:tr>
      <w:tr w:rsidR="00DB18C6" w:rsidRPr="00DB18C6" w14:paraId="1844E235" w14:textId="77777777" w:rsidTr="00871145">
        <w:trPr>
          <w:trHeight w:val="285"/>
        </w:trPr>
        <w:tc>
          <w:tcPr>
            <w:tcW w:w="1899" w:type="pct"/>
            <w:tcBorders>
              <w:top w:val="nil"/>
              <w:left w:val="nil"/>
              <w:bottom w:val="nil"/>
              <w:right w:val="nil"/>
            </w:tcBorders>
            <w:shd w:val="clear" w:color="000000" w:fill="FFFFFF"/>
            <w:noWrap/>
            <w:vAlign w:val="bottom"/>
            <w:hideMark/>
          </w:tcPr>
          <w:p w14:paraId="274F186E"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2069094E"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145" w:type="pct"/>
            <w:tcBorders>
              <w:top w:val="nil"/>
              <w:left w:val="nil"/>
              <w:bottom w:val="nil"/>
              <w:right w:val="nil"/>
            </w:tcBorders>
            <w:shd w:val="clear" w:color="000000" w:fill="FFFFFF"/>
            <w:noWrap/>
            <w:vAlign w:val="bottom"/>
            <w:hideMark/>
          </w:tcPr>
          <w:p w14:paraId="7896CAE7"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643" w:type="pct"/>
            <w:tcBorders>
              <w:top w:val="nil"/>
              <w:left w:val="nil"/>
              <w:bottom w:val="nil"/>
              <w:right w:val="nil"/>
            </w:tcBorders>
            <w:shd w:val="clear" w:color="000000" w:fill="FFFFFF"/>
            <w:noWrap/>
            <w:vAlign w:val="bottom"/>
            <w:hideMark/>
          </w:tcPr>
          <w:p w14:paraId="4BF2EA64"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8" w:type="pct"/>
            <w:tcBorders>
              <w:top w:val="nil"/>
              <w:left w:val="nil"/>
              <w:bottom w:val="nil"/>
              <w:right w:val="nil"/>
            </w:tcBorders>
            <w:shd w:val="clear" w:color="000000" w:fill="FFFFFF"/>
            <w:noWrap/>
            <w:vAlign w:val="bottom"/>
            <w:hideMark/>
          </w:tcPr>
          <w:p w14:paraId="4116DC83"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251673CB"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145" w:type="pct"/>
            <w:tcBorders>
              <w:top w:val="nil"/>
              <w:left w:val="nil"/>
              <w:bottom w:val="nil"/>
              <w:right w:val="nil"/>
            </w:tcBorders>
            <w:shd w:val="clear" w:color="000000" w:fill="FFFFFF"/>
            <w:noWrap/>
            <w:vAlign w:val="bottom"/>
            <w:hideMark/>
          </w:tcPr>
          <w:p w14:paraId="6965034B"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643" w:type="pct"/>
            <w:tcBorders>
              <w:top w:val="nil"/>
              <w:left w:val="nil"/>
              <w:bottom w:val="nil"/>
              <w:right w:val="nil"/>
            </w:tcBorders>
            <w:shd w:val="clear" w:color="000000" w:fill="FFFFFF"/>
            <w:noWrap/>
            <w:vAlign w:val="bottom"/>
            <w:hideMark/>
          </w:tcPr>
          <w:p w14:paraId="633C3833" w14:textId="77777777" w:rsidR="00DB18C6" w:rsidRPr="00DB18C6" w:rsidRDefault="00DB18C6" w:rsidP="00DB18C6">
            <w:pPr>
              <w:spacing w:after="0" w:line="240" w:lineRule="auto"/>
              <w:jc w:val="center"/>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r>
      <w:tr w:rsidR="00DB18C6" w:rsidRPr="00DB18C6" w14:paraId="2384BD3F" w14:textId="77777777" w:rsidTr="00871145">
        <w:trPr>
          <w:trHeight w:val="285"/>
        </w:trPr>
        <w:tc>
          <w:tcPr>
            <w:tcW w:w="1899" w:type="pct"/>
            <w:tcBorders>
              <w:top w:val="nil"/>
              <w:left w:val="nil"/>
              <w:bottom w:val="nil"/>
              <w:right w:val="nil"/>
            </w:tcBorders>
            <w:shd w:val="clear" w:color="000000" w:fill="FFFFFF"/>
            <w:noWrap/>
            <w:vAlign w:val="bottom"/>
            <w:hideMark/>
          </w:tcPr>
          <w:p w14:paraId="25A6D16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512" w:type="pct"/>
            <w:gridSpan w:val="3"/>
            <w:vMerge w:val="restart"/>
            <w:tcBorders>
              <w:top w:val="nil"/>
              <w:left w:val="nil"/>
              <w:bottom w:val="nil"/>
              <w:right w:val="nil"/>
            </w:tcBorders>
            <w:shd w:val="clear" w:color="000000" w:fill="FFFFFF"/>
            <w:vAlign w:val="bottom"/>
            <w:hideMark/>
          </w:tcPr>
          <w:p w14:paraId="7DC84E41" w14:textId="77777777" w:rsidR="0052223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Three Months Ended </w:t>
            </w:r>
          </w:p>
          <w:p w14:paraId="0BBB9D68" w14:textId="2704CA0E"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March 31,</w:t>
            </w:r>
          </w:p>
        </w:tc>
        <w:tc>
          <w:tcPr>
            <w:tcW w:w="78" w:type="pct"/>
            <w:tcBorders>
              <w:top w:val="nil"/>
              <w:left w:val="nil"/>
              <w:bottom w:val="nil"/>
              <w:right w:val="nil"/>
            </w:tcBorders>
            <w:shd w:val="clear" w:color="000000" w:fill="FFFFFF"/>
            <w:noWrap/>
            <w:vAlign w:val="bottom"/>
            <w:hideMark/>
          </w:tcPr>
          <w:p w14:paraId="37925B7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512" w:type="pct"/>
            <w:gridSpan w:val="3"/>
            <w:vMerge w:val="restart"/>
            <w:tcBorders>
              <w:top w:val="nil"/>
              <w:left w:val="nil"/>
              <w:bottom w:val="nil"/>
              <w:right w:val="nil"/>
            </w:tcBorders>
            <w:shd w:val="clear" w:color="000000" w:fill="FFFFFF"/>
            <w:vAlign w:val="bottom"/>
            <w:hideMark/>
          </w:tcPr>
          <w:p w14:paraId="262A63C3" w14:textId="77777777" w:rsidR="0052223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Nine Months Ended </w:t>
            </w:r>
          </w:p>
          <w:p w14:paraId="04CC0FBF" w14:textId="086F0549"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March 31,</w:t>
            </w:r>
          </w:p>
        </w:tc>
      </w:tr>
      <w:tr w:rsidR="00DB18C6" w:rsidRPr="00DB18C6" w14:paraId="53DB605C" w14:textId="77777777" w:rsidTr="00871145">
        <w:trPr>
          <w:trHeight w:val="285"/>
        </w:trPr>
        <w:tc>
          <w:tcPr>
            <w:tcW w:w="1899" w:type="pct"/>
            <w:tcBorders>
              <w:top w:val="nil"/>
              <w:left w:val="nil"/>
              <w:bottom w:val="nil"/>
              <w:right w:val="nil"/>
            </w:tcBorders>
            <w:shd w:val="clear" w:color="000000" w:fill="FFFFFF"/>
            <w:noWrap/>
            <w:vAlign w:val="bottom"/>
            <w:hideMark/>
          </w:tcPr>
          <w:p w14:paraId="365CEFD5"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512" w:type="pct"/>
            <w:gridSpan w:val="3"/>
            <w:vMerge/>
            <w:tcBorders>
              <w:top w:val="nil"/>
              <w:left w:val="nil"/>
              <w:bottom w:val="nil"/>
              <w:right w:val="nil"/>
            </w:tcBorders>
            <w:vAlign w:val="center"/>
            <w:hideMark/>
          </w:tcPr>
          <w:p w14:paraId="26697EF8"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c>
          <w:tcPr>
            <w:tcW w:w="78" w:type="pct"/>
            <w:tcBorders>
              <w:top w:val="nil"/>
              <w:left w:val="nil"/>
              <w:bottom w:val="nil"/>
              <w:right w:val="nil"/>
            </w:tcBorders>
            <w:shd w:val="clear" w:color="000000" w:fill="FFFFFF"/>
            <w:noWrap/>
            <w:vAlign w:val="bottom"/>
            <w:hideMark/>
          </w:tcPr>
          <w:p w14:paraId="3838B99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512" w:type="pct"/>
            <w:gridSpan w:val="3"/>
            <w:vMerge/>
            <w:tcBorders>
              <w:top w:val="nil"/>
              <w:left w:val="nil"/>
              <w:bottom w:val="nil"/>
              <w:right w:val="nil"/>
            </w:tcBorders>
            <w:vAlign w:val="center"/>
            <w:hideMark/>
          </w:tcPr>
          <w:p w14:paraId="733503B0" w14:textId="77777777" w:rsidR="00DB18C6" w:rsidRPr="00DB18C6" w:rsidRDefault="00DB18C6" w:rsidP="00DB18C6">
            <w:pPr>
              <w:spacing w:after="0" w:line="240" w:lineRule="auto"/>
              <w:rPr>
                <w:rFonts w:ascii="Segoe UI" w:eastAsia="Times New Roman" w:hAnsi="Segoe UI" w:cs="Segoe UI"/>
                <w:b/>
                <w:bCs/>
                <w:color w:val="666666"/>
                <w:sz w:val="20"/>
                <w:szCs w:val="20"/>
              </w:rPr>
            </w:pPr>
          </w:p>
        </w:tc>
      </w:tr>
      <w:tr w:rsidR="00DB18C6" w:rsidRPr="00DB18C6" w14:paraId="6FEAF686" w14:textId="77777777" w:rsidTr="00871145">
        <w:trPr>
          <w:trHeight w:val="285"/>
        </w:trPr>
        <w:tc>
          <w:tcPr>
            <w:tcW w:w="1899" w:type="pct"/>
            <w:tcBorders>
              <w:top w:val="nil"/>
              <w:left w:val="nil"/>
              <w:bottom w:val="single" w:sz="4" w:space="0" w:color="auto"/>
              <w:right w:val="nil"/>
            </w:tcBorders>
            <w:shd w:val="clear" w:color="000000" w:fill="FFFFFF"/>
            <w:noWrap/>
            <w:vAlign w:val="bottom"/>
            <w:hideMark/>
          </w:tcPr>
          <w:p w14:paraId="220C9924"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724" w:type="pct"/>
            <w:tcBorders>
              <w:top w:val="nil"/>
              <w:left w:val="nil"/>
              <w:bottom w:val="single" w:sz="4" w:space="0" w:color="auto"/>
              <w:right w:val="nil"/>
            </w:tcBorders>
            <w:shd w:val="clear" w:color="000000" w:fill="FFFFFF"/>
            <w:noWrap/>
            <w:vAlign w:val="bottom"/>
            <w:hideMark/>
          </w:tcPr>
          <w:p w14:paraId="585BCD3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2016</w:t>
            </w:r>
          </w:p>
        </w:tc>
        <w:tc>
          <w:tcPr>
            <w:tcW w:w="145" w:type="pct"/>
            <w:tcBorders>
              <w:top w:val="nil"/>
              <w:left w:val="nil"/>
              <w:bottom w:val="single" w:sz="4" w:space="0" w:color="auto"/>
              <w:right w:val="nil"/>
            </w:tcBorders>
            <w:shd w:val="clear" w:color="000000" w:fill="FFFFFF"/>
            <w:noWrap/>
            <w:vAlign w:val="bottom"/>
            <w:hideMark/>
          </w:tcPr>
          <w:p w14:paraId="54DDDB8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single" w:sz="4" w:space="0" w:color="auto"/>
              <w:right w:val="nil"/>
            </w:tcBorders>
            <w:shd w:val="clear" w:color="000000" w:fill="FFFFFF"/>
            <w:noWrap/>
            <w:vAlign w:val="bottom"/>
            <w:hideMark/>
          </w:tcPr>
          <w:p w14:paraId="5E3C9F1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2015</w:t>
            </w:r>
          </w:p>
        </w:tc>
        <w:tc>
          <w:tcPr>
            <w:tcW w:w="78" w:type="pct"/>
            <w:tcBorders>
              <w:top w:val="nil"/>
              <w:left w:val="nil"/>
              <w:bottom w:val="single" w:sz="4" w:space="0" w:color="auto"/>
              <w:right w:val="nil"/>
            </w:tcBorders>
            <w:shd w:val="clear" w:color="000000" w:fill="FFFFFF"/>
            <w:noWrap/>
            <w:vAlign w:val="bottom"/>
            <w:hideMark/>
          </w:tcPr>
          <w:p w14:paraId="56B11525" w14:textId="77777777" w:rsidR="00DB18C6" w:rsidRPr="00DB18C6" w:rsidRDefault="00DB18C6" w:rsidP="00DB18C6">
            <w:pPr>
              <w:spacing w:after="0" w:line="240" w:lineRule="auto"/>
              <w:jc w:val="center"/>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724" w:type="pct"/>
            <w:tcBorders>
              <w:top w:val="nil"/>
              <w:left w:val="nil"/>
              <w:bottom w:val="single" w:sz="4" w:space="0" w:color="auto"/>
              <w:right w:val="nil"/>
            </w:tcBorders>
            <w:shd w:val="clear" w:color="000000" w:fill="FFFFFF"/>
            <w:noWrap/>
            <w:vAlign w:val="bottom"/>
            <w:hideMark/>
          </w:tcPr>
          <w:p w14:paraId="6284FEB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2016</w:t>
            </w:r>
          </w:p>
        </w:tc>
        <w:tc>
          <w:tcPr>
            <w:tcW w:w="145" w:type="pct"/>
            <w:tcBorders>
              <w:top w:val="nil"/>
              <w:left w:val="nil"/>
              <w:bottom w:val="single" w:sz="4" w:space="0" w:color="auto"/>
              <w:right w:val="nil"/>
            </w:tcBorders>
            <w:shd w:val="clear" w:color="000000" w:fill="FFFFFF"/>
            <w:noWrap/>
            <w:vAlign w:val="bottom"/>
            <w:hideMark/>
          </w:tcPr>
          <w:p w14:paraId="232C76E4"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single" w:sz="4" w:space="0" w:color="auto"/>
              <w:right w:val="nil"/>
            </w:tcBorders>
            <w:shd w:val="clear" w:color="000000" w:fill="FFFFFF"/>
            <w:noWrap/>
            <w:vAlign w:val="bottom"/>
            <w:hideMark/>
          </w:tcPr>
          <w:p w14:paraId="7BD9DC7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2015</w:t>
            </w:r>
          </w:p>
        </w:tc>
      </w:tr>
      <w:tr w:rsidR="00DB18C6" w:rsidRPr="00DB18C6" w14:paraId="69C194F2" w14:textId="77777777" w:rsidTr="00871145">
        <w:trPr>
          <w:trHeight w:val="285"/>
        </w:trPr>
        <w:tc>
          <w:tcPr>
            <w:tcW w:w="1899" w:type="pct"/>
            <w:tcBorders>
              <w:top w:val="nil"/>
              <w:left w:val="nil"/>
              <w:bottom w:val="nil"/>
              <w:right w:val="nil"/>
            </w:tcBorders>
            <w:shd w:val="clear" w:color="000000" w:fill="FFFFFF"/>
            <w:vAlign w:val="bottom"/>
            <w:hideMark/>
          </w:tcPr>
          <w:p w14:paraId="24006F4A"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Revenue</w:t>
            </w:r>
          </w:p>
        </w:tc>
        <w:tc>
          <w:tcPr>
            <w:tcW w:w="724" w:type="pct"/>
            <w:tcBorders>
              <w:top w:val="nil"/>
              <w:left w:val="nil"/>
              <w:bottom w:val="nil"/>
              <w:right w:val="nil"/>
            </w:tcBorders>
            <w:shd w:val="clear" w:color="000000" w:fill="FFFFFF"/>
            <w:noWrap/>
            <w:vAlign w:val="bottom"/>
            <w:hideMark/>
          </w:tcPr>
          <w:p w14:paraId="3FBA200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45" w:type="pct"/>
            <w:tcBorders>
              <w:top w:val="nil"/>
              <w:left w:val="nil"/>
              <w:bottom w:val="nil"/>
              <w:right w:val="nil"/>
            </w:tcBorders>
            <w:shd w:val="clear" w:color="000000" w:fill="FFFFFF"/>
            <w:noWrap/>
            <w:vAlign w:val="bottom"/>
            <w:hideMark/>
          </w:tcPr>
          <w:p w14:paraId="626C9F70"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7C2D6A2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8" w:type="pct"/>
            <w:tcBorders>
              <w:top w:val="nil"/>
              <w:left w:val="nil"/>
              <w:bottom w:val="nil"/>
              <w:right w:val="nil"/>
            </w:tcBorders>
            <w:shd w:val="clear" w:color="000000" w:fill="FFFFFF"/>
            <w:noWrap/>
            <w:vAlign w:val="bottom"/>
            <w:hideMark/>
          </w:tcPr>
          <w:p w14:paraId="754EF5B2"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7134941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45" w:type="pct"/>
            <w:tcBorders>
              <w:top w:val="nil"/>
              <w:left w:val="nil"/>
              <w:bottom w:val="nil"/>
              <w:right w:val="nil"/>
            </w:tcBorders>
            <w:shd w:val="clear" w:color="000000" w:fill="FFFFFF"/>
            <w:noWrap/>
            <w:vAlign w:val="bottom"/>
            <w:hideMark/>
          </w:tcPr>
          <w:p w14:paraId="09221BE3"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7C948BBC"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r>
      <w:tr w:rsidR="00DB18C6" w:rsidRPr="00DB18C6" w14:paraId="31DA4675" w14:textId="77777777" w:rsidTr="00871145">
        <w:trPr>
          <w:trHeight w:val="315"/>
        </w:trPr>
        <w:tc>
          <w:tcPr>
            <w:tcW w:w="1899" w:type="pct"/>
            <w:tcBorders>
              <w:top w:val="nil"/>
              <w:left w:val="nil"/>
              <w:bottom w:val="nil"/>
              <w:right w:val="nil"/>
            </w:tcBorders>
            <w:shd w:val="clear" w:color="000000" w:fill="FFFFFF"/>
            <w:vAlign w:val="bottom"/>
            <w:hideMark/>
          </w:tcPr>
          <w:p w14:paraId="427BE64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Productivity and Business Processes</w:t>
            </w:r>
          </w:p>
        </w:tc>
        <w:tc>
          <w:tcPr>
            <w:tcW w:w="724" w:type="pct"/>
            <w:tcBorders>
              <w:top w:val="nil"/>
              <w:left w:val="nil"/>
              <w:bottom w:val="nil"/>
              <w:right w:val="nil"/>
            </w:tcBorders>
            <w:shd w:val="clear" w:color="000000" w:fill="FFFFFF"/>
            <w:noWrap/>
            <w:vAlign w:val="bottom"/>
            <w:hideMark/>
          </w:tcPr>
          <w:p w14:paraId="263CF30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$6,522 </w:t>
            </w:r>
          </w:p>
        </w:tc>
        <w:tc>
          <w:tcPr>
            <w:tcW w:w="145" w:type="pct"/>
            <w:tcBorders>
              <w:top w:val="nil"/>
              <w:left w:val="nil"/>
              <w:bottom w:val="nil"/>
              <w:right w:val="nil"/>
            </w:tcBorders>
            <w:shd w:val="clear" w:color="000000" w:fill="FFFFFF"/>
            <w:noWrap/>
            <w:vAlign w:val="bottom"/>
            <w:hideMark/>
          </w:tcPr>
          <w:p w14:paraId="0B441BDA"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vertAlign w:val="superscript"/>
              </w:rPr>
              <w:t> </w:t>
            </w:r>
          </w:p>
        </w:tc>
        <w:tc>
          <w:tcPr>
            <w:tcW w:w="643" w:type="pct"/>
            <w:tcBorders>
              <w:top w:val="nil"/>
              <w:left w:val="nil"/>
              <w:bottom w:val="nil"/>
              <w:right w:val="nil"/>
            </w:tcBorders>
            <w:shd w:val="clear" w:color="000000" w:fill="FFFFFF"/>
            <w:noWrap/>
            <w:vAlign w:val="bottom"/>
            <w:hideMark/>
          </w:tcPr>
          <w:p w14:paraId="4EED3889"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$6,457 </w:t>
            </w:r>
          </w:p>
        </w:tc>
        <w:tc>
          <w:tcPr>
            <w:tcW w:w="78" w:type="pct"/>
            <w:tcBorders>
              <w:top w:val="nil"/>
              <w:left w:val="nil"/>
              <w:bottom w:val="nil"/>
              <w:right w:val="nil"/>
            </w:tcBorders>
            <w:shd w:val="clear" w:color="000000" w:fill="FFFFFF"/>
            <w:noWrap/>
            <w:vAlign w:val="bottom"/>
            <w:hideMark/>
          </w:tcPr>
          <w:p w14:paraId="7D9EBE67"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4DFB5F1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$19,518 </w:t>
            </w:r>
          </w:p>
        </w:tc>
        <w:tc>
          <w:tcPr>
            <w:tcW w:w="145" w:type="pct"/>
            <w:tcBorders>
              <w:top w:val="nil"/>
              <w:left w:val="nil"/>
              <w:bottom w:val="nil"/>
              <w:right w:val="nil"/>
            </w:tcBorders>
            <w:shd w:val="clear" w:color="000000" w:fill="FFFFFF"/>
            <w:noWrap/>
            <w:vAlign w:val="bottom"/>
            <w:hideMark/>
          </w:tcPr>
          <w:p w14:paraId="3F7AED83"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vertAlign w:val="superscript"/>
              </w:rPr>
              <w:t> </w:t>
            </w:r>
          </w:p>
        </w:tc>
        <w:tc>
          <w:tcPr>
            <w:tcW w:w="643" w:type="pct"/>
            <w:tcBorders>
              <w:top w:val="nil"/>
              <w:left w:val="nil"/>
              <w:bottom w:val="nil"/>
              <w:right w:val="nil"/>
            </w:tcBorders>
            <w:shd w:val="clear" w:color="000000" w:fill="FFFFFF"/>
            <w:noWrap/>
            <w:vAlign w:val="bottom"/>
            <w:hideMark/>
          </w:tcPr>
          <w:p w14:paraId="69F6885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$19,769 </w:t>
            </w:r>
          </w:p>
        </w:tc>
      </w:tr>
      <w:tr w:rsidR="00DB18C6" w:rsidRPr="00DB18C6" w14:paraId="0E7C21C8" w14:textId="77777777" w:rsidTr="00871145">
        <w:trPr>
          <w:trHeight w:val="285"/>
        </w:trPr>
        <w:tc>
          <w:tcPr>
            <w:tcW w:w="1899" w:type="pct"/>
            <w:tcBorders>
              <w:top w:val="nil"/>
              <w:left w:val="nil"/>
              <w:bottom w:val="nil"/>
              <w:right w:val="nil"/>
            </w:tcBorders>
            <w:shd w:val="clear" w:color="000000" w:fill="FFFFFF"/>
            <w:vAlign w:val="bottom"/>
            <w:hideMark/>
          </w:tcPr>
          <w:p w14:paraId="1DCDB4D9"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Intelligent Cloud</w:t>
            </w:r>
          </w:p>
        </w:tc>
        <w:tc>
          <w:tcPr>
            <w:tcW w:w="724" w:type="pct"/>
            <w:tcBorders>
              <w:top w:val="nil"/>
              <w:left w:val="nil"/>
              <w:bottom w:val="nil"/>
              <w:right w:val="nil"/>
            </w:tcBorders>
            <w:shd w:val="clear" w:color="000000" w:fill="FFFFFF"/>
            <w:noWrap/>
            <w:vAlign w:val="bottom"/>
            <w:hideMark/>
          </w:tcPr>
          <w:p w14:paraId="779FA11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6,096 </w:t>
            </w:r>
          </w:p>
        </w:tc>
        <w:tc>
          <w:tcPr>
            <w:tcW w:w="145" w:type="pct"/>
            <w:tcBorders>
              <w:top w:val="nil"/>
              <w:left w:val="nil"/>
              <w:bottom w:val="nil"/>
              <w:right w:val="nil"/>
            </w:tcBorders>
            <w:shd w:val="clear" w:color="000000" w:fill="FFFFFF"/>
            <w:noWrap/>
            <w:vAlign w:val="bottom"/>
            <w:hideMark/>
          </w:tcPr>
          <w:p w14:paraId="41F44C1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5418130D"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5,903 </w:t>
            </w:r>
          </w:p>
        </w:tc>
        <w:tc>
          <w:tcPr>
            <w:tcW w:w="78" w:type="pct"/>
            <w:tcBorders>
              <w:top w:val="nil"/>
              <w:left w:val="nil"/>
              <w:bottom w:val="nil"/>
              <w:right w:val="nil"/>
            </w:tcBorders>
            <w:shd w:val="clear" w:color="000000" w:fill="FFFFFF"/>
            <w:noWrap/>
            <w:vAlign w:val="bottom"/>
            <w:hideMark/>
          </w:tcPr>
          <w:p w14:paraId="3A9FCDDD"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1FA95F9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18,331 </w:t>
            </w:r>
          </w:p>
        </w:tc>
        <w:tc>
          <w:tcPr>
            <w:tcW w:w="145" w:type="pct"/>
            <w:tcBorders>
              <w:top w:val="nil"/>
              <w:left w:val="nil"/>
              <w:bottom w:val="nil"/>
              <w:right w:val="nil"/>
            </w:tcBorders>
            <w:shd w:val="clear" w:color="000000" w:fill="FFFFFF"/>
            <w:noWrap/>
            <w:vAlign w:val="bottom"/>
            <w:hideMark/>
          </w:tcPr>
          <w:p w14:paraId="3FC5088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04E6349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17,419 </w:t>
            </w:r>
          </w:p>
        </w:tc>
      </w:tr>
      <w:tr w:rsidR="00DB18C6" w:rsidRPr="00DB18C6" w14:paraId="399625FD" w14:textId="77777777" w:rsidTr="00871145">
        <w:trPr>
          <w:trHeight w:val="285"/>
        </w:trPr>
        <w:tc>
          <w:tcPr>
            <w:tcW w:w="1899" w:type="pct"/>
            <w:tcBorders>
              <w:top w:val="nil"/>
              <w:left w:val="nil"/>
              <w:bottom w:val="nil"/>
              <w:right w:val="nil"/>
            </w:tcBorders>
            <w:shd w:val="clear" w:color="000000" w:fill="FFFFFF"/>
            <w:vAlign w:val="bottom"/>
            <w:hideMark/>
          </w:tcPr>
          <w:p w14:paraId="4B28AD7A"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More Personal Computing</w:t>
            </w:r>
          </w:p>
        </w:tc>
        <w:tc>
          <w:tcPr>
            <w:tcW w:w="724" w:type="pct"/>
            <w:tcBorders>
              <w:top w:val="nil"/>
              <w:left w:val="nil"/>
              <w:bottom w:val="nil"/>
              <w:right w:val="nil"/>
            </w:tcBorders>
            <w:shd w:val="clear" w:color="000000" w:fill="FFFFFF"/>
            <w:noWrap/>
            <w:vAlign w:val="bottom"/>
            <w:hideMark/>
          </w:tcPr>
          <w:p w14:paraId="72940785"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9,458 </w:t>
            </w:r>
          </w:p>
        </w:tc>
        <w:tc>
          <w:tcPr>
            <w:tcW w:w="145" w:type="pct"/>
            <w:tcBorders>
              <w:top w:val="nil"/>
              <w:left w:val="nil"/>
              <w:bottom w:val="nil"/>
              <w:right w:val="nil"/>
            </w:tcBorders>
            <w:shd w:val="clear" w:color="000000" w:fill="FFFFFF"/>
            <w:noWrap/>
            <w:vAlign w:val="bottom"/>
            <w:hideMark/>
          </w:tcPr>
          <w:p w14:paraId="33F1703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506B4519"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9,369 </w:t>
            </w:r>
          </w:p>
        </w:tc>
        <w:tc>
          <w:tcPr>
            <w:tcW w:w="78" w:type="pct"/>
            <w:tcBorders>
              <w:top w:val="nil"/>
              <w:left w:val="nil"/>
              <w:bottom w:val="nil"/>
              <w:right w:val="nil"/>
            </w:tcBorders>
            <w:shd w:val="clear" w:color="000000" w:fill="FFFFFF"/>
            <w:noWrap/>
            <w:vAlign w:val="bottom"/>
            <w:hideMark/>
          </w:tcPr>
          <w:p w14:paraId="3E46BCBA"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3AC313F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31,563 </w:t>
            </w:r>
          </w:p>
        </w:tc>
        <w:tc>
          <w:tcPr>
            <w:tcW w:w="145" w:type="pct"/>
            <w:tcBorders>
              <w:top w:val="nil"/>
              <w:left w:val="nil"/>
              <w:bottom w:val="nil"/>
              <w:right w:val="nil"/>
            </w:tcBorders>
            <w:shd w:val="clear" w:color="000000" w:fill="FFFFFF"/>
            <w:noWrap/>
            <w:vAlign w:val="bottom"/>
            <w:hideMark/>
          </w:tcPr>
          <w:p w14:paraId="68E105B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1BA5901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33,917 </w:t>
            </w:r>
          </w:p>
        </w:tc>
      </w:tr>
      <w:tr w:rsidR="00DB18C6" w:rsidRPr="00DB18C6" w14:paraId="36813E60" w14:textId="77777777" w:rsidTr="00871145">
        <w:trPr>
          <w:trHeight w:val="285"/>
        </w:trPr>
        <w:tc>
          <w:tcPr>
            <w:tcW w:w="1899" w:type="pct"/>
            <w:tcBorders>
              <w:top w:val="nil"/>
              <w:left w:val="nil"/>
              <w:bottom w:val="single" w:sz="4" w:space="0" w:color="auto"/>
              <w:right w:val="nil"/>
            </w:tcBorders>
            <w:shd w:val="clear" w:color="000000" w:fill="FFFFFF"/>
            <w:vAlign w:val="bottom"/>
            <w:hideMark/>
          </w:tcPr>
          <w:p w14:paraId="503C2E01"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Corporate and Other</w:t>
            </w:r>
          </w:p>
        </w:tc>
        <w:tc>
          <w:tcPr>
            <w:tcW w:w="724" w:type="pct"/>
            <w:tcBorders>
              <w:top w:val="nil"/>
              <w:left w:val="nil"/>
              <w:bottom w:val="single" w:sz="4" w:space="0" w:color="auto"/>
              <w:right w:val="nil"/>
            </w:tcBorders>
            <w:shd w:val="clear" w:color="000000" w:fill="FFFFFF"/>
            <w:noWrap/>
            <w:vAlign w:val="bottom"/>
            <w:hideMark/>
          </w:tcPr>
          <w:p w14:paraId="2FBDC71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(1,545)</w:t>
            </w:r>
          </w:p>
        </w:tc>
        <w:tc>
          <w:tcPr>
            <w:tcW w:w="145" w:type="pct"/>
            <w:tcBorders>
              <w:top w:val="nil"/>
              <w:left w:val="nil"/>
              <w:bottom w:val="nil"/>
              <w:right w:val="nil"/>
            </w:tcBorders>
            <w:shd w:val="clear" w:color="000000" w:fill="FFFFFF"/>
            <w:noWrap/>
            <w:vAlign w:val="bottom"/>
            <w:hideMark/>
          </w:tcPr>
          <w:p w14:paraId="1E8A7D7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single" w:sz="4" w:space="0" w:color="auto"/>
              <w:right w:val="nil"/>
            </w:tcBorders>
            <w:shd w:val="clear" w:color="000000" w:fill="FFFFFF"/>
            <w:noWrap/>
            <w:vAlign w:val="bottom"/>
            <w:hideMark/>
          </w:tcPr>
          <w:p w14:paraId="41FC111A"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0 </w:t>
            </w:r>
          </w:p>
        </w:tc>
        <w:tc>
          <w:tcPr>
            <w:tcW w:w="78" w:type="pct"/>
            <w:tcBorders>
              <w:top w:val="nil"/>
              <w:left w:val="nil"/>
              <w:bottom w:val="nil"/>
              <w:right w:val="nil"/>
            </w:tcBorders>
            <w:shd w:val="clear" w:color="000000" w:fill="FFFFFF"/>
            <w:noWrap/>
            <w:vAlign w:val="bottom"/>
            <w:hideMark/>
          </w:tcPr>
          <w:p w14:paraId="7E28E83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single" w:sz="4" w:space="0" w:color="auto"/>
              <w:right w:val="nil"/>
            </w:tcBorders>
            <w:shd w:val="clear" w:color="000000" w:fill="FFFFFF"/>
            <w:noWrap/>
            <w:vAlign w:val="bottom"/>
            <w:hideMark/>
          </w:tcPr>
          <w:p w14:paraId="0262452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(4,706)</w:t>
            </w:r>
          </w:p>
        </w:tc>
        <w:tc>
          <w:tcPr>
            <w:tcW w:w="145" w:type="pct"/>
            <w:tcBorders>
              <w:top w:val="nil"/>
              <w:left w:val="nil"/>
              <w:bottom w:val="nil"/>
              <w:right w:val="nil"/>
            </w:tcBorders>
            <w:shd w:val="clear" w:color="000000" w:fill="FFFFFF"/>
            <w:noWrap/>
            <w:vAlign w:val="bottom"/>
            <w:hideMark/>
          </w:tcPr>
          <w:p w14:paraId="0F04A119"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single" w:sz="4" w:space="0" w:color="auto"/>
              <w:right w:val="nil"/>
            </w:tcBorders>
            <w:shd w:val="clear" w:color="000000" w:fill="FFFFFF"/>
            <w:noWrap/>
            <w:vAlign w:val="bottom"/>
            <w:hideMark/>
          </w:tcPr>
          <w:p w14:paraId="3FA4F614"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295 </w:t>
            </w:r>
          </w:p>
        </w:tc>
      </w:tr>
      <w:tr w:rsidR="00DB18C6" w:rsidRPr="00DB18C6" w14:paraId="064C6BC6" w14:textId="77777777" w:rsidTr="00871145">
        <w:trPr>
          <w:trHeight w:val="300"/>
        </w:trPr>
        <w:tc>
          <w:tcPr>
            <w:tcW w:w="1899" w:type="pct"/>
            <w:tcBorders>
              <w:top w:val="nil"/>
              <w:left w:val="nil"/>
              <w:bottom w:val="nil"/>
              <w:right w:val="nil"/>
            </w:tcBorders>
            <w:shd w:val="clear" w:color="000000" w:fill="FFFFFF"/>
            <w:vAlign w:val="bottom"/>
            <w:hideMark/>
          </w:tcPr>
          <w:p w14:paraId="1742ABF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Total revenue</w:t>
            </w:r>
          </w:p>
        </w:tc>
        <w:tc>
          <w:tcPr>
            <w:tcW w:w="724" w:type="pct"/>
            <w:tcBorders>
              <w:top w:val="nil"/>
              <w:left w:val="nil"/>
              <w:bottom w:val="single" w:sz="8" w:space="0" w:color="auto"/>
              <w:right w:val="nil"/>
            </w:tcBorders>
            <w:shd w:val="clear" w:color="000000" w:fill="FFFFFF"/>
            <w:noWrap/>
            <w:vAlign w:val="bottom"/>
            <w:hideMark/>
          </w:tcPr>
          <w:p w14:paraId="73CADF7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$20,531 </w:t>
            </w:r>
          </w:p>
        </w:tc>
        <w:tc>
          <w:tcPr>
            <w:tcW w:w="145" w:type="pct"/>
            <w:tcBorders>
              <w:top w:val="nil"/>
              <w:left w:val="nil"/>
              <w:bottom w:val="nil"/>
              <w:right w:val="nil"/>
            </w:tcBorders>
            <w:shd w:val="clear" w:color="000000" w:fill="FFFFFF"/>
            <w:noWrap/>
            <w:vAlign w:val="bottom"/>
            <w:hideMark/>
          </w:tcPr>
          <w:p w14:paraId="48EBCACC"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single" w:sz="8" w:space="0" w:color="auto"/>
              <w:right w:val="nil"/>
            </w:tcBorders>
            <w:shd w:val="clear" w:color="000000" w:fill="FFFFFF"/>
            <w:noWrap/>
            <w:vAlign w:val="bottom"/>
            <w:hideMark/>
          </w:tcPr>
          <w:p w14:paraId="18CFC39C"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$21,729 </w:t>
            </w:r>
          </w:p>
        </w:tc>
        <w:tc>
          <w:tcPr>
            <w:tcW w:w="78" w:type="pct"/>
            <w:tcBorders>
              <w:top w:val="nil"/>
              <w:left w:val="nil"/>
              <w:bottom w:val="nil"/>
              <w:right w:val="nil"/>
            </w:tcBorders>
            <w:shd w:val="clear" w:color="000000" w:fill="FFFFFF"/>
            <w:noWrap/>
            <w:vAlign w:val="bottom"/>
            <w:hideMark/>
          </w:tcPr>
          <w:p w14:paraId="759006CB"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single" w:sz="8" w:space="0" w:color="auto"/>
              <w:right w:val="nil"/>
            </w:tcBorders>
            <w:shd w:val="clear" w:color="000000" w:fill="FFFFFF"/>
            <w:noWrap/>
            <w:vAlign w:val="bottom"/>
            <w:hideMark/>
          </w:tcPr>
          <w:p w14:paraId="316192C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$64,706 </w:t>
            </w:r>
          </w:p>
        </w:tc>
        <w:tc>
          <w:tcPr>
            <w:tcW w:w="145" w:type="pct"/>
            <w:tcBorders>
              <w:top w:val="nil"/>
              <w:left w:val="nil"/>
              <w:bottom w:val="nil"/>
              <w:right w:val="nil"/>
            </w:tcBorders>
            <w:shd w:val="clear" w:color="000000" w:fill="FFFFFF"/>
            <w:noWrap/>
            <w:vAlign w:val="bottom"/>
            <w:hideMark/>
          </w:tcPr>
          <w:p w14:paraId="0747DD71"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single" w:sz="8" w:space="0" w:color="auto"/>
              <w:right w:val="nil"/>
            </w:tcBorders>
            <w:shd w:val="clear" w:color="000000" w:fill="FFFFFF"/>
            <w:noWrap/>
            <w:vAlign w:val="bottom"/>
            <w:hideMark/>
          </w:tcPr>
          <w:p w14:paraId="6B06FE0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$71,400 </w:t>
            </w:r>
          </w:p>
        </w:tc>
      </w:tr>
      <w:tr w:rsidR="00DB18C6" w:rsidRPr="00DB18C6" w14:paraId="43AEBE94" w14:textId="77777777" w:rsidTr="00871145">
        <w:trPr>
          <w:trHeight w:val="285"/>
        </w:trPr>
        <w:tc>
          <w:tcPr>
            <w:tcW w:w="1899" w:type="pct"/>
            <w:tcBorders>
              <w:top w:val="nil"/>
              <w:left w:val="nil"/>
              <w:bottom w:val="nil"/>
              <w:right w:val="nil"/>
            </w:tcBorders>
            <w:shd w:val="clear" w:color="000000" w:fill="FFFFFF"/>
            <w:vAlign w:val="bottom"/>
            <w:hideMark/>
          </w:tcPr>
          <w:p w14:paraId="3CCF4FF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783A8F3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45" w:type="pct"/>
            <w:tcBorders>
              <w:top w:val="nil"/>
              <w:left w:val="nil"/>
              <w:bottom w:val="nil"/>
              <w:right w:val="nil"/>
            </w:tcBorders>
            <w:shd w:val="clear" w:color="000000" w:fill="FFFFFF"/>
            <w:noWrap/>
            <w:vAlign w:val="bottom"/>
            <w:hideMark/>
          </w:tcPr>
          <w:p w14:paraId="79941EF1"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4274032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8" w:type="pct"/>
            <w:tcBorders>
              <w:top w:val="nil"/>
              <w:left w:val="nil"/>
              <w:bottom w:val="nil"/>
              <w:right w:val="nil"/>
            </w:tcBorders>
            <w:shd w:val="clear" w:color="000000" w:fill="FFFFFF"/>
            <w:noWrap/>
            <w:vAlign w:val="bottom"/>
            <w:hideMark/>
          </w:tcPr>
          <w:p w14:paraId="77A9D5E4"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497F8D2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45" w:type="pct"/>
            <w:tcBorders>
              <w:top w:val="nil"/>
              <w:left w:val="nil"/>
              <w:bottom w:val="nil"/>
              <w:right w:val="nil"/>
            </w:tcBorders>
            <w:shd w:val="clear" w:color="000000" w:fill="FFFFFF"/>
            <w:noWrap/>
            <w:vAlign w:val="bottom"/>
            <w:hideMark/>
          </w:tcPr>
          <w:p w14:paraId="3D56FECA"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4D795B42"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r>
      <w:tr w:rsidR="00DB18C6" w:rsidRPr="00DB18C6" w14:paraId="47F4164A" w14:textId="77777777" w:rsidTr="00871145">
        <w:trPr>
          <w:trHeight w:val="285"/>
        </w:trPr>
        <w:tc>
          <w:tcPr>
            <w:tcW w:w="1899" w:type="pct"/>
            <w:tcBorders>
              <w:top w:val="nil"/>
              <w:left w:val="nil"/>
              <w:bottom w:val="nil"/>
              <w:right w:val="nil"/>
            </w:tcBorders>
            <w:shd w:val="clear" w:color="000000" w:fill="FFFFFF"/>
            <w:vAlign w:val="bottom"/>
            <w:hideMark/>
          </w:tcPr>
          <w:p w14:paraId="21D2182C"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Operating Income (Loss)</w:t>
            </w:r>
          </w:p>
        </w:tc>
        <w:tc>
          <w:tcPr>
            <w:tcW w:w="724" w:type="pct"/>
            <w:tcBorders>
              <w:top w:val="nil"/>
              <w:left w:val="nil"/>
              <w:bottom w:val="nil"/>
              <w:right w:val="nil"/>
            </w:tcBorders>
            <w:shd w:val="clear" w:color="000000" w:fill="FFFFFF"/>
            <w:noWrap/>
            <w:vAlign w:val="bottom"/>
            <w:hideMark/>
          </w:tcPr>
          <w:p w14:paraId="13F612C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45" w:type="pct"/>
            <w:tcBorders>
              <w:top w:val="nil"/>
              <w:left w:val="nil"/>
              <w:bottom w:val="nil"/>
              <w:right w:val="nil"/>
            </w:tcBorders>
            <w:shd w:val="clear" w:color="000000" w:fill="FFFFFF"/>
            <w:noWrap/>
            <w:vAlign w:val="bottom"/>
            <w:hideMark/>
          </w:tcPr>
          <w:p w14:paraId="6239FD28"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65B1C43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8" w:type="pct"/>
            <w:tcBorders>
              <w:top w:val="nil"/>
              <w:left w:val="nil"/>
              <w:bottom w:val="nil"/>
              <w:right w:val="nil"/>
            </w:tcBorders>
            <w:shd w:val="clear" w:color="000000" w:fill="FFFFFF"/>
            <w:noWrap/>
            <w:vAlign w:val="bottom"/>
            <w:hideMark/>
          </w:tcPr>
          <w:p w14:paraId="6FC16644"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697D3B4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145" w:type="pct"/>
            <w:tcBorders>
              <w:top w:val="nil"/>
              <w:left w:val="nil"/>
              <w:bottom w:val="nil"/>
              <w:right w:val="nil"/>
            </w:tcBorders>
            <w:shd w:val="clear" w:color="000000" w:fill="FFFFFF"/>
            <w:noWrap/>
            <w:vAlign w:val="bottom"/>
            <w:hideMark/>
          </w:tcPr>
          <w:p w14:paraId="0459223D"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6A833E26"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r>
      <w:tr w:rsidR="00DB18C6" w:rsidRPr="00DB18C6" w14:paraId="2D30BE7B" w14:textId="77777777" w:rsidTr="00871145">
        <w:trPr>
          <w:trHeight w:val="285"/>
        </w:trPr>
        <w:tc>
          <w:tcPr>
            <w:tcW w:w="1899" w:type="pct"/>
            <w:tcBorders>
              <w:top w:val="nil"/>
              <w:left w:val="nil"/>
              <w:bottom w:val="nil"/>
              <w:right w:val="nil"/>
            </w:tcBorders>
            <w:shd w:val="clear" w:color="000000" w:fill="FFFFFF"/>
            <w:vAlign w:val="bottom"/>
            <w:hideMark/>
          </w:tcPr>
          <w:p w14:paraId="7A07F098"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Productivity and Business Processes</w:t>
            </w:r>
          </w:p>
        </w:tc>
        <w:tc>
          <w:tcPr>
            <w:tcW w:w="724" w:type="pct"/>
            <w:tcBorders>
              <w:top w:val="nil"/>
              <w:left w:val="nil"/>
              <w:bottom w:val="nil"/>
              <w:right w:val="nil"/>
            </w:tcBorders>
            <w:shd w:val="clear" w:color="000000" w:fill="FFFFFF"/>
            <w:noWrap/>
            <w:vAlign w:val="bottom"/>
            <w:hideMark/>
          </w:tcPr>
          <w:p w14:paraId="1DA5DDA6"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$2,994 </w:t>
            </w:r>
          </w:p>
        </w:tc>
        <w:tc>
          <w:tcPr>
            <w:tcW w:w="145" w:type="pct"/>
            <w:tcBorders>
              <w:top w:val="nil"/>
              <w:left w:val="nil"/>
              <w:bottom w:val="nil"/>
              <w:right w:val="nil"/>
            </w:tcBorders>
            <w:shd w:val="clear" w:color="000000" w:fill="FFFFFF"/>
            <w:noWrap/>
            <w:vAlign w:val="bottom"/>
            <w:hideMark/>
          </w:tcPr>
          <w:p w14:paraId="7F34E877"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2BC7222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$3,204 </w:t>
            </w:r>
          </w:p>
        </w:tc>
        <w:tc>
          <w:tcPr>
            <w:tcW w:w="78" w:type="pct"/>
            <w:tcBorders>
              <w:top w:val="nil"/>
              <w:left w:val="nil"/>
              <w:bottom w:val="nil"/>
              <w:right w:val="nil"/>
            </w:tcBorders>
            <w:shd w:val="clear" w:color="000000" w:fill="FFFFFF"/>
            <w:noWrap/>
            <w:vAlign w:val="bottom"/>
            <w:hideMark/>
          </w:tcPr>
          <w:p w14:paraId="1176150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7A106AE0"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$9,461 </w:t>
            </w:r>
          </w:p>
        </w:tc>
        <w:tc>
          <w:tcPr>
            <w:tcW w:w="145" w:type="pct"/>
            <w:tcBorders>
              <w:top w:val="nil"/>
              <w:left w:val="nil"/>
              <w:bottom w:val="nil"/>
              <w:right w:val="nil"/>
            </w:tcBorders>
            <w:shd w:val="clear" w:color="000000" w:fill="FFFFFF"/>
            <w:noWrap/>
            <w:vAlign w:val="bottom"/>
            <w:hideMark/>
          </w:tcPr>
          <w:p w14:paraId="62E11752"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nil"/>
              <w:right w:val="nil"/>
            </w:tcBorders>
            <w:shd w:val="clear" w:color="000000" w:fill="FFFFFF"/>
            <w:noWrap/>
            <w:vAlign w:val="bottom"/>
            <w:hideMark/>
          </w:tcPr>
          <w:p w14:paraId="7048A00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$10,192 </w:t>
            </w:r>
          </w:p>
        </w:tc>
      </w:tr>
      <w:tr w:rsidR="00DB18C6" w:rsidRPr="00DB18C6" w14:paraId="4C9F1E9C" w14:textId="77777777" w:rsidTr="00871145">
        <w:trPr>
          <w:trHeight w:val="315"/>
        </w:trPr>
        <w:tc>
          <w:tcPr>
            <w:tcW w:w="1899" w:type="pct"/>
            <w:tcBorders>
              <w:top w:val="nil"/>
              <w:left w:val="nil"/>
              <w:bottom w:val="nil"/>
              <w:right w:val="nil"/>
            </w:tcBorders>
            <w:shd w:val="clear" w:color="000000" w:fill="FFFFFF"/>
            <w:vAlign w:val="bottom"/>
            <w:hideMark/>
          </w:tcPr>
          <w:p w14:paraId="42085185"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Intelligent Cloud</w:t>
            </w:r>
          </w:p>
        </w:tc>
        <w:tc>
          <w:tcPr>
            <w:tcW w:w="724" w:type="pct"/>
            <w:tcBorders>
              <w:top w:val="nil"/>
              <w:left w:val="nil"/>
              <w:bottom w:val="nil"/>
              <w:right w:val="nil"/>
            </w:tcBorders>
            <w:shd w:val="clear" w:color="000000" w:fill="FFFFFF"/>
            <w:noWrap/>
            <w:vAlign w:val="bottom"/>
            <w:hideMark/>
          </w:tcPr>
          <w:p w14:paraId="542C372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2,188 </w:t>
            </w:r>
          </w:p>
        </w:tc>
        <w:tc>
          <w:tcPr>
            <w:tcW w:w="145" w:type="pct"/>
            <w:tcBorders>
              <w:top w:val="nil"/>
              <w:left w:val="nil"/>
              <w:bottom w:val="nil"/>
              <w:right w:val="nil"/>
            </w:tcBorders>
            <w:shd w:val="clear" w:color="000000" w:fill="FFFFFF"/>
            <w:noWrap/>
            <w:vAlign w:val="bottom"/>
            <w:hideMark/>
          </w:tcPr>
          <w:p w14:paraId="3F4DADB6"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vertAlign w:val="superscript"/>
              </w:rPr>
              <w:t> </w:t>
            </w:r>
          </w:p>
        </w:tc>
        <w:tc>
          <w:tcPr>
            <w:tcW w:w="643" w:type="pct"/>
            <w:tcBorders>
              <w:top w:val="nil"/>
              <w:left w:val="nil"/>
              <w:bottom w:val="nil"/>
              <w:right w:val="nil"/>
            </w:tcBorders>
            <w:shd w:val="clear" w:color="000000" w:fill="FFFFFF"/>
            <w:noWrap/>
            <w:vAlign w:val="bottom"/>
            <w:hideMark/>
          </w:tcPr>
          <w:p w14:paraId="220DFC55"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2,533 </w:t>
            </w:r>
          </w:p>
        </w:tc>
        <w:tc>
          <w:tcPr>
            <w:tcW w:w="78" w:type="pct"/>
            <w:tcBorders>
              <w:top w:val="nil"/>
              <w:left w:val="nil"/>
              <w:bottom w:val="nil"/>
              <w:right w:val="nil"/>
            </w:tcBorders>
            <w:shd w:val="clear" w:color="000000" w:fill="FFFFFF"/>
            <w:noWrap/>
            <w:vAlign w:val="bottom"/>
            <w:hideMark/>
          </w:tcPr>
          <w:p w14:paraId="0D95FAD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4DC58351"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7,168 </w:t>
            </w:r>
          </w:p>
        </w:tc>
        <w:tc>
          <w:tcPr>
            <w:tcW w:w="145" w:type="pct"/>
            <w:tcBorders>
              <w:top w:val="nil"/>
              <w:left w:val="nil"/>
              <w:bottom w:val="nil"/>
              <w:right w:val="nil"/>
            </w:tcBorders>
            <w:shd w:val="clear" w:color="000000" w:fill="FFFFFF"/>
            <w:noWrap/>
            <w:vAlign w:val="bottom"/>
            <w:hideMark/>
          </w:tcPr>
          <w:p w14:paraId="2D4B9983"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vertAlign w:val="superscript"/>
              </w:rPr>
              <w:t> </w:t>
            </w:r>
          </w:p>
        </w:tc>
        <w:tc>
          <w:tcPr>
            <w:tcW w:w="643" w:type="pct"/>
            <w:tcBorders>
              <w:top w:val="nil"/>
              <w:left w:val="nil"/>
              <w:bottom w:val="nil"/>
              <w:right w:val="nil"/>
            </w:tcBorders>
            <w:shd w:val="clear" w:color="000000" w:fill="FFFFFF"/>
            <w:noWrap/>
            <w:vAlign w:val="bottom"/>
            <w:hideMark/>
          </w:tcPr>
          <w:p w14:paraId="484CFD52"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7,238 </w:t>
            </w:r>
          </w:p>
        </w:tc>
      </w:tr>
      <w:tr w:rsidR="00DB18C6" w:rsidRPr="00DB18C6" w14:paraId="70483347" w14:textId="77777777" w:rsidTr="00871145">
        <w:trPr>
          <w:trHeight w:val="315"/>
        </w:trPr>
        <w:tc>
          <w:tcPr>
            <w:tcW w:w="1899" w:type="pct"/>
            <w:tcBorders>
              <w:top w:val="nil"/>
              <w:left w:val="nil"/>
              <w:bottom w:val="nil"/>
              <w:right w:val="nil"/>
            </w:tcBorders>
            <w:shd w:val="clear" w:color="000000" w:fill="FFFFFF"/>
            <w:vAlign w:val="bottom"/>
            <w:hideMark/>
          </w:tcPr>
          <w:p w14:paraId="0F662F20"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More Personal Computing</w:t>
            </w:r>
          </w:p>
        </w:tc>
        <w:tc>
          <w:tcPr>
            <w:tcW w:w="724" w:type="pct"/>
            <w:tcBorders>
              <w:top w:val="nil"/>
              <w:left w:val="nil"/>
              <w:bottom w:val="nil"/>
              <w:right w:val="nil"/>
            </w:tcBorders>
            <w:shd w:val="clear" w:color="000000" w:fill="FFFFFF"/>
            <w:noWrap/>
            <w:vAlign w:val="bottom"/>
            <w:hideMark/>
          </w:tcPr>
          <w:p w14:paraId="5E2A9A0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1,645 </w:t>
            </w:r>
          </w:p>
        </w:tc>
        <w:tc>
          <w:tcPr>
            <w:tcW w:w="145" w:type="pct"/>
            <w:tcBorders>
              <w:top w:val="nil"/>
              <w:left w:val="nil"/>
              <w:bottom w:val="nil"/>
              <w:right w:val="nil"/>
            </w:tcBorders>
            <w:shd w:val="clear" w:color="000000" w:fill="FFFFFF"/>
            <w:noWrap/>
            <w:vAlign w:val="bottom"/>
            <w:hideMark/>
          </w:tcPr>
          <w:p w14:paraId="23647369"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vertAlign w:val="superscript"/>
              </w:rPr>
              <w:t> </w:t>
            </w:r>
          </w:p>
        </w:tc>
        <w:tc>
          <w:tcPr>
            <w:tcW w:w="643" w:type="pct"/>
            <w:tcBorders>
              <w:top w:val="nil"/>
              <w:left w:val="nil"/>
              <w:bottom w:val="nil"/>
              <w:right w:val="nil"/>
            </w:tcBorders>
            <w:shd w:val="clear" w:color="000000" w:fill="FFFFFF"/>
            <w:noWrap/>
            <w:vAlign w:val="bottom"/>
            <w:hideMark/>
          </w:tcPr>
          <w:p w14:paraId="5FAC4DB2"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1,049 </w:t>
            </w:r>
          </w:p>
        </w:tc>
        <w:tc>
          <w:tcPr>
            <w:tcW w:w="78" w:type="pct"/>
            <w:tcBorders>
              <w:top w:val="nil"/>
              <w:left w:val="nil"/>
              <w:bottom w:val="nil"/>
              <w:right w:val="nil"/>
            </w:tcBorders>
            <w:shd w:val="clear" w:color="000000" w:fill="FFFFFF"/>
            <w:noWrap/>
            <w:vAlign w:val="bottom"/>
            <w:hideMark/>
          </w:tcPr>
          <w:p w14:paraId="702D9B99"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nil"/>
              <w:right w:val="nil"/>
            </w:tcBorders>
            <w:shd w:val="clear" w:color="000000" w:fill="FFFFFF"/>
            <w:noWrap/>
            <w:vAlign w:val="bottom"/>
            <w:hideMark/>
          </w:tcPr>
          <w:p w14:paraId="20B7390A"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5,178 </w:t>
            </w:r>
          </w:p>
        </w:tc>
        <w:tc>
          <w:tcPr>
            <w:tcW w:w="145" w:type="pct"/>
            <w:tcBorders>
              <w:top w:val="nil"/>
              <w:left w:val="nil"/>
              <w:bottom w:val="nil"/>
              <w:right w:val="nil"/>
            </w:tcBorders>
            <w:shd w:val="clear" w:color="000000" w:fill="FFFFFF"/>
            <w:noWrap/>
            <w:vAlign w:val="bottom"/>
            <w:hideMark/>
          </w:tcPr>
          <w:p w14:paraId="3014033C"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vertAlign w:val="superscript"/>
              </w:rPr>
              <w:t> </w:t>
            </w:r>
          </w:p>
        </w:tc>
        <w:tc>
          <w:tcPr>
            <w:tcW w:w="643" w:type="pct"/>
            <w:tcBorders>
              <w:top w:val="nil"/>
              <w:left w:val="nil"/>
              <w:bottom w:val="nil"/>
              <w:right w:val="nil"/>
            </w:tcBorders>
            <w:shd w:val="clear" w:color="000000" w:fill="FFFFFF"/>
            <w:noWrap/>
            <w:vAlign w:val="bottom"/>
            <w:hideMark/>
          </w:tcPr>
          <w:p w14:paraId="0ACCDD08"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4,063 </w:t>
            </w:r>
          </w:p>
        </w:tc>
      </w:tr>
      <w:tr w:rsidR="00DB18C6" w:rsidRPr="00DB18C6" w14:paraId="31C70FE9" w14:textId="77777777" w:rsidTr="00871145">
        <w:trPr>
          <w:trHeight w:val="285"/>
        </w:trPr>
        <w:tc>
          <w:tcPr>
            <w:tcW w:w="1899" w:type="pct"/>
            <w:tcBorders>
              <w:top w:val="nil"/>
              <w:left w:val="nil"/>
              <w:bottom w:val="single" w:sz="4" w:space="0" w:color="auto"/>
              <w:right w:val="nil"/>
            </w:tcBorders>
            <w:shd w:val="clear" w:color="000000" w:fill="FFFFFF"/>
            <w:vAlign w:val="bottom"/>
            <w:hideMark/>
          </w:tcPr>
          <w:p w14:paraId="1CE40D8D"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Corporate and Other</w:t>
            </w:r>
          </w:p>
        </w:tc>
        <w:tc>
          <w:tcPr>
            <w:tcW w:w="724" w:type="pct"/>
            <w:tcBorders>
              <w:top w:val="nil"/>
              <w:left w:val="nil"/>
              <w:bottom w:val="single" w:sz="4" w:space="0" w:color="auto"/>
              <w:right w:val="nil"/>
            </w:tcBorders>
            <w:shd w:val="clear" w:color="000000" w:fill="FFFFFF"/>
            <w:noWrap/>
            <w:vAlign w:val="bottom"/>
            <w:hideMark/>
          </w:tcPr>
          <w:p w14:paraId="73E89D48"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(1,544)</w:t>
            </w:r>
          </w:p>
        </w:tc>
        <w:tc>
          <w:tcPr>
            <w:tcW w:w="145" w:type="pct"/>
            <w:tcBorders>
              <w:top w:val="nil"/>
              <w:left w:val="nil"/>
              <w:bottom w:val="nil"/>
              <w:right w:val="nil"/>
            </w:tcBorders>
            <w:shd w:val="clear" w:color="000000" w:fill="FFFFFF"/>
            <w:noWrap/>
            <w:vAlign w:val="bottom"/>
            <w:hideMark/>
          </w:tcPr>
          <w:p w14:paraId="3DE6C2C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single" w:sz="4" w:space="0" w:color="auto"/>
              <w:right w:val="nil"/>
            </w:tcBorders>
            <w:shd w:val="clear" w:color="000000" w:fill="FFFFFF"/>
            <w:noWrap/>
            <w:vAlign w:val="bottom"/>
            <w:hideMark/>
          </w:tcPr>
          <w:p w14:paraId="58CBFED3"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(192)</w:t>
            </w:r>
          </w:p>
        </w:tc>
        <w:tc>
          <w:tcPr>
            <w:tcW w:w="78" w:type="pct"/>
            <w:tcBorders>
              <w:top w:val="nil"/>
              <w:left w:val="nil"/>
              <w:bottom w:val="nil"/>
              <w:right w:val="nil"/>
            </w:tcBorders>
            <w:shd w:val="clear" w:color="000000" w:fill="FFFFFF"/>
            <w:noWrap/>
            <w:vAlign w:val="bottom"/>
            <w:hideMark/>
          </w:tcPr>
          <w:p w14:paraId="24FBC204"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single" w:sz="4" w:space="0" w:color="auto"/>
              <w:right w:val="nil"/>
            </w:tcBorders>
            <w:shd w:val="clear" w:color="000000" w:fill="FFFFFF"/>
            <w:noWrap/>
            <w:vAlign w:val="bottom"/>
            <w:hideMark/>
          </w:tcPr>
          <w:p w14:paraId="694ED35D"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(4,705)</w:t>
            </w:r>
          </w:p>
        </w:tc>
        <w:tc>
          <w:tcPr>
            <w:tcW w:w="145" w:type="pct"/>
            <w:tcBorders>
              <w:top w:val="nil"/>
              <w:left w:val="nil"/>
              <w:bottom w:val="nil"/>
              <w:right w:val="nil"/>
            </w:tcBorders>
            <w:shd w:val="clear" w:color="000000" w:fill="FFFFFF"/>
            <w:noWrap/>
            <w:vAlign w:val="bottom"/>
            <w:hideMark/>
          </w:tcPr>
          <w:p w14:paraId="100F94AB"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single" w:sz="4" w:space="0" w:color="auto"/>
              <w:right w:val="nil"/>
            </w:tcBorders>
            <w:shd w:val="clear" w:color="000000" w:fill="FFFFFF"/>
            <w:noWrap/>
            <w:vAlign w:val="bottom"/>
            <w:hideMark/>
          </w:tcPr>
          <w:p w14:paraId="40C71D97"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(1,279)</w:t>
            </w:r>
          </w:p>
        </w:tc>
      </w:tr>
      <w:tr w:rsidR="00DB18C6" w:rsidRPr="00DB18C6" w14:paraId="0B96043C" w14:textId="77777777" w:rsidTr="00871145">
        <w:trPr>
          <w:trHeight w:val="300"/>
        </w:trPr>
        <w:tc>
          <w:tcPr>
            <w:tcW w:w="1899" w:type="pct"/>
            <w:tcBorders>
              <w:top w:val="nil"/>
              <w:left w:val="nil"/>
              <w:bottom w:val="nil"/>
              <w:right w:val="nil"/>
            </w:tcBorders>
            <w:shd w:val="clear" w:color="000000" w:fill="FFFFFF"/>
            <w:vAlign w:val="bottom"/>
            <w:hideMark/>
          </w:tcPr>
          <w:p w14:paraId="3CBA2042"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Total operating income</w:t>
            </w:r>
          </w:p>
        </w:tc>
        <w:tc>
          <w:tcPr>
            <w:tcW w:w="724" w:type="pct"/>
            <w:tcBorders>
              <w:top w:val="nil"/>
              <w:left w:val="nil"/>
              <w:bottom w:val="single" w:sz="8" w:space="0" w:color="auto"/>
              <w:right w:val="nil"/>
            </w:tcBorders>
            <w:shd w:val="clear" w:color="000000" w:fill="FFFFFF"/>
            <w:noWrap/>
            <w:vAlign w:val="bottom"/>
            <w:hideMark/>
          </w:tcPr>
          <w:p w14:paraId="4B7449CF"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$5,283 </w:t>
            </w:r>
          </w:p>
        </w:tc>
        <w:tc>
          <w:tcPr>
            <w:tcW w:w="145" w:type="pct"/>
            <w:tcBorders>
              <w:top w:val="nil"/>
              <w:left w:val="nil"/>
              <w:bottom w:val="nil"/>
              <w:right w:val="nil"/>
            </w:tcBorders>
            <w:shd w:val="clear" w:color="000000" w:fill="FFFFFF"/>
            <w:noWrap/>
            <w:vAlign w:val="bottom"/>
            <w:hideMark/>
          </w:tcPr>
          <w:p w14:paraId="47406F21"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single" w:sz="8" w:space="0" w:color="auto"/>
              <w:right w:val="nil"/>
            </w:tcBorders>
            <w:shd w:val="clear" w:color="000000" w:fill="FFFFFF"/>
            <w:noWrap/>
            <w:vAlign w:val="bottom"/>
            <w:hideMark/>
          </w:tcPr>
          <w:p w14:paraId="0DF4122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$6,594 </w:t>
            </w:r>
          </w:p>
        </w:tc>
        <w:tc>
          <w:tcPr>
            <w:tcW w:w="78" w:type="pct"/>
            <w:tcBorders>
              <w:top w:val="nil"/>
              <w:left w:val="nil"/>
              <w:bottom w:val="nil"/>
              <w:right w:val="nil"/>
            </w:tcBorders>
            <w:shd w:val="clear" w:color="000000" w:fill="FFFFFF"/>
            <w:noWrap/>
            <w:vAlign w:val="bottom"/>
            <w:hideMark/>
          </w:tcPr>
          <w:p w14:paraId="6769B28B" w14:textId="77777777" w:rsidR="00DB18C6" w:rsidRPr="00DB18C6" w:rsidRDefault="00DB18C6" w:rsidP="00DB18C6">
            <w:pPr>
              <w:spacing w:after="0" w:line="240" w:lineRule="auto"/>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w:t>
            </w:r>
          </w:p>
        </w:tc>
        <w:tc>
          <w:tcPr>
            <w:tcW w:w="724" w:type="pct"/>
            <w:tcBorders>
              <w:top w:val="nil"/>
              <w:left w:val="nil"/>
              <w:bottom w:val="single" w:sz="8" w:space="0" w:color="auto"/>
              <w:right w:val="nil"/>
            </w:tcBorders>
            <w:shd w:val="clear" w:color="000000" w:fill="FFFFFF"/>
            <w:noWrap/>
            <w:vAlign w:val="bottom"/>
            <w:hideMark/>
          </w:tcPr>
          <w:p w14:paraId="5CF35DCE" w14:textId="77777777" w:rsidR="00DB18C6" w:rsidRPr="00DB18C6" w:rsidRDefault="00DB18C6" w:rsidP="00DB18C6">
            <w:pPr>
              <w:spacing w:after="0" w:line="240" w:lineRule="auto"/>
              <w:jc w:val="right"/>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xml:space="preserve"> $17,102 </w:t>
            </w:r>
          </w:p>
        </w:tc>
        <w:tc>
          <w:tcPr>
            <w:tcW w:w="145" w:type="pct"/>
            <w:tcBorders>
              <w:top w:val="nil"/>
              <w:left w:val="nil"/>
              <w:bottom w:val="nil"/>
              <w:right w:val="nil"/>
            </w:tcBorders>
            <w:shd w:val="clear" w:color="000000" w:fill="FFFFFF"/>
            <w:noWrap/>
            <w:vAlign w:val="bottom"/>
            <w:hideMark/>
          </w:tcPr>
          <w:p w14:paraId="7F628378" w14:textId="77777777" w:rsidR="00DB18C6" w:rsidRPr="00DB18C6" w:rsidRDefault="00DB18C6" w:rsidP="00DB18C6">
            <w:pPr>
              <w:spacing w:after="0" w:line="240" w:lineRule="auto"/>
              <w:rPr>
                <w:rFonts w:ascii="Segoe UI" w:eastAsia="Times New Roman" w:hAnsi="Segoe UI" w:cs="Segoe UI"/>
                <w:b/>
                <w:bCs/>
                <w:color w:val="666666"/>
                <w:sz w:val="20"/>
                <w:szCs w:val="20"/>
              </w:rPr>
            </w:pPr>
            <w:r w:rsidRPr="00DB18C6">
              <w:rPr>
                <w:rFonts w:ascii="Segoe UI" w:eastAsia="Times New Roman" w:hAnsi="Segoe UI" w:cs="Segoe UI"/>
                <w:b/>
                <w:bCs/>
                <w:color w:val="666666"/>
                <w:sz w:val="20"/>
                <w:szCs w:val="20"/>
              </w:rPr>
              <w:t> </w:t>
            </w:r>
          </w:p>
        </w:tc>
        <w:tc>
          <w:tcPr>
            <w:tcW w:w="643" w:type="pct"/>
            <w:tcBorders>
              <w:top w:val="nil"/>
              <w:left w:val="nil"/>
              <w:bottom w:val="single" w:sz="8" w:space="0" w:color="auto"/>
              <w:right w:val="nil"/>
            </w:tcBorders>
            <w:shd w:val="clear" w:color="000000" w:fill="FFFFFF"/>
            <w:noWrap/>
            <w:vAlign w:val="bottom"/>
            <w:hideMark/>
          </w:tcPr>
          <w:p w14:paraId="015A986B" w14:textId="77777777" w:rsidR="00DB18C6" w:rsidRPr="00DB18C6" w:rsidRDefault="00DB18C6" w:rsidP="00DB18C6">
            <w:pPr>
              <w:spacing w:after="0" w:line="240" w:lineRule="auto"/>
              <w:jc w:val="right"/>
              <w:rPr>
                <w:rFonts w:ascii="Segoe UI" w:eastAsia="Times New Roman" w:hAnsi="Segoe UI" w:cs="Segoe UI"/>
                <w:color w:val="666666"/>
                <w:sz w:val="20"/>
                <w:szCs w:val="20"/>
              </w:rPr>
            </w:pPr>
            <w:r w:rsidRPr="00DB18C6">
              <w:rPr>
                <w:rFonts w:ascii="Segoe UI" w:eastAsia="Times New Roman" w:hAnsi="Segoe UI" w:cs="Segoe UI"/>
                <w:color w:val="666666"/>
                <w:sz w:val="20"/>
                <w:szCs w:val="20"/>
              </w:rPr>
              <w:t xml:space="preserve"> $20,214 </w:t>
            </w:r>
          </w:p>
        </w:tc>
      </w:tr>
    </w:tbl>
    <w:p w14:paraId="3354E936" w14:textId="77777777" w:rsidR="00DB18C6" w:rsidRPr="0065417B" w:rsidRDefault="00DB18C6" w:rsidP="0065417B">
      <w:pPr>
        <w:pStyle w:val="NoSpacing"/>
        <w:spacing w:after="200" w:line="280" w:lineRule="exact"/>
        <w:rPr>
          <w:rFonts w:ascii="Segoe UI" w:hAnsi="Segoe UI" w:cs="Segoe UI"/>
          <w:color w:val="666666"/>
          <w:sz w:val="20"/>
          <w:szCs w:val="20"/>
        </w:rPr>
      </w:pPr>
    </w:p>
    <w:sectPr w:rsidR="00DB18C6" w:rsidRPr="0065417B" w:rsidSect="0013249A">
      <w:pgSz w:w="12240" w:h="15840" w:code="1"/>
      <w:pgMar w:top="245" w:right="1440" w:bottom="24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B1EEE"/>
    <w:multiLevelType w:val="hybridMultilevel"/>
    <w:tmpl w:val="0A8E4A1E"/>
    <w:lvl w:ilvl="0" w:tplc="1728AC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A32CD"/>
    <w:multiLevelType w:val="hybridMultilevel"/>
    <w:tmpl w:val="FD4E2314"/>
    <w:lvl w:ilvl="0" w:tplc="F0C41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33813"/>
    <w:multiLevelType w:val="hybridMultilevel"/>
    <w:tmpl w:val="EE34E76C"/>
    <w:lvl w:ilvl="0" w:tplc="09D0BF6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342B9"/>
    <w:multiLevelType w:val="hybridMultilevel"/>
    <w:tmpl w:val="9FF4C1CC"/>
    <w:lvl w:ilvl="0" w:tplc="B9881EE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7B"/>
    <w:rsid w:val="000029AA"/>
    <w:rsid w:val="000075C7"/>
    <w:rsid w:val="00011495"/>
    <w:rsid w:val="00020272"/>
    <w:rsid w:val="00030399"/>
    <w:rsid w:val="00033138"/>
    <w:rsid w:val="00035486"/>
    <w:rsid w:val="00042082"/>
    <w:rsid w:val="00055B86"/>
    <w:rsid w:val="000570EE"/>
    <w:rsid w:val="00057F13"/>
    <w:rsid w:val="0006106E"/>
    <w:rsid w:val="00065FD7"/>
    <w:rsid w:val="0007295D"/>
    <w:rsid w:val="00074FD6"/>
    <w:rsid w:val="0007654B"/>
    <w:rsid w:val="00077167"/>
    <w:rsid w:val="00077369"/>
    <w:rsid w:val="00093D18"/>
    <w:rsid w:val="00096150"/>
    <w:rsid w:val="000966D6"/>
    <w:rsid w:val="000969E2"/>
    <w:rsid w:val="000A235C"/>
    <w:rsid w:val="000A3B1A"/>
    <w:rsid w:val="000C3F4B"/>
    <w:rsid w:val="000D03E5"/>
    <w:rsid w:val="000E2E10"/>
    <w:rsid w:val="000E5BE5"/>
    <w:rsid w:val="000F3160"/>
    <w:rsid w:val="001001BF"/>
    <w:rsid w:val="00121FB2"/>
    <w:rsid w:val="00123E0C"/>
    <w:rsid w:val="0013249A"/>
    <w:rsid w:val="00142A13"/>
    <w:rsid w:val="00143117"/>
    <w:rsid w:val="0015783F"/>
    <w:rsid w:val="001655FA"/>
    <w:rsid w:val="00174086"/>
    <w:rsid w:val="00176E34"/>
    <w:rsid w:val="00182366"/>
    <w:rsid w:val="00183F67"/>
    <w:rsid w:val="00185C9A"/>
    <w:rsid w:val="001A43C1"/>
    <w:rsid w:val="001A4CFC"/>
    <w:rsid w:val="001A72B0"/>
    <w:rsid w:val="001B342F"/>
    <w:rsid w:val="001B3742"/>
    <w:rsid w:val="001C139E"/>
    <w:rsid w:val="001D35DA"/>
    <w:rsid w:val="001D7B33"/>
    <w:rsid w:val="001E03CB"/>
    <w:rsid w:val="001E0F3E"/>
    <w:rsid w:val="001E63FF"/>
    <w:rsid w:val="001F323D"/>
    <w:rsid w:val="001F3AEA"/>
    <w:rsid w:val="001F4FDE"/>
    <w:rsid w:val="00207B8E"/>
    <w:rsid w:val="00207D50"/>
    <w:rsid w:val="002124F7"/>
    <w:rsid w:val="00214857"/>
    <w:rsid w:val="00220D17"/>
    <w:rsid w:val="0022132C"/>
    <w:rsid w:val="0022295F"/>
    <w:rsid w:val="00222F4E"/>
    <w:rsid w:val="0023163B"/>
    <w:rsid w:val="00237919"/>
    <w:rsid w:val="00245492"/>
    <w:rsid w:val="00247D08"/>
    <w:rsid w:val="002507F5"/>
    <w:rsid w:val="002555B5"/>
    <w:rsid w:val="00256DF7"/>
    <w:rsid w:val="0027511C"/>
    <w:rsid w:val="00285FC4"/>
    <w:rsid w:val="00292BE3"/>
    <w:rsid w:val="002B2EB1"/>
    <w:rsid w:val="002B3724"/>
    <w:rsid w:val="002B5C92"/>
    <w:rsid w:val="002B7A2B"/>
    <w:rsid w:val="002C0E1C"/>
    <w:rsid w:val="002C481C"/>
    <w:rsid w:val="002C5383"/>
    <w:rsid w:val="002D144C"/>
    <w:rsid w:val="002D62EA"/>
    <w:rsid w:val="002F1F7E"/>
    <w:rsid w:val="003016AA"/>
    <w:rsid w:val="003212F4"/>
    <w:rsid w:val="0032155E"/>
    <w:rsid w:val="00322CB0"/>
    <w:rsid w:val="003232B0"/>
    <w:rsid w:val="003272C5"/>
    <w:rsid w:val="00343383"/>
    <w:rsid w:val="00350177"/>
    <w:rsid w:val="00353CAA"/>
    <w:rsid w:val="00381BAA"/>
    <w:rsid w:val="00382254"/>
    <w:rsid w:val="00382602"/>
    <w:rsid w:val="00384244"/>
    <w:rsid w:val="00390EC0"/>
    <w:rsid w:val="00392540"/>
    <w:rsid w:val="003926ED"/>
    <w:rsid w:val="003A08EC"/>
    <w:rsid w:val="003A2A74"/>
    <w:rsid w:val="003A4629"/>
    <w:rsid w:val="003B0057"/>
    <w:rsid w:val="003B4958"/>
    <w:rsid w:val="003C0A77"/>
    <w:rsid w:val="003D480D"/>
    <w:rsid w:val="003E3B72"/>
    <w:rsid w:val="003E64D9"/>
    <w:rsid w:val="003F46A7"/>
    <w:rsid w:val="003F55FF"/>
    <w:rsid w:val="003F6487"/>
    <w:rsid w:val="004018A2"/>
    <w:rsid w:val="00410FD6"/>
    <w:rsid w:val="00414668"/>
    <w:rsid w:val="004148CD"/>
    <w:rsid w:val="00416B94"/>
    <w:rsid w:val="00423A99"/>
    <w:rsid w:val="00441599"/>
    <w:rsid w:val="0045369D"/>
    <w:rsid w:val="00467A20"/>
    <w:rsid w:val="00471334"/>
    <w:rsid w:val="00480F69"/>
    <w:rsid w:val="004852DE"/>
    <w:rsid w:val="004910BF"/>
    <w:rsid w:val="0049278B"/>
    <w:rsid w:val="00497CE4"/>
    <w:rsid w:val="004A0F00"/>
    <w:rsid w:val="004A36EF"/>
    <w:rsid w:val="004A4C23"/>
    <w:rsid w:val="004B4132"/>
    <w:rsid w:val="004C0453"/>
    <w:rsid w:val="004D7334"/>
    <w:rsid w:val="004E6AAA"/>
    <w:rsid w:val="004F3E38"/>
    <w:rsid w:val="004F7D91"/>
    <w:rsid w:val="00502953"/>
    <w:rsid w:val="005177CD"/>
    <w:rsid w:val="00517A9E"/>
    <w:rsid w:val="00517D00"/>
    <w:rsid w:val="00522236"/>
    <w:rsid w:val="00524457"/>
    <w:rsid w:val="005246BF"/>
    <w:rsid w:val="00531054"/>
    <w:rsid w:val="005317C7"/>
    <w:rsid w:val="0053470D"/>
    <w:rsid w:val="0054038E"/>
    <w:rsid w:val="005421FB"/>
    <w:rsid w:val="00546023"/>
    <w:rsid w:val="005628BB"/>
    <w:rsid w:val="00567932"/>
    <w:rsid w:val="00571427"/>
    <w:rsid w:val="00572000"/>
    <w:rsid w:val="00585EAA"/>
    <w:rsid w:val="00594149"/>
    <w:rsid w:val="00597878"/>
    <w:rsid w:val="005A0A59"/>
    <w:rsid w:val="005A29FB"/>
    <w:rsid w:val="005B2A70"/>
    <w:rsid w:val="005B5365"/>
    <w:rsid w:val="005B5E1F"/>
    <w:rsid w:val="005C1009"/>
    <w:rsid w:val="005C3BC7"/>
    <w:rsid w:val="005C75AC"/>
    <w:rsid w:val="005D01D6"/>
    <w:rsid w:val="005D06EE"/>
    <w:rsid w:val="005D1430"/>
    <w:rsid w:val="005D2F77"/>
    <w:rsid w:val="005D4F0E"/>
    <w:rsid w:val="005D6652"/>
    <w:rsid w:val="005F0C3D"/>
    <w:rsid w:val="005F6F67"/>
    <w:rsid w:val="006008E7"/>
    <w:rsid w:val="0061184C"/>
    <w:rsid w:val="00612E76"/>
    <w:rsid w:val="00616694"/>
    <w:rsid w:val="00620DCB"/>
    <w:rsid w:val="00631F1E"/>
    <w:rsid w:val="00640C23"/>
    <w:rsid w:val="00645D8F"/>
    <w:rsid w:val="00646CDF"/>
    <w:rsid w:val="0065417B"/>
    <w:rsid w:val="0067662B"/>
    <w:rsid w:val="006773B2"/>
    <w:rsid w:val="00684F35"/>
    <w:rsid w:val="006947C2"/>
    <w:rsid w:val="006A611C"/>
    <w:rsid w:val="006A6A45"/>
    <w:rsid w:val="006A7A0F"/>
    <w:rsid w:val="006B33A1"/>
    <w:rsid w:val="006B4921"/>
    <w:rsid w:val="006C0F86"/>
    <w:rsid w:val="006C3F0F"/>
    <w:rsid w:val="006C4F22"/>
    <w:rsid w:val="006C6151"/>
    <w:rsid w:val="006D2C6F"/>
    <w:rsid w:val="006D4B88"/>
    <w:rsid w:val="006D6CC6"/>
    <w:rsid w:val="006E1438"/>
    <w:rsid w:val="006E3B25"/>
    <w:rsid w:val="00701CA5"/>
    <w:rsid w:val="007021AA"/>
    <w:rsid w:val="007040C7"/>
    <w:rsid w:val="00707B49"/>
    <w:rsid w:val="00717FEB"/>
    <w:rsid w:val="007242B0"/>
    <w:rsid w:val="007276CE"/>
    <w:rsid w:val="00730221"/>
    <w:rsid w:val="00734433"/>
    <w:rsid w:val="0073721A"/>
    <w:rsid w:val="00737A71"/>
    <w:rsid w:val="00741E64"/>
    <w:rsid w:val="00743460"/>
    <w:rsid w:val="00746F18"/>
    <w:rsid w:val="007538A8"/>
    <w:rsid w:val="00753E1B"/>
    <w:rsid w:val="007555FC"/>
    <w:rsid w:val="0075662F"/>
    <w:rsid w:val="007610A1"/>
    <w:rsid w:val="007637CD"/>
    <w:rsid w:val="00764676"/>
    <w:rsid w:val="007660FD"/>
    <w:rsid w:val="00770878"/>
    <w:rsid w:val="00771115"/>
    <w:rsid w:val="0077289F"/>
    <w:rsid w:val="00774033"/>
    <w:rsid w:val="0078338D"/>
    <w:rsid w:val="007918AE"/>
    <w:rsid w:val="00795C26"/>
    <w:rsid w:val="00797956"/>
    <w:rsid w:val="007B224E"/>
    <w:rsid w:val="007B57B5"/>
    <w:rsid w:val="007C07B1"/>
    <w:rsid w:val="007C5D5F"/>
    <w:rsid w:val="007D15EE"/>
    <w:rsid w:val="007D6016"/>
    <w:rsid w:val="007F0D08"/>
    <w:rsid w:val="007F44D9"/>
    <w:rsid w:val="007F54BC"/>
    <w:rsid w:val="007F6C35"/>
    <w:rsid w:val="007F723D"/>
    <w:rsid w:val="007F79BB"/>
    <w:rsid w:val="008061B8"/>
    <w:rsid w:val="00806ADD"/>
    <w:rsid w:val="008119E4"/>
    <w:rsid w:val="008253E7"/>
    <w:rsid w:val="008345DF"/>
    <w:rsid w:val="0084066B"/>
    <w:rsid w:val="0084278C"/>
    <w:rsid w:val="00844479"/>
    <w:rsid w:val="00851E5A"/>
    <w:rsid w:val="00852F7B"/>
    <w:rsid w:val="00854404"/>
    <w:rsid w:val="00854BBB"/>
    <w:rsid w:val="0086521F"/>
    <w:rsid w:val="00866A6D"/>
    <w:rsid w:val="008673B7"/>
    <w:rsid w:val="00867BAE"/>
    <w:rsid w:val="00870D94"/>
    <w:rsid w:val="00871145"/>
    <w:rsid w:val="00877C32"/>
    <w:rsid w:val="00877F72"/>
    <w:rsid w:val="0088702B"/>
    <w:rsid w:val="008870DB"/>
    <w:rsid w:val="008A35E9"/>
    <w:rsid w:val="008B266A"/>
    <w:rsid w:val="008B41A8"/>
    <w:rsid w:val="008B5AC1"/>
    <w:rsid w:val="008C7A04"/>
    <w:rsid w:val="008D55F4"/>
    <w:rsid w:val="008F0226"/>
    <w:rsid w:val="008F37CA"/>
    <w:rsid w:val="008F6C8A"/>
    <w:rsid w:val="008F7021"/>
    <w:rsid w:val="00905655"/>
    <w:rsid w:val="00912A9A"/>
    <w:rsid w:val="00921E4B"/>
    <w:rsid w:val="00923ABF"/>
    <w:rsid w:val="00923F59"/>
    <w:rsid w:val="00937BA8"/>
    <w:rsid w:val="00945627"/>
    <w:rsid w:val="00960FDA"/>
    <w:rsid w:val="0096389E"/>
    <w:rsid w:val="00964B4E"/>
    <w:rsid w:val="00967BF0"/>
    <w:rsid w:val="0097586C"/>
    <w:rsid w:val="009846E5"/>
    <w:rsid w:val="00992457"/>
    <w:rsid w:val="0099686B"/>
    <w:rsid w:val="009A2C89"/>
    <w:rsid w:val="009A7DB0"/>
    <w:rsid w:val="009B4243"/>
    <w:rsid w:val="009B6CF4"/>
    <w:rsid w:val="009B71B8"/>
    <w:rsid w:val="009C0629"/>
    <w:rsid w:val="009C1D1F"/>
    <w:rsid w:val="009D1842"/>
    <w:rsid w:val="009E2DD1"/>
    <w:rsid w:val="009E3741"/>
    <w:rsid w:val="009E4E99"/>
    <w:rsid w:val="009E5CCC"/>
    <w:rsid w:val="009F2BAB"/>
    <w:rsid w:val="009F4144"/>
    <w:rsid w:val="009F5324"/>
    <w:rsid w:val="00A00D61"/>
    <w:rsid w:val="00A07DCC"/>
    <w:rsid w:val="00A10095"/>
    <w:rsid w:val="00A1102D"/>
    <w:rsid w:val="00A1146E"/>
    <w:rsid w:val="00A22E4E"/>
    <w:rsid w:val="00A253BB"/>
    <w:rsid w:val="00A36ADA"/>
    <w:rsid w:val="00A36E98"/>
    <w:rsid w:val="00A37CBF"/>
    <w:rsid w:val="00A57C30"/>
    <w:rsid w:val="00A63037"/>
    <w:rsid w:val="00A646DE"/>
    <w:rsid w:val="00A64C92"/>
    <w:rsid w:val="00A71686"/>
    <w:rsid w:val="00A71DEE"/>
    <w:rsid w:val="00A7584F"/>
    <w:rsid w:val="00A80C24"/>
    <w:rsid w:val="00A8247A"/>
    <w:rsid w:val="00A956DB"/>
    <w:rsid w:val="00AA74A5"/>
    <w:rsid w:val="00AB37BC"/>
    <w:rsid w:val="00AC3FD0"/>
    <w:rsid w:val="00AD524A"/>
    <w:rsid w:val="00AD6DCC"/>
    <w:rsid w:val="00AE07EF"/>
    <w:rsid w:val="00AE5494"/>
    <w:rsid w:val="00AF431D"/>
    <w:rsid w:val="00AF78DC"/>
    <w:rsid w:val="00AF7E9C"/>
    <w:rsid w:val="00B016E3"/>
    <w:rsid w:val="00B03EB5"/>
    <w:rsid w:val="00B119C2"/>
    <w:rsid w:val="00B15541"/>
    <w:rsid w:val="00B22480"/>
    <w:rsid w:val="00B2521F"/>
    <w:rsid w:val="00B36D65"/>
    <w:rsid w:val="00B41140"/>
    <w:rsid w:val="00B451EB"/>
    <w:rsid w:val="00B46A88"/>
    <w:rsid w:val="00B55261"/>
    <w:rsid w:val="00B56648"/>
    <w:rsid w:val="00B57379"/>
    <w:rsid w:val="00B61720"/>
    <w:rsid w:val="00B74D59"/>
    <w:rsid w:val="00B74F4B"/>
    <w:rsid w:val="00B763BD"/>
    <w:rsid w:val="00B80EA9"/>
    <w:rsid w:val="00B8183A"/>
    <w:rsid w:val="00BA3239"/>
    <w:rsid w:val="00BB340D"/>
    <w:rsid w:val="00BC109A"/>
    <w:rsid w:val="00BC2DE7"/>
    <w:rsid w:val="00BC3C21"/>
    <w:rsid w:val="00BD429D"/>
    <w:rsid w:val="00BD52B8"/>
    <w:rsid w:val="00BD6AE9"/>
    <w:rsid w:val="00BE153F"/>
    <w:rsid w:val="00BE257A"/>
    <w:rsid w:val="00BE427B"/>
    <w:rsid w:val="00C00846"/>
    <w:rsid w:val="00C0265C"/>
    <w:rsid w:val="00C0727F"/>
    <w:rsid w:val="00C17402"/>
    <w:rsid w:val="00C17DD2"/>
    <w:rsid w:val="00C22CCA"/>
    <w:rsid w:val="00C23CCB"/>
    <w:rsid w:val="00C30595"/>
    <w:rsid w:val="00C412C6"/>
    <w:rsid w:val="00C525DC"/>
    <w:rsid w:val="00C55DCB"/>
    <w:rsid w:val="00C60362"/>
    <w:rsid w:val="00C635A3"/>
    <w:rsid w:val="00C649A6"/>
    <w:rsid w:val="00C659FE"/>
    <w:rsid w:val="00C65D9E"/>
    <w:rsid w:val="00C72C9B"/>
    <w:rsid w:val="00C759E2"/>
    <w:rsid w:val="00C82BD0"/>
    <w:rsid w:val="00C84695"/>
    <w:rsid w:val="00C84739"/>
    <w:rsid w:val="00C87D7D"/>
    <w:rsid w:val="00C910EA"/>
    <w:rsid w:val="00C91C9E"/>
    <w:rsid w:val="00CA09D5"/>
    <w:rsid w:val="00CA397A"/>
    <w:rsid w:val="00CA6194"/>
    <w:rsid w:val="00CB23D1"/>
    <w:rsid w:val="00CB270E"/>
    <w:rsid w:val="00CB324D"/>
    <w:rsid w:val="00CD39D4"/>
    <w:rsid w:val="00CE085A"/>
    <w:rsid w:val="00CE23AF"/>
    <w:rsid w:val="00CE4177"/>
    <w:rsid w:val="00CE4713"/>
    <w:rsid w:val="00CE4EA0"/>
    <w:rsid w:val="00CF748B"/>
    <w:rsid w:val="00D00F66"/>
    <w:rsid w:val="00D05C45"/>
    <w:rsid w:val="00D11A88"/>
    <w:rsid w:val="00D122AC"/>
    <w:rsid w:val="00D14142"/>
    <w:rsid w:val="00D16BCB"/>
    <w:rsid w:val="00D17E44"/>
    <w:rsid w:val="00D211CA"/>
    <w:rsid w:val="00D22384"/>
    <w:rsid w:val="00D26405"/>
    <w:rsid w:val="00D333FF"/>
    <w:rsid w:val="00D336F4"/>
    <w:rsid w:val="00D374B6"/>
    <w:rsid w:val="00D40114"/>
    <w:rsid w:val="00D44396"/>
    <w:rsid w:val="00D45B2C"/>
    <w:rsid w:val="00D505F9"/>
    <w:rsid w:val="00D61DEA"/>
    <w:rsid w:val="00D62DD7"/>
    <w:rsid w:val="00D7305A"/>
    <w:rsid w:val="00D76226"/>
    <w:rsid w:val="00D850F8"/>
    <w:rsid w:val="00D876C0"/>
    <w:rsid w:val="00D9018A"/>
    <w:rsid w:val="00D90982"/>
    <w:rsid w:val="00D91AD0"/>
    <w:rsid w:val="00D92374"/>
    <w:rsid w:val="00D93BD6"/>
    <w:rsid w:val="00DA4BBB"/>
    <w:rsid w:val="00DA601A"/>
    <w:rsid w:val="00DA7796"/>
    <w:rsid w:val="00DB18C6"/>
    <w:rsid w:val="00DB3892"/>
    <w:rsid w:val="00DC5BD1"/>
    <w:rsid w:val="00DD364E"/>
    <w:rsid w:val="00DE2FF6"/>
    <w:rsid w:val="00DE438D"/>
    <w:rsid w:val="00DF257D"/>
    <w:rsid w:val="00DF79DF"/>
    <w:rsid w:val="00E10528"/>
    <w:rsid w:val="00E17767"/>
    <w:rsid w:val="00E20701"/>
    <w:rsid w:val="00E242C3"/>
    <w:rsid w:val="00E31AD7"/>
    <w:rsid w:val="00E32308"/>
    <w:rsid w:val="00E361C7"/>
    <w:rsid w:val="00E42638"/>
    <w:rsid w:val="00E43440"/>
    <w:rsid w:val="00E43B50"/>
    <w:rsid w:val="00E4599C"/>
    <w:rsid w:val="00E52C9A"/>
    <w:rsid w:val="00E5371E"/>
    <w:rsid w:val="00E538D1"/>
    <w:rsid w:val="00E578B1"/>
    <w:rsid w:val="00E6391A"/>
    <w:rsid w:val="00E64B2E"/>
    <w:rsid w:val="00E71E3F"/>
    <w:rsid w:val="00E82577"/>
    <w:rsid w:val="00E83670"/>
    <w:rsid w:val="00E8407E"/>
    <w:rsid w:val="00E84422"/>
    <w:rsid w:val="00E84727"/>
    <w:rsid w:val="00E84868"/>
    <w:rsid w:val="00E86A17"/>
    <w:rsid w:val="00E90F5F"/>
    <w:rsid w:val="00E913EF"/>
    <w:rsid w:val="00EA1132"/>
    <w:rsid w:val="00EA1B63"/>
    <w:rsid w:val="00EA2D13"/>
    <w:rsid w:val="00EA731F"/>
    <w:rsid w:val="00EB0FFE"/>
    <w:rsid w:val="00EB213E"/>
    <w:rsid w:val="00EB3E53"/>
    <w:rsid w:val="00ED1F0B"/>
    <w:rsid w:val="00ED7F25"/>
    <w:rsid w:val="00EF14F1"/>
    <w:rsid w:val="00EF21D4"/>
    <w:rsid w:val="00EF32A6"/>
    <w:rsid w:val="00EF6F68"/>
    <w:rsid w:val="00F000CC"/>
    <w:rsid w:val="00F06825"/>
    <w:rsid w:val="00F12E44"/>
    <w:rsid w:val="00F22F51"/>
    <w:rsid w:val="00F30D13"/>
    <w:rsid w:val="00F30D1C"/>
    <w:rsid w:val="00F321A0"/>
    <w:rsid w:val="00F34D6C"/>
    <w:rsid w:val="00F47040"/>
    <w:rsid w:val="00F53977"/>
    <w:rsid w:val="00F54BF9"/>
    <w:rsid w:val="00F705EA"/>
    <w:rsid w:val="00F742E8"/>
    <w:rsid w:val="00F756B5"/>
    <w:rsid w:val="00F769B1"/>
    <w:rsid w:val="00F80BDB"/>
    <w:rsid w:val="00F90D31"/>
    <w:rsid w:val="00F931D2"/>
    <w:rsid w:val="00F95C7B"/>
    <w:rsid w:val="00F9623C"/>
    <w:rsid w:val="00F97196"/>
    <w:rsid w:val="00FA309C"/>
    <w:rsid w:val="00FA70A2"/>
    <w:rsid w:val="00FB29E3"/>
    <w:rsid w:val="00FC1204"/>
    <w:rsid w:val="00FC330F"/>
    <w:rsid w:val="00FC4D0A"/>
    <w:rsid w:val="00FC78A4"/>
    <w:rsid w:val="00FD40AF"/>
    <w:rsid w:val="00FD5BA2"/>
    <w:rsid w:val="00FE08B9"/>
    <w:rsid w:val="00FE26D3"/>
    <w:rsid w:val="00FE57AF"/>
    <w:rsid w:val="00FF09B4"/>
    <w:rsid w:val="00FF2A82"/>
    <w:rsid w:val="00FF3FFC"/>
    <w:rsid w:val="085DA911"/>
    <w:rsid w:val="3EFAC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BE59"/>
  <w15:chartTrackingRefBased/>
  <w15:docId w15:val="{BACAE417-7A69-4DFA-B2C4-9DD03975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17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17B"/>
    <w:pPr>
      <w:ind w:left="720"/>
      <w:contextualSpacing/>
    </w:pPr>
    <w:rPr>
      <w:rFonts w:ascii="Times New Roman" w:hAnsi="Times New Roman"/>
      <w:sz w:val="24"/>
    </w:rPr>
  </w:style>
  <w:style w:type="paragraph" w:styleId="NoSpacing">
    <w:name w:val="No Spacing"/>
    <w:uiPriority w:val="1"/>
    <w:qFormat/>
    <w:rsid w:val="0065417B"/>
    <w:pPr>
      <w:spacing w:after="0" w:line="240" w:lineRule="auto"/>
    </w:pPr>
    <w:rPr>
      <w:rFonts w:ascii="Calibri" w:eastAsia="Calibri" w:hAnsi="Calibri" w:cs="Times New Roman"/>
    </w:rPr>
  </w:style>
  <w:style w:type="paragraph" w:styleId="NormalWeb">
    <w:name w:val="Normal (Web)"/>
    <w:basedOn w:val="Normal"/>
    <w:link w:val="NormalWebChar"/>
    <w:uiPriority w:val="99"/>
    <w:rsid w:val="0065417B"/>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65417B"/>
    <w:rPr>
      <w:rFonts w:ascii="Arial" w:eastAsia="Times New Roman" w:hAnsi="Arial" w:cs="Times New Roman"/>
      <w:sz w:val="24"/>
      <w:szCs w:val="24"/>
    </w:rPr>
  </w:style>
  <w:style w:type="character" w:styleId="CommentReference">
    <w:name w:val="annotation reference"/>
    <w:basedOn w:val="DefaultParagraphFont"/>
    <w:uiPriority w:val="99"/>
    <w:semiHidden/>
    <w:unhideWhenUsed/>
    <w:rsid w:val="00423A99"/>
    <w:rPr>
      <w:sz w:val="16"/>
      <w:szCs w:val="16"/>
    </w:rPr>
  </w:style>
  <w:style w:type="paragraph" w:styleId="CommentText">
    <w:name w:val="annotation text"/>
    <w:basedOn w:val="Normal"/>
    <w:link w:val="CommentTextChar"/>
    <w:uiPriority w:val="99"/>
    <w:semiHidden/>
    <w:unhideWhenUsed/>
    <w:rsid w:val="00423A99"/>
    <w:pPr>
      <w:spacing w:line="240" w:lineRule="auto"/>
    </w:pPr>
    <w:rPr>
      <w:sz w:val="20"/>
      <w:szCs w:val="20"/>
    </w:rPr>
  </w:style>
  <w:style w:type="character" w:customStyle="1" w:styleId="CommentTextChar">
    <w:name w:val="Comment Text Char"/>
    <w:basedOn w:val="DefaultParagraphFont"/>
    <w:link w:val="CommentText"/>
    <w:uiPriority w:val="99"/>
    <w:semiHidden/>
    <w:rsid w:val="00423A9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23A99"/>
    <w:rPr>
      <w:b/>
      <w:bCs/>
    </w:rPr>
  </w:style>
  <w:style w:type="character" w:customStyle="1" w:styleId="CommentSubjectChar">
    <w:name w:val="Comment Subject Char"/>
    <w:basedOn w:val="CommentTextChar"/>
    <w:link w:val="CommentSubject"/>
    <w:uiPriority w:val="99"/>
    <w:semiHidden/>
    <w:rsid w:val="00423A9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23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A99"/>
    <w:rPr>
      <w:rFonts w:ascii="Segoe UI" w:eastAsia="Calibri" w:hAnsi="Segoe UI" w:cs="Segoe UI"/>
      <w:sz w:val="18"/>
      <w:szCs w:val="18"/>
    </w:rPr>
  </w:style>
  <w:style w:type="paragraph" w:styleId="Revision">
    <w:name w:val="Revision"/>
    <w:hidden/>
    <w:uiPriority w:val="99"/>
    <w:semiHidden/>
    <w:rsid w:val="00D9018A"/>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5A0A59"/>
    <w:rPr>
      <w:color w:val="0563C1" w:themeColor="hyperlink"/>
      <w:u w:val="single"/>
    </w:rPr>
  </w:style>
  <w:style w:type="character" w:styleId="FollowedHyperlink">
    <w:name w:val="FollowedHyperlink"/>
    <w:basedOn w:val="DefaultParagraphFont"/>
    <w:uiPriority w:val="99"/>
    <w:semiHidden/>
    <w:unhideWhenUsed/>
    <w:rsid w:val="005A0A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27676">
      <w:bodyDiv w:val="1"/>
      <w:marLeft w:val="0"/>
      <w:marRight w:val="0"/>
      <w:marTop w:val="0"/>
      <w:marBottom w:val="0"/>
      <w:divBdr>
        <w:top w:val="none" w:sz="0" w:space="0" w:color="auto"/>
        <w:left w:val="none" w:sz="0" w:space="0" w:color="auto"/>
        <w:bottom w:val="none" w:sz="0" w:space="0" w:color="auto"/>
        <w:right w:val="none" w:sz="0" w:space="0" w:color="auto"/>
      </w:divBdr>
    </w:div>
    <w:div w:id="786655366">
      <w:bodyDiv w:val="1"/>
      <w:marLeft w:val="0"/>
      <w:marRight w:val="0"/>
      <w:marTop w:val="0"/>
      <w:marBottom w:val="0"/>
      <w:divBdr>
        <w:top w:val="none" w:sz="0" w:space="0" w:color="auto"/>
        <w:left w:val="none" w:sz="0" w:space="0" w:color="auto"/>
        <w:bottom w:val="none" w:sz="0" w:space="0" w:color="auto"/>
        <w:right w:val="none" w:sz="0" w:space="0" w:color="auto"/>
      </w:divBdr>
    </w:div>
    <w:div w:id="850947556">
      <w:bodyDiv w:val="1"/>
      <w:marLeft w:val="0"/>
      <w:marRight w:val="0"/>
      <w:marTop w:val="0"/>
      <w:marBottom w:val="0"/>
      <w:divBdr>
        <w:top w:val="none" w:sz="0" w:space="0" w:color="auto"/>
        <w:left w:val="none" w:sz="0" w:space="0" w:color="auto"/>
        <w:bottom w:val="none" w:sz="0" w:space="0" w:color="auto"/>
        <w:right w:val="none" w:sz="0" w:space="0" w:color="auto"/>
      </w:divBdr>
    </w:div>
    <w:div w:id="930965590">
      <w:bodyDiv w:val="1"/>
      <w:marLeft w:val="0"/>
      <w:marRight w:val="0"/>
      <w:marTop w:val="0"/>
      <w:marBottom w:val="0"/>
      <w:divBdr>
        <w:top w:val="none" w:sz="0" w:space="0" w:color="auto"/>
        <w:left w:val="none" w:sz="0" w:space="0" w:color="auto"/>
        <w:bottom w:val="none" w:sz="0" w:space="0" w:color="auto"/>
        <w:right w:val="none" w:sz="0" w:space="0" w:color="auto"/>
      </w:divBdr>
    </w:div>
    <w:div w:id="970986686">
      <w:bodyDiv w:val="1"/>
      <w:marLeft w:val="0"/>
      <w:marRight w:val="0"/>
      <w:marTop w:val="0"/>
      <w:marBottom w:val="0"/>
      <w:divBdr>
        <w:top w:val="none" w:sz="0" w:space="0" w:color="auto"/>
        <w:left w:val="none" w:sz="0" w:space="0" w:color="auto"/>
        <w:bottom w:val="none" w:sz="0" w:space="0" w:color="auto"/>
        <w:right w:val="none" w:sz="0" w:space="0" w:color="auto"/>
      </w:divBdr>
    </w:div>
    <w:div w:id="1289237370">
      <w:bodyDiv w:val="1"/>
      <w:marLeft w:val="0"/>
      <w:marRight w:val="0"/>
      <w:marTop w:val="0"/>
      <w:marBottom w:val="0"/>
      <w:divBdr>
        <w:top w:val="none" w:sz="0" w:space="0" w:color="auto"/>
        <w:left w:val="none" w:sz="0" w:space="0" w:color="auto"/>
        <w:bottom w:val="none" w:sz="0" w:space="0" w:color="auto"/>
        <w:right w:val="none" w:sz="0" w:space="0" w:color="auto"/>
      </w:divBdr>
    </w:div>
    <w:div w:id="1600092766">
      <w:bodyDiv w:val="1"/>
      <w:marLeft w:val="0"/>
      <w:marRight w:val="0"/>
      <w:marTop w:val="0"/>
      <w:marBottom w:val="0"/>
      <w:divBdr>
        <w:top w:val="none" w:sz="0" w:space="0" w:color="auto"/>
        <w:left w:val="none" w:sz="0" w:space="0" w:color="auto"/>
        <w:bottom w:val="none" w:sz="0" w:space="0" w:color="auto"/>
        <w:right w:val="none" w:sz="0" w:space="0" w:color="auto"/>
      </w:divBdr>
    </w:div>
    <w:div w:id="192336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om/en-us/investo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crosoft.com/new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rt@waggeneredstrom.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microsoft.com/en-us/investor" TargetMode="External"/><Relationship Id="rId4" Type="http://schemas.openxmlformats.org/officeDocument/2006/relationships/customXml" Target="../customXml/item4.xml"/><Relationship Id="rId9" Type="http://schemas.openxmlformats.org/officeDocument/2006/relationships/hyperlink" Target="http://www.microsoft.com/en-us/inves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79068847A36D4E98C06071F25BEE09" ma:contentTypeVersion="5" ma:contentTypeDescription="Create a new document." ma:contentTypeScope="" ma:versionID="d6af231fb6f469353a4994c4adc14bad">
  <xsd:schema xmlns:xsd="http://www.w3.org/2001/XMLSchema" xmlns:xs="http://www.w3.org/2001/XMLSchema" xmlns:p="http://schemas.microsoft.com/office/2006/metadata/properties" xmlns:ns2="08901086-875f-4d26-9516-1e38fd01d4c0" targetNamespace="http://schemas.microsoft.com/office/2006/metadata/properties" ma:root="true" ma:fieldsID="b82dc38e93f64a099876ca4b0747a478" ns2:_="">
    <xsd:import namespace="08901086-875f-4d26-9516-1e38fd01d4c0"/>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901086-875f-4d26-9516-1e38fd01d4c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D568-249A-4B0C-9283-D38C3D682518}">
  <ds:schemaRefs>
    <ds:schemaRef ds:uri="http://schemas.microsoft.com/sharepoint/v3/contenttype/forms"/>
  </ds:schemaRefs>
</ds:datastoreItem>
</file>

<file path=customXml/itemProps2.xml><?xml version="1.0" encoding="utf-8"?>
<ds:datastoreItem xmlns:ds="http://schemas.openxmlformats.org/officeDocument/2006/customXml" ds:itemID="{EDC6AC9B-30AF-4500-9805-6FCC29C1D5E5}">
  <ds:schemaRefs>
    <ds:schemaRef ds:uri="http://schemas.microsoft.com/office/2006/documentManagement/types"/>
    <ds:schemaRef ds:uri="08901086-875f-4d26-9516-1e38fd01d4c0"/>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CA7028B6-EF28-4CBF-A5BB-54D1D6C8C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901086-875f-4d26-9516-1e38fd01d4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554B77-2903-4300-BDAB-059FE160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Moxcey</dc:creator>
  <cp:keywords/>
  <dc:description/>
  <cp:lastModifiedBy>Dennie Kimbrough</cp:lastModifiedBy>
  <cp:revision>4</cp:revision>
  <cp:lastPrinted>2016-04-15T23:21:00Z</cp:lastPrinted>
  <dcterms:created xsi:type="dcterms:W3CDTF">2016-04-20T21:44:00Z</dcterms:created>
  <dcterms:modified xsi:type="dcterms:W3CDTF">2016-04-21T21:00:00Z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0x0101007879068847A36D4E98C06071F25BEE09</vt:lpwstr>
  </property>
</Properties>
</file>