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2BC000" w14:textId="54850D4C" w:rsidR="000856AD" w:rsidRPr="00243400" w:rsidRDefault="001A6ACE" w:rsidP="007E64CF">
      <w:pPr>
        <w:spacing w:after="0"/>
        <w:rPr>
          <w:rFonts w:ascii="Segoe UI" w:hAnsi="Segoe UI" w:cs="Segoe UI"/>
          <w:color w:val="666666"/>
          <w:sz w:val="26"/>
          <w:szCs w:val="26"/>
        </w:rPr>
      </w:pPr>
      <w:bookmarkStart w:id="0" w:name="_GoBack"/>
      <w:bookmarkEnd w:id="0"/>
      <w:r w:rsidRPr="00243400">
        <w:rPr>
          <w:rFonts w:ascii="Segoe UI" w:hAnsi="Segoe UI" w:cs="Segoe UI"/>
          <w:color w:val="666666"/>
          <w:sz w:val="26"/>
          <w:szCs w:val="26"/>
        </w:rPr>
        <w:t>M</w:t>
      </w:r>
      <w:r w:rsidR="000856AD" w:rsidRPr="00243400">
        <w:rPr>
          <w:rFonts w:ascii="Segoe UI" w:hAnsi="Segoe UI" w:cs="Segoe UI"/>
          <w:color w:val="666666"/>
          <w:sz w:val="26"/>
          <w:szCs w:val="26"/>
        </w:rPr>
        <w:t>icrosoft Cloud Strength Highlights Second Quarter Results</w:t>
      </w:r>
    </w:p>
    <w:p w14:paraId="2B71B3B1" w14:textId="57E4ECBC" w:rsidR="000856AD" w:rsidRPr="00243400" w:rsidRDefault="000856AD" w:rsidP="007E64CF">
      <w:pPr>
        <w:spacing w:after="240"/>
        <w:rPr>
          <w:rFonts w:ascii="Segoe UI" w:eastAsiaTheme="minorHAnsi" w:hAnsi="Segoe UI" w:cs="Segoe UI"/>
          <w:i/>
          <w:color w:val="666666"/>
          <w:sz w:val="18"/>
          <w:szCs w:val="18"/>
        </w:rPr>
      </w:pPr>
      <w:r w:rsidRPr="00243400">
        <w:rPr>
          <w:rFonts w:ascii="Segoe UI" w:eastAsiaTheme="minorHAnsi" w:hAnsi="Segoe UI" w:cs="Segoe UI"/>
          <w:i/>
          <w:color w:val="666666"/>
          <w:sz w:val="18"/>
          <w:szCs w:val="18"/>
        </w:rPr>
        <w:t>Commercial cloud annualized revenue run rate exceeds $</w:t>
      </w:r>
      <w:r w:rsidR="00A65389" w:rsidRPr="00243400">
        <w:rPr>
          <w:rFonts w:ascii="Segoe UI" w:eastAsiaTheme="minorHAnsi" w:hAnsi="Segoe UI" w:cs="Segoe UI"/>
          <w:i/>
          <w:color w:val="666666"/>
          <w:sz w:val="18"/>
          <w:szCs w:val="18"/>
        </w:rPr>
        <w:t>14.0</w:t>
      </w:r>
      <w:r w:rsidRPr="00243400">
        <w:rPr>
          <w:rFonts w:ascii="Segoe UI" w:eastAsiaTheme="minorHAnsi" w:hAnsi="Segoe UI" w:cs="Segoe UI"/>
          <w:i/>
          <w:color w:val="666666"/>
          <w:sz w:val="18"/>
          <w:szCs w:val="18"/>
        </w:rPr>
        <w:t xml:space="preserve"> billion</w:t>
      </w:r>
    </w:p>
    <w:p w14:paraId="67E7C5F6" w14:textId="3E231CE9" w:rsidR="000856AD" w:rsidRPr="00243400" w:rsidRDefault="000856AD" w:rsidP="007E64CF">
      <w:pPr>
        <w:spacing w:before="240" w:after="240"/>
        <w:rPr>
          <w:rFonts w:ascii="Segoe UI" w:hAnsi="Segoe UI" w:cs="Segoe UI"/>
          <w:color w:val="666666"/>
          <w:sz w:val="20"/>
          <w:szCs w:val="20"/>
        </w:rPr>
      </w:pPr>
      <w:r w:rsidRPr="00243400">
        <w:rPr>
          <w:rFonts w:ascii="Segoe UI" w:hAnsi="Segoe UI" w:cs="Segoe UI"/>
          <w:b/>
          <w:color w:val="666666"/>
          <w:sz w:val="20"/>
          <w:szCs w:val="20"/>
        </w:rPr>
        <w:t xml:space="preserve">REDMOND, Wash. — January 26, 2017 — </w:t>
      </w:r>
      <w:r w:rsidRPr="00243400">
        <w:rPr>
          <w:rFonts w:ascii="Segoe UI" w:hAnsi="Segoe UI" w:cs="Segoe UI"/>
          <w:color w:val="666666"/>
          <w:sz w:val="20"/>
          <w:szCs w:val="20"/>
        </w:rPr>
        <w:t>Microsoft Corp. today announced the following results for the quarter ended December 31, 2016:</w:t>
      </w:r>
    </w:p>
    <w:p w14:paraId="41A24AC1" w14:textId="421499C0" w:rsidR="000856AD" w:rsidRPr="00243400" w:rsidRDefault="000856AD" w:rsidP="007E64CF">
      <w:pPr>
        <w:pStyle w:val="ListParagraph"/>
        <w:numPr>
          <w:ilvl w:val="0"/>
          <w:numId w:val="4"/>
        </w:numPr>
        <w:spacing w:before="240" w:after="240"/>
        <w:rPr>
          <w:rFonts w:ascii="Segoe UI" w:hAnsi="Segoe UI" w:cs="Segoe UI"/>
          <w:color w:val="666666"/>
          <w:sz w:val="20"/>
          <w:szCs w:val="20"/>
        </w:rPr>
      </w:pPr>
      <w:r w:rsidRPr="00243400">
        <w:rPr>
          <w:rFonts w:ascii="Segoe UI" w:hAnsi="Segoe UI" w:cs="Segoe UI"/>
          <w:color w:val="666666"/>
          <w:sz w:val="20"/>
          <w:szCs w:val="20"/>
        </w:rPr>
        <w:t>Revenue was $</w:t>
      </w:r>
      <w:r w:rsidR="00066AFF" w:rsidRPr="00243400">
        <w:rPr>
          <w:rFonts w:ascii="Segoe UI" w:hAnsi="Segoe UI" w:cs="Segoe UI"/>
          <w:color w:val="666666"/>
          <w:sz w:val="20"/>
          <w:szCs w:val="20"/>
        </w:rPr>
        <w:t>24.1</w:t>
      </w:r>
      <w:r w:rsidRPr="00243400">
        <w:rPr>
          <w:rFonts w:ascii="Segoe UI" w:hAnsi="Segoe UI" w:cs="Segoe UI"/>
          <w:color w:val="666666"/>
          <w:sz w:val="20"/>
          <w:szCs w:val="20"/>
        </w:rPr>
        <w:t xml:space="preserve"> billion GAAP, and $</w:t>
      </w:r>
      <w:r w:rsidR="00066AFF" w:rsidRPr="00243400">
        <w:rPr>
          <w:rFonts w:ascii="Segoe UI" w:hAnsi="Segoe UI" w:cs="Segoe UI"/>
          <w:color w:val="666666"/>
          <w:sz w:val="20"/>
          <w:szCs w:val="20"/>
        </w:rPr>
        <w:t>26.1</w:t>
      </w:r>
      <w:r w:rsidRPr="00243400">
        <w:rPr>
          <w:rFonts w:ascii="Segoe UI" w:hAnsi="Segoe UI" w:cs="Segoe UI"/>
          <w:color w:val="666666"/>
          <w:sz w:val="20"/>
          <w:szCs w:val="20"/>
        </w:rPr>
        <w:t xml:space="preserve"> billion non-GAAP</w:t>
      </w:r>
    </w:p>
    <w:p w14:paraId="0A1AA688" w14:textId="47B152C0" w:rsidR="000856AD" w:rsidRPr="00243400" w:rsidRDefault="000856AD" w:rsidP="007E64CF">
      <w:pPr>
        <w:pStyle w:val="ListParagraph"/>
        <w:numPr>
          <w:ilvl w:val="0"/>
          <w:numId w:val="4"/>
        </w:numPr>
        <w:spacing w:before="240" w:after="240"/>
        <w:rPr>
          <w:rFonts w:ascii="Segoe UI" w:hAnsi="Segoe UI" w:cs="Segoe UI"/>
          <w:color w:val="666666"/>
          <w:sz w:val="20"/>
          <w:szCs w:val="20"/>
        </w:rPr>
      </w:pPr>
      <w:r w:rsidRPr="00243400">
        <w:rPr>
          <w:rFonts w:ascii="Segoe UI" w:hAnsi="Segoe UI" w:cs="Segoe UI"/>
          <w:color w:val="666666"/>
          <w:sz w:val="20"/>
          <w:szCs w:val="20"/>
        </w:rPr>
        <w:t>Operating income was $</w:t>
      </w:r>
      <w:r w:rsidR="00313181" w:rsidRPr="00243400">
        <w:rPr>
          <w:rFonts w:ascii="Segoe UI" w:hAnsi="Segoe UI" w:cs="Segoe UI"/>
          <w:color w:val="666666"/>
          <w:sz w:val="20"/>
          <w:szCs w:val="20"/>
        </w:rPr>
        <w:t>6.2</w:t>
      </w:r>
      <w:r w:rsidRPr="00243400">
        <w:rPr>
          <w:rFonts w:ascii="Segoe UI" w:hAnsi="Segoe UI" w:cs="Segoe UI"/>
          <w:color w:val="666666"/>
          <w:sz w:val="20"/>
          <w:szCs w:val="20"/>
        </w:rPr>
        <w:t xml:space="preserve"> billion GAAP, and $</w:t>
      </w:r>
      <w:r w:rsidR="00313181" w:rsidRPr="00243400">
        <w:rPr>
          <w:rFonts w:ascii="Segoe UI" w:hAnsi="Segoe UI" w:cs="Segoe UI"/>
          <w:color w:val="666666"/>
          <w:sz w:val="20"/>
          <w:szCs w:val="20"/>
        </w:rPr>
        <w:t>8.2</w:t>
      </w:r>
      <w:r w:rsidRPr="00243400">
        <w:rPr>
          <w:rFonts w:ascii="Segoe UI" w:hAnsi="Segoe UI" w:cs="Segoe UI"/>
          <w:color w:val="666666"/>
          <w:sz w:val="20"/>
          <w:szCs w:val="20"/>
        </w:rPr>
        <w:t xml:space="preserve"> billion non-GAAP</w:t>
      </w:r>
    </w:p>
    <w:p w14:paraId="3B736FC5" w14:textId="397EBD6A" w:rsidR="000856AD" w:rsidRPr="00243400" w:rsidRDefault="000856AD" w:rsidP="007E64CF">
      <w:pPr>
        <w:pStyle w:val="ListParagraph"/>
        <w:numPr>
          <w:ilvl w:val="0"/>
          <w:numId w:val="4"/>
        </w:numPr>
        <w:spacing w:before="240" w:after="240"/>
        <w:rPr>
          <w:rFonts w:ascii="Segoe UI" w:hAnsi="Segoe UI" w:cs="Segoe UI"/>
          <w:color w:val="666666"/>
          <w:sz w:val="20"/>
          <w:szCs w:val="20"/>
        </w:rPr>
      </w:pPr>
      <w:r w:rsidRPr="00243400">
        <w:rPr>
          <w:rFonts w:ascii="Segoe UI" w:hAnsi="Segoe UI" w:cs="Segoe UI"/>
          <w:color w:val="666666"/>
          <w:sz w:val="20"/>
          <w:szCs w:val="20"/>
        </w:rPr>
        <w:t>Net income was $</w:t>
      </w:r>
      <w:r w:rsidR="00C5748C" w:rsidRPr="00243400">
        <w:rPr>
          <w:rFonts w:ascii="Segoe UI" w:hAnsi="Segoe UI" w:cs="Segoe UI"/>
          <w:color w:val="666666"/>
          <w:sz w:val="20"/>
          <w:szCs w:val="20"/>
        </w:rPr>
        <w:t>5.2</w:t>
      </w:r>
      <w:r w:rsidRPr="00243400">
        <w:rPr>
          <w:rFonts w:ascii="Segoe UI" w:hAnsi="Segoe UI" w:cs="Segoe UI"/>
          <w:color w:val="666666"/>
          <w:sz w:val="20"/>
          <w:szCs w:val="20"/>
        </w:rPr>
        <w:t xml:space="preserve"> billion GAAP, and $</w:t>
      </w:r>
      <w:r w:rsidR="004C0CE3" w:rsidRPr="00243400">
        <w:rPr>
          <w:rFonts w:ascii="Segoe UI" w:hAnsi="Segoe UI" w:cs="Segoe UI"/>
          <w:color w:val="666666"/>
          <w:sz w:val="20"/>
          <w:szCs w:val="20"/>
        </w:rPr>
        <w:t>6.5</w:t>
      </w:r>
      <w:r w:rsidRPr="00243400">
        <w:rPr>
          <w:rFonts w:ascii="Segoe UI" w:hAnsi="Segoe UI" w:cs="Segoe UI"/>
          <w:color w:val="666666"/>
          <w:sz w:val="20"/>
          <w:szCs w:val="20"/>
        </w:rPr>
        <w:t xml:space="preserve"> billion non-GAAP</w:t>
      </w:r>
    </w:p>
    <w:p w14:paraId="5693B387" w14:textId="642E4477" w:rsidR="000856AD" w:rsidRPr="00243400" w:rsidRDefault="000856AD" w:rsidP="007E64CF">
      <w:pPr>
        <w:pStyle w:val="ListParagraph"/>
        <w:numPr>
          <w:ilvl w:val="0"/>
          <w:numId w:val="4"/>
        </w:numPr>
        <w:spacing w:before="240" w:after="240"/>
        <w:rPr>
          <w:rFonts w:ascii="Segoe UI" w:hAnsi="Segoe UI" w:cs="Segoe UI"/>
          <w:color w:val="666666"/>
          <w:sz w:val="20"/>
          <w:szCs w:val="20"/>
        </w:rPr>
      </w:pPr>
      <w:r w:rsidRPr="00243400">
        <w:rPr>
          <w:rFonts w:ascii="Segoe UI" w:hAnsi="Segoe UI" w:cs="Segoe UI"/>
          <w:color w:val="666666"/>
          <w:sz w:val="20"/>
          <w:szCs w:val="20"/>
        </w:rPr>
        <w:t>Diluted earnings per share was $</w:t>
      </w:r>
      <w:r w:rsidR="004C0CE3" w:rsidRPr="00243400">
        <w:rPr>
          <w:rFonts w:ascii="Segoe UI" w:hAnsi="Segoe UI" w:cs="Segoe UI"/>
          <w:color w:val="666666"/>
          <w:sz w:val="20"/>
          <w:szCs w:val="20"/>
        </w:rPr>
        <w:t>0.66</w:t>
      </w:r>
      <w:r w:rsidRPr="00243400">
        <w:rPr>
          <w:rFonts w:ascii="Segoe UI" w:hAnsi="Segoe UI" w:cs="Segoe UI"/>
          <w:color w:val="666666"/>
          <w:sz w:val="20"/>
          <w:szCs w:val="20"/>
        </w:rPr>
        <w:t xml:space="preserve"> GAAP, and $</w:t>
      </w:r>
      <w:r w:rsidR="004C0CE3" w:rsidRPr="00243400">
        <w:rPr>
          <w:rFonts w:ascii="Segoe UI" w:hAnsi="Segoe UI" w:cs="Segoe UI"/>
          <w:color w:val="666666"/>
          <w:sz w:val="20"/>
          <w:szCs w:val="20"/>
        </w:rPr>
        <w:t>0.83</w:t>
      </w:r>
      <w:r w:rsidRPr="00243400">
        <w:rPr>
          <w:rFonts w:ascii="Segoe UI" w:hAnsi="Segoe UI" w:cs="Segoe UI"/>
          <w:color w:val="666666"/>
          <w:sz w:val="20"/>
          <w:szCs w:val="20"/>
        </w:rPr>
        <w:t xml:space="preserve"> non-GAAP</w:t>
      </w:r>
    </w:p>
    <w:p w14:paraId="1A6D568E" w14:textId="2A5B16DF" w:rsidR="00E7627E" w:rsidRPr="00243400" w:rsidRDefault="00E7627E" w:rsidP="007E64CF">
      <w:pPr>
        <w:spacing w:before="240" w:after="240"/>
        <w:rPr>
          <w:rFonts w:ascii="Segoe UI" w:hAnsi="Segoe UI" w:cs="Segoe UI"/>
          <w:color w:val="666666"/>
          <w:sz w:val="20"/>
          <w:szCs w:val="20"/>
        </w:rPr>
      </w:pPr>
      <w:r w:rsidRPr="00243400">
        <w:rPr>
          <w:rFonts w:ascii="Segoe UI" w:hAnsi="Segoe UI" w:cs="Segoe UI"/>
          <w:color w:val="666666"/>
          <w:sz w:val="20"/>
          <w:szCs w:val="20"/>
        </w:rPr>
        <w:t xml:space="preserve">Microsoft completed the acquisition of LinkedIn Corporation (“LinkedIn”) on December 8, 2016. </w:t>
      </w:r>
      <w:r w:rsidR="00200536" w:rsidRPr="00243400">
        <w:rPr>
          <w:rFonts w:ascii="Segoe UI" w:hAnsi="Segoe UI" w:cs="Segoe UI"/>
          <w:color w:val="666666"/>
          <w:sz w:val="20"/>
          <w:szCs w:val="20"/>
        </w:rPr>
        <w:t>Financial r</w:t>
      </w:r>
      <w:r w:rsidRPr="00243400">
        <w:rPr>
          <w:rFonts w:ascii="Segoe UI" w:hAnsi="Segoe UI" w:cs="Segoe UI"/>
          <w:color w:val="666666"/>
          <w:sz w:val="20"/>
          <w:szCs w:val="20"/>
        </w:rPr>
        <w:t>e</w:t>
      </w:r>
      <w:r w:rsidR="00337960" w:rsidRPr="00243400">
        <w:rPr>
          <w:rFonts w:ascii="Segoe UI" w:hAnsi="Segoe UI" w:cs="Segoe UI"/>
          <w:color w:val="666666"/>
          <w:sz w:val="20"/>
          <w:szCs w:val="20"/>
        </w:rPr>
        <w:t>sults</w:t>
      </w:r>
      <w:r w:rsidRPr="00243400">
        <w:rPr>
          <w:rFonts w:ascii="Segoe UI" w:hAnsi="Segoe UI" w:cs="Segoe UI"/>
          <w:color w:val="666666"/>
          <w:sz w:val="20"/>
          <w:szCs w:val="20"/>
        </w:rPr>
        <w:t xml:space="preserve"> from the acquired business</w:t>
      </w:r>
      <w:r w:rsidR="000C26DE" w:rsidRPr="00243400">
        <w:rPr>
          <w:rFonts w:ascii="Segoe UI" w:hAnsi="Segoe UI" w:cs="Segoe UI"/>
          <w:color w:val="666666"/>
          <w:sz w:val="20"/>
          <w:szCs w:val="20"/>
        </w:rPr>
        <w:t xml:space="preserve"> </w:t>
      </w:r>
      <w:r w:rsidRPr="00243400">
        <w:rPr>
          <w:rFonts w:ascii="Segoe UI" w:hAnsi="Segoe UI" w:cs="Segoe UI"/>
          <w:color w:val="666666"/>
          <w:sz w:val="20"/>
          <w:szCs w:val="20"/>
        </w:rPr>
        <w:t>are reported in the Productivity and Business Processes segment. For the second quarter of fiscal yea</w:t>
      </w:r>
      <w:r w:rsidR="009043EC" w:rsidRPr="00243400">
        <w:rPr>
          <w:rFonts w:ascii="Segoe UI" w:hAnsi="Segoe UI" w:cs="Segoe UI"/>
          <w:color w:val="666666"/>
          <w:sz w:val="20"/>
          <w:szCs w:val="20"/>
        </w:rPr>
        <w:t xml:space="preserve">r 2017, the results of LinkedIn, including </w:t>
      </w:r>
      <w:r w:rsidR="00211790" w:rsidRPr="00243400">
        <w:rPr>
          <w:rFonts w:ascii="Segoe UI" w:hAnsi="Segoe UI" w:cs="Segoe UI"/>
          <w:color w:val="666666"/>
          <w:sz w:val="20"/>
          <w:szCs w:val="20"/>
        </w:rPr>
        <w:t>amortization of acquired intangible assets</w:t>
      </w:r>
      <w:r w:rsidR="009043EC" w:rsidRPr="00243400">
        <w:rPr>
          <w:rFonts w:ascii="Segoe UI" w:hAnsi="Segoe UI" w:cs="Segoe UI"/>
          <w:color w:val="666666"/>
          <w:sz w:val="20"/>
          <w:szCs w:val="20"/>
        </w:rPr>
        <w:t xml:space="preserve">, </w:t>
      </w:r>
      <w:r w:rsidRPr="00243400">
        <w:rPr>
          <w:rFonts w:ascii="Segoe UI" w:hAnsi="Segoe UI" w:cs="Segoe UI"/>
          <w:color w:val="666666"/>
          <w:sz w:val="20"/>
          <w:szCs w:val="20"/>
        </w:rPr>
        <w:t xml:space="preserve">contributed revenue, operating income, </w:t>
      </w:r>
      <w:r w:rsidR="001C3338" w:rsidRPr="00243400">
        <w:rPr>
          <w:rFonts w:ascii="Segoe UI" w:hAnsi="Segoe UI" w:cs="Segoe UI"/>
          <w:color w:val="666666"/>
          <w:sz w:val="20"/>
          <w:szCs w:val="20"/>
        </w:rPr>
        <w:t xml:space="preserve">net income, </w:t>
      </w:r>
      <w:r w:rsidRPr="00243400">
        <w:rPr>
          <w:rFonts w:ascii="Segoe UI" w:hAnsi="Segoe UI" w:cs="Segoe UI"/>
          <w:color w:val="666666"/>
          <w:sz w:val="20"/>
          <w:szCs w:val="20"/>
        </w:rPr>
        <w:t xml:space="preserve">and diluted </w:t>
      </w:r>
      <w:r w:rsidR="00206BCB" w:rsidRPr="00243400">
        <w:rPr>
          <w:rFonts w:ascii="Segoe UI" w:hAnsi="Segoe UI" w:cs="Segoe UI"/>
          <w:color w:val="666666"/>
          <w:sz w:val="20"/>
          <w:szCs w:val="20"/>
        </w:rPr>
        <w:t xml:space="preserve">earnings per share </w:t>
      </w:r>
      <w:r w:rsidRPr="00243400">
        <w:rPr>
          <w:rFonts w:ascii="Segoe UI" w:hAnsi="Segoe UI" w:cs="Segoe UI"/>
          <w:color w:val="666666"/>
          <w:sz w:val="20"/>
          <w:szCs w:val="20"/>
        </w:rPr>
        <w:t>of $</w:t>
      </w:r>
      <w:r w:rsidR="00F9613C" w:rsidRPr="00243400">
        <w:rPr>
          <w:rFonts w:ascii="Segoe UI" w:hAnsi="Segoe UI" w:cs="Segoe UI"/>
          <w:color w:val="666666"/>
          <w:sz w:val="20"/>
          <w:szCs w:val="20"/>
        </w:rPr>
        <w:t>228</w:t>
      </w:r>
      <w:r w:rsidRPr="00243400">
        <w:rPr>
          <w:rFonts w:ascii="Segoe UI" w:hAnsi="Segoe UI" w:cs="Segoe UI"/>
          <w:color w:val="666666"/>
          <w:sz w:val="20"/>
          <w:szCs w:val="20"/>
        </w:rPr>
        <w:t xml:space="preserve"> </w:t>
      </w:r>
      <w:r w:rsidR="00F9613C" w:rsidRPr="00243400">
        <w:rPr>
          <w:rFonts w:ascii="Segoe UI" w:hAnsi="Segoe UI" w:cs="Segoe UI"/>
          <w:color w:val="666666"/>
          <w:sz w:val="20"/>
          <w:szCs w:val="20"/>
        </w:rPr>
        <w:t>million</w:t>
      </w:r>
      <w:r w:rsidRPr="00243400">
        <w:rPr>
          <w:rFonts w:ascii="Segoe UI" w:hAnsi="Segoe UI" w:cs="Segoe UI"/>
          <w:color w:val="666666"/>
          <w:sz w:val="20"/>
          <w:szCs w:val="20"/>
        </w:rPr>
        <w:t>, $</w:t>
      </w:r>
      <w:r w:rsidR="00F9613C" w:rsidRPr="00243400">
        <w:rPr>
          <w:rFonts w:ascii="Segoe UI" w:hAnsi="Segoe UI" w:cs="Segoe UI"/>
          <w:color w:val="666666"/>
          <w:sz w:val="20"/>
          <w:szCs w:val="20"/>
        </w:rPr>
        <w:t>(2</w:t>
      </w:r>
      <w:r w:rsidR="002D0BDC" w:rsidRPr="00243400">
        <w:rPr>
          <w:rFonts w:ascii="Segoe UI" w:hAnsi="Segoe UI" w:cs="Segoe UI"/>
          <w:color w:val="666666"/>
          <w:sz w:val="20"/>
          <w:szCs w:val="20"/>
        </w:rPr>
        <w:t>0</w:t>
      </w:r>
      <w:r w:rsidR="004A675A" w:rsidRPr="00243400">
        <w:rPr>
          <w:rFonts w:ascii="Segoe UI" w:hAnsi="Segoe UI" w:cs="Segoe UI"/>
          <w:color w:val="666666"/>
          <w:sz w:val="20"/>
          <w:szCs w:val="20"/>
        </w:rPr>
        <w:t>1</w:t>
      </w:r>
      <w:r w:rsidR="002D0BDC" w:rsidRPr="00243400">
        <w:rPr>
          <w:rFonts w:ascii="Segoe UI" w:hAnsi="Segoe UI" w:cs="Segoe UI"/>
          <w:color w:val="666666"/>
          <w:sz w:val="20"/>
          <w:szCs w:val="20"/>
        </w:rPr>
        <w:t>)</w:t>
      </w:r>
      <w:r w:rsidRPr="00243400">
        <w:rPr>
          <w:rFonts w:ascii="Segoe UI" w:hAnsi="Segoe UI" w:cs="Segoe UI"/>
          <w:color w:val="666666"/>
          <w:sz w:val="20"/>
          <w:szCs w:val="20"/>
        </w:rPr>
        <w:t xml:space="preserve"> million, $</w:t>
      </w:r>
      <w:r w:rsidR="00FC69A1" w:rsidRPr="00243400">
        <w:rPr>
          <w:rFonts w:ascii="Segoe UI" w:hAnsi="Segoe UI" w:cs="Segoe UI"/>
          <w:color w:val="666666"/>
          <w:sz w:val="20"/>
          <w:szCs w:val="20"/>
        </w:rPr>
        <w:t>(</w:t>
      </w:r>
      <w:r w:rsidR="004A675A" w:rsidRPr="00243400">
        <w:rPr>
          <w:rFonts w:ascii="Segoe UI" w:hAnsi="Segoe UI" w:cs="Segoe UI"/>
          <w:color w:val="666666"/>
          <w:sz w:val="20"/>
          <w:szCs w:val="20"/>
        </w:rPr>
        <w:t>100</w:t>
      </w:r>
      <w:r w:rsidR="00FC69A1" w:rsidRPr="00243400">
        <w:rPr>
          <w:rFonts w:ascii="Segoe UI" w:hAnsi="Segoe UI" w:cs="Segoe UI"/>
          <w:color w:val="666666"/>
          <w:sz w:val="20"/>
          <w:szCs w:val="20"/>
        </w:rPr>
        <w:t>)</w:t>
      </w:r>
      <w:r w:rsidRPr="00243400">
        <w:rPr>
          <w:rFonts w:ascii="Segoe UI" w:hAnsi="Segoe UI" w:cs="Segoe UI"/>
          <w:color w:val="666666"/>
          <w:sz w:val="20"/>
          <w:szCs w:val="20"/>
        </w:rPr>
        <w:t xml:space="preserve"> million, and $</w:t>
      </w:r>
      <w:r w:rsidR="00FC69A1" w:rsidRPr="00243400">
        <w:rPr>
          <w:rFonts w:ascii="Segoe UI" w:hAnsi="Segoe UI" w:cs="Segoe UI"/>
          <w:color w:val="666666"/>
          <w:sz w:val="20"/>
          <w:szCs w:val="20"/>
        </w:rPr>
        <w:t>(0</w:t>
      </w:r>
      <w:r w:rsidRPr="00243400">
        <w:rPr>
          <w:rFonts w:ascii="Segoe UI" w:hAnsi="Segoe UI" w:cs="Segoe UI"/>
          <w:color w:val="666666"/>
          <w:sz w:val="20"/>
          <w:szCs w:val="20"/>
        </w:rPr>
        <w:t>.</w:t>
      </w:r>
      <w:r w:rsidR="00FC69A1" w:rsidRPr="00243400">
        <w:rPr>
          <w:rFonts w:ascii="Segoe UI" w:hAnsi="Segoe UI" w:cs="Segoe UI"/>
          <w:color w:val="666666"/>
          <w:sz w:val="20"/>
          <w:szCs w:val="20"/>
        </w:rPr>
        <w:t>01)</w:t>
      </w:r>
      <w:r w:rsidRPr="00243400">
        <w:rPr>
          <w:rFonts w:ascii="Segoe UI" w:hAnsi="Segoe UI" w:cs="Segoe UI"/>
          <w:color w:val="666666"/>
          <w:sz w:val="20"/>
          <w:szCs w:val="20"/>
        </w:rPr>
        <w:t>, respectively.</w:t>
      </w:r>
    </w:p>
    <w:p w14:paraId="7B5B2F83" w14:textId="6E630C38" w:rsidR="000856AD" w:rsidRPr="00243400" w:rsidRDefault="000856AD" w:rsidP="007E64CF">
      <w:pPr>
        <w:spacing w:before="240" w:after="240"/>
        <w:rPr>
          <w:rFonts w:ascii="Segoe UI" w:hAnsi="Segoe UI" w:cs="Segoe UI"/>
          <w:color w:val="666666"/>
          <w:sz w:val="20"/>
          <w:szCs w:val="20"/>
        </w:rPr>
      </w:pPr>
      <w:r w:rsidRPr="00243400">
        <w:rPr>
          <w:rFonts w:ascii="Segoe UI" w:hAnsi="Segoe UI" w:cs="Segoe UI"/>
          <w:color w:val="666666"/>
          <w:sz w:val="20"/>
          <w:szCs w:val="20"/>
        </w:rPr>
        <w:t>“</w:t>
      </w:r>
      <w:r w:rsidR="0037613B" w:rsidRPr="00243400">
        <w:rPr>
          <w:rFonts w:ascii="Segoe UI" w:hAnsi="Segoe UI" w:cs="Segoe UI"/>
          <w:color w:val="666666"/>
          <w:sz w:val="20"/>
          <w:szCs w:val="20"/>
        </w:rPr>
        <w:t>Our customers are seeing greater value and opportunity as we partner with them through their digital transformation</w:t>
      </w:r>
      <w:r w:rsidRPr="00243400">
        <w:rPr>
          <w:rFonts w:ascii="Segoe UI" w:hAnsi="Segoe UI" w:cs="Segoe UI"/>
          <w:color w:val="666666"/>
          <w:sz w:val="20"/>
          <w:szCs w:val="20"/>
        </w:rPr>
        <w:t>,” said Satya Nadella, chief executive officer at Microsoft.</w:t>
      </w:r>
      <w:r w:rsidR="0037613B" w:rsidRPr="00243400">
        <w:rPr>
          <w:rFonts w:ascii="Segoe UI" w:hAnsi="Segoe UI" w:cs="Segoe UI"/>
          <w:color w:val="666666"/>
          <w:sz w:val="20"/>
          <w:szCs w:val="20"/>
        </w:rPr>
        <w:t xml:space="preserve"> “Accelerating advancements in AI across our platforms and services will provide further opportunity to drive growth in the Microsoft Cloud.”</w:t>
      </w:r>
    </w:p>
    <w:p w14:paraId="6A7C8557" w14:textId="4BE2E354" w:rsidR="003C26B1" w:rsidRPr="00243400" w:rsidRDefault="000856AD" w:rsidP="007E64CF">
      <w:pPr>
        <w:spacing w:before="240" w:after="240"/>
        <w:rPr>
          <w:rFonts w:ascii="Segoe UI" w:eastAsiaTheme="minorHAnsi" w:hAnsi="Segoe UI" w:cs="Segoe UI"/>
          <w:color w:val="666666"/>
          <w:sz w:val="20"/>
          <w:szCs w:val="20"/>
        </w:rPr>
      </w:pPr>
      <w:r w:rsidRPr="00243400">
        <w:rPr>
          <w:rFonts w:ascii="Segoe UI" w:hAnsi="Segoe UI" w:cs="Segoe UI"/>
          <w:color w:val="666666"/>
          <w:sz w:val="20"/>
          <w:szCs w:val="20"/>
        </w:rPr>
        <w:t>The following table reconciles our financial results reported in accordance with generally accepted accounting principles (“GAAP”) to non-GAAP financial results. Microsoft has provided this non-GAAP financial information to aid investors in better understanding the company’s performance. Additional information regarding our non-GAAP definition is provided below. All growth comparisons relate to the corresponding period in the last fiscal year.</w:t>
      </w:r>
    </w:p>
    <w:tbl>
      <w:tblPr>
        <w:tblW w:w="5000" w:type="pct"/>
        <w:tblLayout w:type="fixed"/>
        <w:tblLook w:val="04A0" w:firstRow="1" w:lastRow="0" w:firstColumn="1" w:lastColumn="0" w:noHBand="0" w:noVBand="1"/>
      </w:tblPr>
      <w:tblGrid>
        <w:gridCol w:w="5380"/>
        <w:gridCol w:w="995"/>
        <w:gridCol w:w="995"/>
        <w:gridCol w:w="995"/>
        <w:gridCol w:w="995"/>
      </w:tblGrid>
      <w:tr w:rsidR="00833A92" w:rsidRPr="00243400" w14:paraId="63CD4AC0" w14:textId="77777777" w:rsidTr="00926946">
        <w:trPr>
          <w:trHeight w:val="340"/>
        </w:trPr>
        <w:tc>
          <w:tcPr>
            <w:tcW w:w="5472" w:type="dxa"/>
            <w:tcBorders>
              <w:top w:val="nil"/>
              <w:left w:val="nil"/>
              <w:bottom w:val="single" w:sz="4" w:space="0" w:color="auto"/>
              <w:right w:val="nil"/>
            </w:tcBorders>
          </w:tcPr>
          <w:p w14:paraId="07A1AAAD" w14:textId="77777777" w:rsidR="000856AD" w:rsidRPr="00243400" w:rsidRDefault="000856AD" w:rsidP="007E64CF">
            <w:pPr>
              <w:spacing w:after="0"/>
              <w:rPr>
                <w:rFonts w:ascii="Segoe UI" w:eastAsia="Times New Roman" w:hAnsi="Segoe UI" w:cs="Segoe UI"/>
                <w:color w:val="666666"/>
                <w:sz w:val="16"/>
                <w:szCs w:val="16"/>
              </w:rPr>
            </w:pPr>
          </w:p>
        </w:tc>
        <w:tc>
          <w:tcPr>
            <w:tcW w:w="4032" w:type="dxa"/>
            <w:gridSpan w:val="4"/>
            <w:tcBorders>
              <w:top w:val="nil"/>
              <w:left w:val="nil"/>
              <w:bottom w:val="single" w:sz="4" w:space="0" w:color="auto"/>
            </w:tcBorders>
          </w:tcPr>
          <w:p w14:paraId="601D6C36" w14:textId="26A3F0D7" w:rsidR="000856AD" w:rsidRPr="00243400" w:rsidRDefault="000856AD" w:rsidP="007E64CF">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 xml:space="preserve">Three Months Ended </w:t>
            </w:r>
            <w:r w:rsidR="00C95826" w:rsidRPr="00243400">
              <w:rPr>
                <w:rFonts w:ascii="Segoe UI" w:eastAsia="Times New Roman" w:hAnsi="Segoe UI" w:cs="Segoe UI"/>
                <w:b/>
                <w:bCs/>
                <w:color w:val="666666"/>
                <w:sz w:val="16"/>
                <w:szCs w:val="16"/>
              </w:rPr>
              <w:t xml:space="preserve">December </w:t>
            </w:r>
            <w:r w:rsidRPr="00243400">
              <w:rPr>
                <w:rFonts w:ascii="Segoe UI" w:eastAsia="Times New Roman" w:hAnsi="Segoe UI" w:cs="Segoe UI"/>
                <w:b/>
                <w:bCs/>
                <w:color w:val="666666"/>
                <w:sz w:val="16"/>
                <w:szCs w:val="16"/>
              </w:rPr>
              <w:t>3</w:t>
            </w:r>
            <w:r w:rsidR="00C95826" w:rsidRPr="00243400">
              <w:rPr>
                <w:rFonts w:ascii="Segoe UI" w:eastAsia="Times New Roman" w:hAnsi="Segoe UI" w:cs="Segoe UI"/>
                <w:b/>
                <w:bCs/>
                <w:color w:val="666666"/>
                <w:sz w:val="16"/>
                <w:szCs w:val="16"/>
              </w:rPr>
              <w:t>1</w:t>
            </w:r>
            <w:r w:rsidRPr="00243400">
              <w:rPr>
                <w:rFonts w:ascii="Segoe UI" w:eastAsia="Times New Roman" w:hAnsi="Segoe UI" w:cs="Segoe UI"/>
                <w:b/>
                <w:bCs/>
                <w:color w:val="666666"/>
                <w:sz w:val="16"/>
                <w:szCs w:val="16"/>
              </w:rPr>
              <w:t>,</w:t>
            </w:r>
          </w:p>
        </w:tc>
      </w:tr>
      <w:tr w:rsidR="00833A92" w:rsidRPr="00243400" w14:paraId="76460510" w14:textId="77777777" w:rsidTr="00926946">
        <w:trPr>
          <w:trHeight w:val="365"/>
        </w:trPr>
        <w:tc>
          <w:tcPr>
            <w:tcW w:w="5472" w:type="dxa"/>
            <w:tcBorders>
              <w:top w:val="single" w:sz="8" w:space="0" w:color="auto"/>
              <w:left w:val="nil"/>
              <w:bottom w:val="single" w:sz="8" w:space="0" w:color="auto"/>
              <w:right w:val="nil"/>
            </w:tcBorders>
            <w:vAlign w:val="bottom"/>
            <w:hideMark/>
          </w:tcPr>
          <w:p w14:paraId="55B9A09C" w14:textId="77777777" w:rsidR="000856AD" w:rsidRPr="00243400" w:rsidRDefault="000856AD" w:rsidP="007E64CF">
            <w:pPr>
              <w:spacing w:after="0"/>
              <w:rPr>
                <w:rFonts w:ascii="Segoe UI" w:eastAsia="Times New Roman" w:hAnsi="Segoe UI" w:cs="Segoe UI"/>
                <w:color w:val="666666"/>
                <w:sz w:val="16"/>
                <w:szCs w:val="16"/>
              </w:rPr>
            </w:pPr>
            <w:r w:rsidRPr="00243400">
              <w:rPr>
                <w:rFonts w:ascii="Segoe UI" w:eastAsia="Times New Roman" w:hAnsi="Segoe UI" w:cs="Segoe UI"/>
                <w:color w:val="666666"/>
                <w:sz w:val="16"/>
                <w:szCs w:val="16"/>
              </w:rPr>
              <w:t xml:space="preserve"> ($ in millions, except per share amounts)</w:t>
            </w:r>
          </w:p>
        </w:tc>
        <w:tc>
          <w:tcPr>
            <w:tcW w:w="1008" w:type="dxa"/>
            <w:tcBorders>
              <w:top w:val="single" w:sz="8" w:space="0" w:color="auto"/>
              <w:left w:val="nil"/>
              <w:bottom w:val="single" w:sz="8" w:space="0" w:color="auto"/>
              <w:right w:val="nil"/>
            </w:tcBorders>
            <w:vAlign w:val="bottom"/>
          </w:tcPr>
          <w:p w14:paraId="4D5359FC" w14:textId="77777777" w:rsidR="000856AD" w:rsidRPr="00243400" w:rsidRDefault="000856AD" w:rsidP="007E64CF">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Revenue</w:t>
            </w:r>
          </w:p>
        </w:tc>
        <w:tc>
          <w:tcPr>
            <w:tcW w:w="1008" w:type="dxa"/>
            <w:tcBorders>
              <w:top w:val="single" w:sz="8" w:space="0" w:color="auto"/>
              <w:left w:val="nil"/>
              <w:bottom w:val="single" w:sz="8" w:space="0" w:color="auto"/>
              <w:right w:val="nil"/>
            </w:tcBorders>
            <w:vAlign w:val="bottom"/>
          </w:tcPr>
          <w:p w14:paraId="11B0062C" w14:textId="77777777" w:rsidR="000856AD" w:rsidRPr="00243400" w:rsidRDefault="000856AD" w:rsidP="007E64CF">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Operating Income</w:t>
            </w:r>
          </w:p>
        </w:tc>
        <w:tc>
          <w:tcPr>
            <w:tcW w:w="1008" w:type="dxa"/>
            <w:tcBorders>
              <w:top w:val="single" w:sz="8" w:space="0" w:color="auto"/>
              <w:left w:val="nil"/>
              <w:bottom w:val="single" w:sz="8" w:space="0" w:color="auto"/>
              <w:right w:val="nil"/>
            </w:tcBorders>
            <w:vAlign w:val="bottom"/>
          </w:tcPr>
          <w:p w14:paraId="28E96F7F" w14:textId="77777777" w:rsidR="000856AD" w:rsidRPr="00243400" w:rsidRDefault="000856AD" w:rsidP="007E64CF">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Net Income</w:t>
            </w:r>
          </w:p>
        </w:tc>
        <w:tc>
          <w:tcPr>
            <w:tcW w:w="1008" w:type="dxa"/>
            <w:tcBorders>
              <w:top w:val="single" w:sz="8" w:space="0" w:color="auto"/>
              <w:left w:val="nil"/>
              <w:bottom w:val="single" w:sz="8" w:space="0" w:color="auto"/>
              <w:right w:val="nil"/>
            </w:tcBorders>
            <w:vAlign w:val="bottom"/>
          </w:tcPr>
          <w:p w14:paraId="1E6726BE" w14:textId="77777777" w:rsidR="000856AD" w:rsidRPr="00243400" w:rsidRDefault="000856AD" w:rsidP="007E64CF">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Diluted Earnings per Share</w:t>
            </w:r>
          </w:p>
        </w:tc>
      </w:tr>
      <w:tr w:rsidR="00833A92" w:rsidRPr="00243400" w14:paraId="7B51E622" w14:textId="77777777" w:rsidTr="00926946">
        <w:trPr>
          <w:trHeight w:val="288"/>
        </w:trPr>
        <w:tc>
          <w:tcPr>
            <w:tcW w:w="5472" w:type="dxa"/>
            <w:tcBorders>
              <w:top w:val="single" w:sz="8" w:space="0" w:color="auto"/>
              <w:left w:val="nil"/>
              <w:bottom w:val="single" w:sz="4" w:space="0" w:color="auto"/>
              <w:right w:val="nil"/>
            </w:tcBorders>
            <w:noWrap/>
            <w:vAlign w:val="center"/>
          </w:tcPr>
          <w:p w14:paraId="773D1FEF" w14:textId="77777777" w:rsidR="000856AD" w:rsidRPr="00243400" w:rsidRDefault="000856AD" w:rsidP="007E64CF">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2015 As Reported (GAAP)</w:t>
            </w:r>
          </w:p>
        </w:tc>
        <w:tc>
          <w:tcPr>
            <w:tcW w:w="1008" w:type="dxa"/>
            <w:tcBorders>
              <w:top w:val="single" w:sz="8" w:space="0" w:color="auto"/>
              <w:left w:val="nil"/>
              <w:bottom w:val="single" w:sz="4" w:space="0" w:color="auto"/>
              <w:right w:val="nil"/>
            </w:tcBorders>
            <w:vAlign w:val="center"/>
          </w:tcPr>
          <w:p w14:paraId="7EFF0E07" w14:textId="32CEF003" w:rsidR="000856AD" w:rsidRPr="00243400" w:rsidRDefault="000856AD" w:rsidP="007E64CF">
            <w:pPr>
              <w:spacing w:after="0"/>
              <w:ind w:firstLine="82"/>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871803" w:rsidRPr="00243400">
              <w:rPr>
                <w:rFonts w:ascii="Segoe UI" w:eastAsia="Times New Roman" w:hAnsi="Segoe UI" w:cs="Segoe UI"/>
                <w:b/>
                <w:bCs/>
                <w:color w:val="666666"/>
                <w:sz w:val="16"/>
                <w:szCs w:val="16"/>
              </w:rPr>
              <w:t>23,796</w:t>
            </w:r>
          </w:p>
        </w:tc>
        <w:tc>
          <w:tcPr>
            <w:tcW w:w="1008" w:type="dxa"/>
            <w:tcBorders>
              <w:top w:val="single" w:sz="8" w:space="0" w:color="auto"/>
              <w:left w:val="nil"/>
              <w:bottom w:val="single" w:sz="4" w:space="0" w:color="auto"/>
              <w:right w:val="nil"/>
            </w:tcBorders>
            <w:vAlign w:val="center"/>
          </w:tcPr>
          <w:p w14:paraId="19CA2CA3" w14:textId="673D531A" w:rsidR="000856AD" w:rsidRPr="00243400" w:rsidRDefault="000856AD"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871803" w:rsidRPr="00243400">
              <w:rPr>
                <w:rFonts w:ascii="Segoe UI" w:eastAsia="Times New Roman" w:hAnsi="Segoe UI" w:cs="Segoe UI"/>
                <w:b/>
                <w:bCs/>
                <w:color w:val="666666"/>
                <w:sz w:val="16"/>
                <w:szCs w:val="16"/>
              </w:rPr>
              <w:t>6,026</w:t>
            </w:r>
          </w:p>
        </w:tc>
        <w:tc>
          <w:tcPr>
            <w:tcW w:w="1008" w:type="dxa"/>
            <w:tcBorders>
              <w:top w:val="single" w:sz="8" w:space="0" w:color="auto"/>
              <w:left w:val="nil"/>
              <w:bottom w:val="single" w:sz="4" w:space="0" w:color="auto"/>
              <w:right w:val="nil"/>
            </w:tcBorders>
            <w:vAlign w:val="center"/>
          </w:tcPr>
          <w:p w14:paraId="7C1F3A0F" w14:textId="08DFDD4D" w:rsidR="000856AD" w:rsidRPr="00243400" w:rsidRDefault="000856AD"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827CA4" w:rsidRPr="00243400">
              <w:rPr>
                <w:rFonts w:ascii="Segoe UI" w:eastAsia="Times New Roman" w:hAnsi="Segoe UI" w:cs="Segoe UI"/>
                <w:b/>
                <w:bCs/>
                <w:color w:val="666666"/>
                <w:sz w:val="16"/>
                <w:szCs w:val="16"/>
              </w:rPr>
              <w:t>5,018</w:t>
            </w:r>
          </w:p>
        </w:tc>
        <w:tc>
          <w:tcPr>
            <w:tcW w:w="1008" w:type="dxa"/>
            <w:tcBorders>
              <w:top w:val="single" w:sz="8" w:space="0" w:color="auto"/>
              <w:left w:val="nil"/>
              <w:bottom w:val="single" w:sz="4" w:space="0" w:color="auto"/>
              <w:right w:val="nil"/>
            </w:tcBorders>
            <w:vAlign w:val="center"/>
          </w:tcPr>
          <w:p w14:paraId="55035147" w14:textId="675B2136" w:rsidR="000856AD" w:rsidRPr="00243400" w:rsidRDefault="000856AD"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871803" w:rsidRPr="00243400">
              <w:rPr>
                <w:rFonts w:ascii="Segoe UI" w:eastAsia="Times New Roman" w:hAnsi="Segoe UI" w:cs="Segoe UI"/>
                <w:b/>
                <w:bCs/>
                <w:color w:val="666666"/>
                <w:sz w:val="16"/>
                <w:szCs w:val="16"/>
              </w:rPr>
              <w:t>0.62</w:t>
            </w:r>
          </w:p>
        </w:tc>
      </w:tr>
      <w:tr w:rsidR="00833A92" w:rsidRPr="00243400" w14:paraId="78081767" w14:textId="77777777" w:rsidTr="00926946">
        <w:trPr>
          <w:trHeight w:val="288"/>
        </w:trPr>
        <w:tc>
          <w:tcPr>
            <w:tcW w:w="5472" w:type="dxa"/>
            <w:tcBorders>
              <w:top w:val="single" w:sz="4" w:space="0" w:color="auto"/>
              <w:left w:val="nil"/>
              <w:bottom w:val="single" w:sz="4" w:space="0" w:color="auto"/>
              <w:right w:val="nil"/>
            </w:tcBorders>
            <w:noWrap/>
            <w:vAlign w:val="center"/>
          </w:tcPr>
          <w:p w14:paraId="0FF6A249" w14:textId="77777777" w:rsidR="000856AD" w:rsidRPr="00243400" w:rsidRDefault="000856AD" w:rsidP="007E64CF">
            <w:pPr>
              <w:spacing w:after="0"/>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 xml:space="preserve">  Net Impact from Windows 10 Revenue Deferrals</w:t>
            </w:r>
          </w:p>
        </w:tc>
        <w:tc>
          <w:tcPr>
            <w:tcW w:w="1008" w:type="dxa"/>
            <w:tcBorders>
              <w:top w:val="single" w:sz="4" w:space="0" w:color="auto"/>
              <w:left w:val="nil"/>
              <w:bottom w:val="single" w:sz="4" w:space="0" w:color="auto"/>
              <w:right w:val="nil"/>
            </w:tcBorders>
            <w:vAlign w:val="center"/>
          </w:tcPr>
          <w:p w14:paraId="03BC8EC9" w14:textId="78DF0054" w:rsidR="000856AD" w:rsidRPr="00243400" w:rsidRDefault="006C0AB2"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1,710</w:t>
            </w:r>
          </w:p>
        </w:tc>
        <w:tc>
          <w:tcPr>
            <w:tcW w:w="1008" w:type="dxa"/>
            <w:tcBorders>
              <w:top w:val="single" w:sz="4" w:space="0" w:color="auto"/>
              <w:left w:val="nil"/>
              <w:bottom w:val="single" w:sz="4" w:space="0" w:color="auto"/>
              <w:right w:val="nil"/>
            </w:tcBorders>
            <w:shd w:val="clear" w:color="auto" w:fill="auto"/>
            <w:vAlign w:val="center"/>
          </w:tcPr>
          <w:p w14:paraId="73BE5456" w14:textId="066C73F8" w:rsidR="000856AD" w:rsidRPr="00243400" w:rsidRDefault="009244A4"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1,7</w:t>
            </w:r>
            <w:r w:rsidR="00B60AE1" w:rsidRPr="00243400">
              <w:rPr>
                <w:rFonts w:ascii="Segoe UI" w:eastAsia="Times New Roman" w:hAnsi="Segoe UI" w:cs="Segoe UI"/>
                <w:bCs/>
                <w:color w:val="666666"/>
                <w:sz w:val="16"/>
                <w:szCs w:val="16"/>
              </w:rPr>
              <w:t>10</w:t>
            </w:r>
          </w:p>
        </w:tc>
        <w:tc>
          <w:tcPr>
            <w:tcW w:w="1008" w:type="dxa"/>
            <w:tcBorders>
              <w:top w:val="single" w:sz="4" w:space="0" w:color="auto"/>
              <w:left w:val="nil"/>
              <w:bottom w:val="single" w:sz="4" w:space="0" w:color="auto"/>
              <w:right w:val="nil"/>
            </w:tcBorders>
            <w:shd w:val="clear" w:color="auto" w:fill="auto"/>
            <w:vAlign w:val="center"/>
          </w:tcPr>
          <w:p w14:paraId="67B66498" w14:textId="3C03E794" w:rsidR="000856AD" w:rsidRPr="00243400" w:rsidRDefault="009244A4"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1,128</w:t>
            </w:r>
          </w:p>
        </w:tc>
        <w:tc>
          <w:tcPr>
            <w:tcW w:w="1008" w:type="dxa"/>
            <w:tcBorders>
              <w:top w:val="single" w:sz="4" w:space="0" w:color="auto"/>
              <w:left w:val="nil"/>
              <w:bottom w:val="single" w:sz="4" w:space="0" w:color="auto"/>
              <w:right w:val="nil"/>
            </w:tcBorders>
            <w:shd w:val="clear" w:color="auto" w:fill="auto"/>
            <w:vAlign w:val="center"/>
          </w:tcPr>
          <w:p w14:paraId="5B3E1713" w14:textId="2131B57A" w:rsidR="000856AD" w:rsidRPr="00243400" w:rsidRDefault="00F84CE2"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0.14</w:t>
            </w:r>
          </w:p>
        </w:tc>
      </w:tr>
      <w:tr w:rsidR="00833A92" w:rsidRPr="00243400" w14:paraId="07926B19" w14:textId="77777777" w:rsidTr="00926946">
        <w:trPr>
          <w:trHeight w:val="288"/>
        </w:trPr>
        <w:tc>
          <w:tcPr>
            <w:tcW w:w="5472" w:type="dxa"/>
            <w:tcBorders>
              <w:top w:val="single" w:sz="4" w:space="0" w:color="auto"/>
              <w:left w:val="nil"/>
              <w:bottom w:val="single" w:sz="4" w:space="0" w:color="auto"/>
              <w:right w:val="nil"/>
            </w:tcBorders>
            <w:noWrap/>
            <w:vAlign w:val="center"/>
          </w:tcPr>
          <w:p w14:paraId="6976D303" w14:textId="54EA6D91" w:rsidR="00C06E19" w:rsidRPr="00243400" w:rsidRDefault="00C06E19" w:rsidP="007E64CF">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 xml:space="preserve">2015 As Adjusted </w:t>
            </w:r>
            <w:r w:rsidR="00C27029" w:rsidRPr="00243400">
              <w:rPr>
                <w:rFonts w:ascii="Segoe UI" w:eastAsia="Times New Roman" w:hAnsi="Segoe UI" w:cs="Segoe UI"/>
                <w:b/>
                <w:bCs/>
                <w:color w:val="666666"/>
                <w:sz w:val="16"/>
                <w:szCs w:val="16"/>
              </w:rPr>
              <w:t>f</w:t>
            </w:r>
            <w:r w:rsidR="002543C5" w:rsidRPr="00243400">
              <w:rPr>
                <w:rFonts w:ascii="Segoe UI" w:eastAsia="Times New Roman" w:hAnsi="Segoe UI" w:cs="Segoe UI"/>
                <w:b/>
                <w:bCs/>
                <w:color w:val="666666"/>
                <w:sz w:val="16"/>
                <w:szCs w:val="16"/>
              </w:rPr>
              <w:t xml:space="preserve">or Windows 10 Revenue Deferrals </w:t>
            </w:r>
            <w:r w:rsidRPr="00243400">
              <w:rPr>
                <w:rFonts w:ascii="Segoe UI" w:eastAsia="Times New Roman" w:hAnsi="Segoe UI" w:cs="Segoe UI"/>
                <w:b/>
                <w:bCs/>
                <w:color w:val="666666"/>
                <w:sz w:val="16"/>
                <w:szCs w:val="16"/>
              </w:rPr>
              <w:t>(non-GAAP)</w:t>
            </w:r>
          </w:p>
        </w:tc>
        <w:tc>
          <w:tcPr>
            <w:tcW w:w="1008" w:type="dxa"/>
            <w:tcBorders>
              <w:top w:val="single" w:sz="4" w:space="0" w:color="auto"/>
              <w:left w:val="nil"/>
              <w:bottom w:val="single" w:sz="4" w:space="0" w:color="auto"/>
              <w:right w:val="nil"/>
            </w:tcBorders>
            <w:vAlign w:val="center"/>
          </w:tcPr>
          <w:p w14:paraId="0E89F907" w14:textId="3A80B59C" w:rsidR="00C06E19" w:rsidRPr="00243400" w:rsidRDefault="00C06E19" w:rsidP="007E64CF">
            <w:pPr>
              <w:spacing w:after="0"/>
              <w:ind w:firstLine="82"/>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871803" w:rsidRPr="00243400">
              <w:rPr>
                <w:rFonts w:ascii="Segoe UI" w:eastAsia="Times New Roman" w:hAnsi="Segoe UI" w:cs="Segoe UI"/>
                <w:b/>
                <w:bCs/>
                <w:color w:val="666666"/>
                <w:sz w:val="16"/>
                <w:szCs w:val="16"/>
              </w:rPr>
              <w:t>25,</w:t>
            </w:r>
            <w:r w:rsidR="00F84CE2" w:rsidRPr="00243400">
              <w:rPr>
                <w:rFonts w:ascii="Segoe UI" w:eastAsia="Times New Roman" w:hAnsi="Segoe UI" w:cs="Segoe UI"/>
                <w:b/>
                <w:bCs/>
                <w:color w:val="666666"/>
                <w:sz w:val="16"/>
                <w:szCs w:val="16"/>
              </w:rPr>
              <w:t>506</w:t>
            </w:r>
          </w:p>
        </w:tc>
        <w:tc>
          <w:tcPr>
            <w:tcW w:w="1008" w:type="dxa"/>
            <w:tcBorders>
              <w:top w:val="single" w:sz="4" w:space="0" w:color="auto"/>
              <w:left w:val="nil"/>
              <w:bottom w:val="single" w:sz="4" w:space="0" w:color="auto"/>
              <w:right w:val="nil"/>
            </w:tcBorders>
            <w:vAlign w:val="center"/>
          </w:tcPr>
          <w:p w14:paraId="5E233A56" w14:textId="714C56F1" w:rsidR="00C06E19" w:rsidRPr="00243400" w:rsidRDefault="00C06E19"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871803" w:rsidRPr="00243400">
              <w:rPr>
                <w:rFonts w:ascii="Segoe UI" w:eastAsia="Times New Roman" w:hAnsi="Segoe UI" w:cs="Segoe UI"/>
                <w:b/>
                <w:bCs/>
                <w:color w:val="666666"/>
                <w:sz w:val="16"/>
                <w:szCs w:val="16"/>
              </w:rPr>
              <w:t>7,</w:t>
            </w:r>
            <w:r w:rsidR="00F84CE2" w:rsidRPr="00243400">
              <w:rPr>
                <w:rFonts w:ascii="Segoe UI" w:eastAsia="Times New Roman" w:hAnsi="Segoe UI" w:cs="Segoe UI"/>
                <w:b/>
                <w:bCs/>
                <w:color w:val="666666"/>
                <w:sz w:val="16"/>
                <w:szCs w:val="16"/>
              </w:rPr>
              <w:t>73</w:t>
            </w:r>
            <w:r w:rsidR="009C4DAD" w:rsidRPr="00243400">
              <w:rPr>
                <w:rFonts w:ascii="Segoe UI" w:eastAsia="Times New Roman" w:hAnsi="Segoe UI" w:cs="Segoe UI"/>
                <w:b/>
                <w:bCs/>
                <w:color w:val="666666"/>
                <w:sz w:val="16"/>
                <w:szCs w:val="16"/>
              </w:rPr>
              <w:t>6</w:t>
            </w:r>
          </w:p>
        </w:tc>
        <w:tc>
          <w:tcPr>
            <w:tcW w:w="1008" w:type="dxa"/>
            <w:tcBorders>
              <w:top w:val="single" w:sz="4" w:space="0" w:color="auto"/>
              <w:left w:val="nil"/>
              <w:bottom w:val="single" w:sz="4" w:space="0" w:color="auto"/>
              <w:right w:val="nil"/>
            </w:tcBorders>
            <w:vAlign w:val="center"/>
          </w:tcPr>
          <w:p w14:paraId="0881E94F" w14:textId="662688C6" w:rsidR="00C06E19" w:rsidRPr="00243400" w:rsidRDefault="00C06E19"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F84CE2" w:rsidRPr="00243400">
              <w:rPr>
                <w:rFonts w:ascii="Segoe UI" w:eastAsia="Times New Roman" w:hAnsi="Segoe UI" w:cs="Segoe UI"/>
                <w:b/>
                <w:bCs/>
                <w:color w:val="666666"/>
                <w:sz w:val="16"/>
                <w:szCs w:val="16"/>
              </w:rPr>
              <w:t>6,146</w:t>
            </w:r>
          </w:p>
        </w:tc>
        <w:tc>
          <w:tcPr>
            <w:tcW w:w="1008" w:type="dxa"/>
            <w:tcBorders>
              <w:top w:val="single" w:sz="4" w:space="0" w:color="auto"/>
              <w:left w:val="nil"/>
              <w:bottom w:val="single" w:sz="4" w:space="0" w:color="auto"/>
              <w:right w:val="nil"/>
            </w:tcBorders>
            <w:vAlign w:val="center"/>
          </w:tcPr>
          <w:p w14:paraId="7AE03D09" w14:textId="3401C39F" w:rsidR="00C06E19" w:rsidRPr="00243400" w:rsidRDefault="00C06E19"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871803" w:rsidRPr="00243400">
              <w:rPr>
                <w:rFonts w:ascii="Segoe UI" w:eastAsia="Times New Roman" w:hAnsi="Segoe UI" w:cs="Segoe UI"/>
                <w:b/>
                <w:bCs/>
                <w:color w:val="666666"/>
                <w:sz w:val="16"/>
                <w:szCs w:val="16"/>
              </w:rPr>
              <w:t>0.7</w:t>
            </w:r>
            <w:r w:rsidR="00F84CE2" w:rsidRPr="00243400">
              <w:rPr>
                <w:rFonts w:ascii="Segoe UI" w:eastAsia="Times New Roman" w:hAnsi="Segoe UI" w:cs="Segoe UI"/>
                <w:b/>
                <w:bCs/>
                <w:color w:val="666666"/>
                <w:sz w:val="16"/>
                <w:szCs w:val="16"/>
              </w:rPr>
              <w:t>6</w:t>
            </w:r>
          </w:p>
        </w:tc>
      </w:tr>
      <w:tr w:rsidR="00833A92" w:rsidRPr="00243400" w14:paraId="6F1D28C6" w14:textId="77777777" w:rsidTr="00926946">
        <w:trPr>
          <w:trHeight w:val="288"/>
        </w:trPr>
        <w:tc>
          <w:tcPr>
            <w:tcW w:w="5472" w:type="dxa"/>
            <w:tcBorders>
              <w:top w:val="single" w:sz="4" w:space="0" w:color="auto"/>
              <w:left w:val="nil"/>
              <w:bottom w:val="single" w:sz="4" w:space="0" w:color="auto"/>
              <w:right w:val="nil"/>
            </w:tcBorders>
            <w:noWrap/>
            <w:vAlign w:val="center"/>
          </w:tcPr>
          <w:p w14:paraId="1723560E" w14:textId="77777777" w:rsidR="00C06E19" w:rsidRPr="00243400" w:rsidRDefault="00C06E19" w:rsidP="007E64CF">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2016 As Reported (GAAP)</w:t>
            </w:r>
          </w:p>
        </w:tc>
        <w:tc>
          <w:tcPr>
            <w:tcW w:w="1008" w:type="dxa"/>
            <w:tcBorders>
              <w:top w:val="single" w:sz="4" w:space="0" w:color="auto"/>
              <w:left w:val="nil"/>
              <w:bottom w:val="single" w:sz="4" w:space="0" w:color="auto"/>
              <w:right w:val="nil"/>
            </w:tcBorders>
            <w:vAlign w:val="center"/>
          </w:tcPr>
          <w:p w14:paraId="41A924DD" w14:textId="29E81A7F" w:rsidR="00C06E19" w:rsidRPr="00243400" w:rsidRDefault="00C06E19"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4F48F6" w:rsidRPr="00243400">
              <w:rPr>
                <w:rFonts w:ascii="Segoe UI" w:eastAsia="Times New Roman" w:hAnsi="Segoe UI" w:cs="Segoe UI"/>
                <w:b/>
                <w:bCs/>
                <w:color w:val="666666"/>
                <w:sz w:val="16"/>
                <w:szCs w:val="16"/>
              </w:rPr>
              <w:t>24,090</w:t>
            </w:r>
          </w:p>
        </w:tc>
        <w:tc>
          <w:tcPr>
            <w:tcW w:w="1008" w:type="dxa"/>
            <w:tcBorders>
              <w:top w:val="single" w:sz="4" w:space="0" w:color="auto"/>
              <w:left w:val="nil"/>
              <w:bottom w:val="single" w:sz="4" w:space="0" w:color="auto"/>
              <w:right w:val="nil"/>
            </w:tcBorders>
            <w:vAlign w:val="center"/>
          </w:tcPr>
          <w:p w14:paraId="10F7FA98" w14:textId="329706C2" w:rsidR="00C06E19" w:rsidRPr="00243400" w:rsidRDefault="00C06E19"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A52949" w:rsidRPr="00243400">
              <w:rPr>
                <w:rFonts w:ascii="Segoe UI" w:eastAsia="Times New Roman" w:hAnsi="Segoe UI" w:cs="Segoe UI"/>
                <w:b/>
                <w:bCs/>
                <w:color w:val="666666"/>
                <w:sz w:val="16"/>
                <w:szCs w:val="16"/>
              </w:rPr>
              <w:t>6,17</w:t>
            </w:r>
            <w:r w:rsidR="009F5545" w:rsidRPr="00243400">
              <w:rPr>
                <w:rFonts w:ascii="Segoe UI" w:eastAsia="Times New Roman" w:hAnsi="Segoe UI" w:cs="Segoe UI"/>
                <w:b/>
                <w:bCs/>
                <w:color w:val="666666"/>
                <w:sz w:val="16"/>
                <w:szCs w:val="16"/>
              </w:rPr>
              <w:t>7</w:t>
            </w:r>
          </w:p>
        </w:tc>
        <w:tc>
          <w:tcPr>
            <w:tcW w:w="1008" w:type="dxa"/>
            <w:tcBorders>
              <w:top w:val="single" w:sz="4" w:space="0" w:color="auto"/>
              <w:left w:val="nil"/>
              <w:bottom w:val="single" w:sz="4" w:space="0" w:color="auto"/>
              <w:right w:val="nil"/>
            </w:tcBorders>
            <w:vAlign w:val="center"/>
          </w:tcPr>
          <w:p w14:paraId="14555790" w14:textId="6F70A6FE" w:rsidR="00C06E19" w:rsidRPr="00243400" w:rsidRDefault="005D600C"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1F3443" w:rsidRPr="00243400">
              <w:rPr>
                <w:rFonts w:ascii="Segoe UI" w:eastAsia="Times New Roman" w:hAnsi="Segoe UI" w:cs="Segoe UI"/>
                <w:b/>
                <w:bCs/>
                <w:color w:val="666666"/>
                <w:sz w:val="16"/>
                <w:szCs w:val="16"/>
              </w:rPr>
              <w:t>5,200</w:t>
            </w:r>
          </w:p>
        </w:tc>
        <w:tc>
          <w:tcPr>
            <w:tcW w:w="1008" w:type="dxa"/>
            <w:tcBorders>
              <w:top w:val="single" w:sz="4" w:space="0" w:color="auto"/>
              <w:left w:val="nil"/>
              <w:bottom w:val="single" w:sz="4" w:space="0" w:color="auto"/>
              <w:right w:val="nil"/>
            </w:tcBorders>
            <w:vAlign w:val="center"/>
          </w:tcPr>
          <w:p w14:paraId="290CE796" w14:textId="5B99C8FE" w:rsidR="00C06E19" w:rsidRPr="00243400" w:rsidRDefault="00C06E19"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BA3F50" w:rsidRPr="00243400">
              <w:rPr>
                <w:rFonts w:ascii="Segoe UI" w:eastAsia="Times New Roman" w:hAnsi="Segoe UI" w:cs="Segoe UI"/>
                <w:b/>
                <w:bCs/>
                <w:color w:val="666666"/>
                <w:sz w:val="16"/>
                <w:szCs w:val="16"/>
              </w:rPr>
              <w:t>0.66</w:t>
            </w:r>
          </w:p>
        </w:tc>
      </w:tr>
      <w:tr w:rsidR="00833A92" w:rsidRPr="00243400" w14:paraId="3B87306D" w14:textId="77777777" w:rsidTr="00926946">
        <w:trPr>
          <w:trHeight w:val="288"/>
        </w:trPr>
        <w:tc>
          <w:tcPr>
            <w:tcW w:w="5472" w:type="dxa"/>
            <w:tcBorders>
              <w:top w:val="single" w:sz="4" w:space="0" w:color="auto"/>
              <w:left w:val="nil"/>
              <w:bottom w:val="single" w:sz="4" w:space="0" w:color="auto"/>
              <w:right w:val="nil"/>
            </w:tcBorders>
            <w:noWrap/>
            <w:vAlign w:val="center"/>
          </w:tcPr>
          <w:p w14:paraId="4CB2387A" w14:textId="77777777" w:rsidR="00C06E19" w:rsidRPr="00243400" w:rsidRDefault="00C06E19" w:rsidP="007E64CF">
            <w:pPr>
              <w:spacing w:after="0"/>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 xml:space="preserve">  Net Impact from Windows 10 Revenue Deferrals</w:t>
            </w:r>
          </w:p>
        </w:tc>
        <w:tc>
          <w:tcPr>
            <w:tcW w:w="1008" w:type="dxa"/>
            <w:tcBorders>
              <w:top w:val="single" w:sz="4" w:space="0" w:color="auto"/>
              <w:left w:val="nil"/>
              <w:bottom w:val="single" w:sz="4" w:space="0" w:color="auto"/>
              <w:right w:val="nil"/>
            </w:tcBorders>
            <w:vAlign w:val="center"/>
          </w:tcPr>
          <w:p w14:paraId="6C2D8698" w14:textId="4F8D18FF" w:rsidR="00C06E19" w:rsidRPr="00243400" w:rsidRDefault="006C0AB2"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1,976</w:t>
            </w:r>
          </w:p>
        </w:tc>
        <w:tc>
          <w:tcPr>
            <w:tcW w:w="1008" w:type="dxa"/>
            <w:tcBorders>
              <w:top w:val="single" w:sz="4" w:space="0" w:color="auto"/>
              <w:left w:val="nil"/>
              <w:bottom w:val="single" w:sz="4" w:space="0" w:color="auto"/>
              <w:right w:val="nil"/>
            </w:tcBorders>
            <w:vAlign w:val="center"/>
          </w:tcPr>
          <w:p w14:paraId="2991731A" w14:textId="28AD98F0" w:rsidR="00C06E19" w:rsidRPr="00243400" w:rsidRDefault="006C0AB2"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1,976</w:t>
            </w:r>
          </w:p>
        </w:tc>
        <w:tc>
          <w:tcPr>
            <w:tcW w:w="1008" w:type="dxa"/>
            <w:tcBorders>
              <w:top w:val="single" w:sz="4" w:space="0" w:color="auto"/>
              <w:left w:val="nil"/>
              <w:bottom w:val="single" w:sz="4" w:space="0" w:color="auto"/>
              <w:right w:val="nil"/>
            </w:tcBorders>
            <w:vAlign w:val="center"/>
          </w:tcPr>
          <w:p w14:paraId="4BF965EA" w14:textId="5BC0CDE5" w:rsidR="00C06E19" w:rsidRPr="00243400" w:rsidRDefault="000C159C"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1,31</w:t>
            </w:r>
            <w:r w:rsidR="009D74C3" w:rsidRPr="00243400">
              <w:rPr>
                <w:rFonts w:ascii="Segoe UI" w:eastAsia="Times New Roman" w:hAnsi="Segoe UI" w:cs="Segoe UI"/>
                <w:bCs/>
                <w:color w:val="666666"/>
                <w:sz w:val="16"/>
                <w:szCs w:val="16"/>
              </w:rPr>
              <w:t>5</w:t>
            </w:r>
          </w:p>
        </w:tc>
        <w:tc>
          <w:tcPr>
            <w:tcW w:w="1008" w:type="dxa"/>
            <w:tcBorders>
              <w:top w:val="single" w:sz="4" w:space="0" w:color="auto"/>
              <w:left w:val="nil"/>
              <w:bottom w:val="single" w:sz="4" w:space="0" w:color="auto"/>
              <w:right w:val="nil"/>
            </w:tcBorders>
            <w:vAlign w:val="center"/>
          </w:tcPr>
          <w:p w14:paraId="39C7A810" w14:textId="09094435" w:rsidR="00C06E19" w:rsidRPr="00243400" w:rsidRDefault="000C159C"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0.17</w:t>
            </w:r>
          </w:p>
        </w:tc>
      </w:tr>
      <w:tr w:rsidR="00833A92" w:rsidRPr="00243400" w14:paraId="28E307AD" w14:textId="77777777" w:rsidTr="00926946">
        <w:trPr>
          <w:trHeight w:val="288"/>
        </w:trPr>
        <w:tc>
          <w:tcPr>
            <w:tcW w:w="5472" w:type="dxa"/>
            <w:tcBorders>
              <w:top w:val="single" w:sz="4" w:space="0" w:color="auto"/>
              <w:left w:val="nil"/>
              <w:bottom w:val="single" w:sz="4" w:space="0" w:color="666666"/>
              <w:right w:val="nil"/>
            </w:tcBorders>
            <w:noWrap/>
            <w:vAlign w:val="center"/>
          </w:tcPr>
          <w:p w14:paraId="4C598B6E" w14:textId="6ACB51D0" w:rsidR="00C06E19" w:rsidRPr="00243400" w:rsidRDefault="00C06E19" w:rsidP="007E64CF">
            <w:pPr>
              <w:spacing w:after="0"/>
              <w:rPr>
                <w:rFonts w:ascii="Segoe UI" w:eastAsia="Times New Roman" w:hAnsi="Segoe UI" w:cs="Segoe UI"/>
                <w:bCs/>
                <w:color w:val="666666"/>
                <w:sz w:val="16"/>
                <w:szCs w:val="16"/>
              </w:rPr>
            </w:pPr>
            <w:r w:rsidRPr="00243400">
              <w:rPr>
                <w:rFonts w:ascii="Segoe UI" w:eastAsia="Times New Roman" w:hAnsi="Segoe UI" w:cs="Segoe UI"/>
                <w:b/>
                <w:bCs/>
                <w:color w:val="666666"/>
                <w:sz w:val="16"/>
                <w:szCs w:val="16"/>
              </w:rPr>
              <w:t xml:space="preserve">2016 As Adjusted </w:t>
            </w:r>
            <w:r w:rsidR="00C27029" w:rsidRPr="00243400">
              <w:rPr>
                <w:rFonts w:ascii="Segoe UI" w:eastAsia="Times New Roman" w:hAnsi="Segoe UI" w:cs="Segoe UI"/>
                <w:b/>
                <w:bCs/>
                <w:color w:val="666666"/>
                <w:sz w:val="16"/>
                <w:szCs w:val="16"/>
              </w:rPr>
              <w:t>f</w:t>
            </w:r>
            <w:r w:rsidR="002543C5" w:rsidRPr="00243400">
              <w:rPr>
                <w:rFonts w:ascii="Segoe UI" w:eastAsia="Times New Roman" w:hAnsi="Segoe UI" w:cs="Segoe UI"/>
                <w:b/>
                <w:bCs/>
                <w:color w:val="666666"/>
                <w:sz w:val="16"/>
                <w:szCs w:val="16"/>
              </w:rPr>
              <w:t xml:space="preserve">or Windows 10 Revenue Deferrals </w:t>
            </w:r>
            <w:r w:rsidRPr="00243400">
              <w:rPr>
                <w:rFonts w:ascii="Segoe UI" w:eastAsia="Times New Roman" w:hAnsi="Segoe UI" w:cs="Segoe UI"/>
                <w:b/>
                <w:bCs/>
                <w:color w:val="666666"/>
                <w:sz w:val="16"/>
                <w:szCs w:val="16"/>
              </w:rPr>
              <w:t>(non-GAAP)</w:t>
            </w:r>
          </w:p>
        </w:tc>
        <w:tc>
          <w:tcPr>
            <w:tcW w:w="1008" w:type="dxa"/>
            <w:tcBorders>
              <w:top w:val="single" w:sz="4" w:space="0" w:color="auto"/>
              <w:left w:val="nil"/>
              <w:bottom w:val="single" w:sz="4" w:space="0" w:color="666666"/>
              <w:right w:val="nil"/>
            </w:tcBorders>
            <w:vAlign w:val="center"/>
          </w:tcPr>
          <w:p w14:paraId="2246DFE4" w14:textId="31DA6AB4" w:rsidR="00C06E19" w:rsidRPr="00243400" w:rsidRDefault="009A4A64"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$26,066</w:t>
            </w:r>
          </w:p>
        </w:tc>
        <w:tc>
          <w:tcPr>
            <w:tcW w:w="1008" w:type="dxa"/>
            <w:tcBorders>
              <w:top w:val="single" w:sz="4" w:space="0" w:color="auto"/>
              <w:left w:val="nil"/>
              <w:bottom w:val="single" w:sz="4" w:space="0" w:color="666666"/>
              <w:right w:val="nil"/>
            </w:tcBorders>
            <w:vAlign w:val="center"/>
          </w:tcPr>
          <w:p w14:paraId="1407FB02" w14:textId="5B61B3EF" w:rsidR="00C06E19" w:rsidRPr="00243400" w:rsidRDefault="00C06E19"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9A4A64" w:rsidRPr="00243400">
              <w:rPr>
                <w:rFonts w:ascii="Segoe UI" w:eastAsia="Times New Roman" w:hAnsi="Segoe UI" w:cs="Segoe UI"/>
                <w:b/>
                <w:bCs/>
                <w:color w:val="666666"/>
                <w:sz w:val="16"/>
                <w:szCs w:val="16"/>
              </w:rPr>
              <w:t>8,153</w:t>
            </w:r>
          </w:p>
        </w:tc>
        <w:tc>
          <w:tcPr>
            <w:tcW w:w="1008" w:type="dxa"/>
            <w:tcBorders>
              <w:top w:val="single" w:sz="4" w:space="0" w:color="auto"/>
              <w:left w:val="nil"/>
              <w:bottom w:val="single" w:sz="4" w:space="0" w:color="666666"/>
              <w:right w:val="nil"/>
            </w:tcBorders>
            <w:vAlign w:val="center"/>
          </w:tcPr>
          <w:p w14:paraId="113532A7" w14:textId="2EF8AFD9" w:rsidR="00C06E19" w:rsidRPr="00243400" w:rsidRDefault="00C06E19"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5D5250" w:rsidRPr="00243400">
              <w:rPr>
                <w:rFonts w:ascii="Segoe UI" w:eastAsia="Times New Roman" w:hAnsi="Segoe UI" w:cs="Segoe UI"/>
                <w:b/>
                <w:bCs/>
                <w:color w:val="666666"/>
                <w:sz w:val="16"/>
                <w:szCs w:val="16"/>
              </w:rPr>
              <w:t>6,515</w:t>
            </w:r>
          </w:p>
        </w:tc>
        <w:tc>
          <w:tcPr>
            <w:tcW w:w="1008" w:type="dxa"/>
            <w:tcBorders>
              <w:top w:val="single" w:sz="4" w:space="0" w:color="auto"/>
              <w:left w:val="nil"/>
              <w:bottom w:val="single" w:sz="4" w:space="0" w:color="666666"/>
              <w:right w:val="nil"/>
            </w:tcBorders>
            <w:vAlign w:val="center"/>
          </w:tcPr>
          <w:p w14:paraId="40E4E99D" w14:textId="0CAE1FA2" w:rsidR="00C06E19" w:rsidRPr="00243400" w:rsidRDefault="00C06E19"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145E06" w:rsidRPr="00243400">
              <w:rPr>
                <w:rFonts w:ascii="Segoe UI" w:eastAsia="Times New Roman" w:hAnsi="Segoe UI" w:cs="Segoe UI"/>
                <w:b/>
                <w:bCs/>
                <w:color w:val="666666"/>
                <w:sz w:val="16"/>
                <w:szCs w:val="16"/>
              </w:rPr>
              <w:t>0.83</w:t>
            </w:r>
          </w:p>
        </w:tc>
      </w:tr>
      <w:tr w:rsidR="00833A92" w:rsidRPr="00243400" w14:paraId="36169ED4" w14:textId="77777777" w:rsidTr="00926946">
        <w:trPr>
          <w:trHeight w:val="288"/>
        </w:trPr>
        <w:tc>
          <w:tcPr>
            <w:tcW w:w="5472" w:type="dxa"/>
            <w:tcBorders>
              <w:top w:val="single" w:sz="4" w:space="0" w:color="666666"/>
              <w:left w:val="nil"/>
              <w:right w:val="nil"/>
            </w:tcBorders>
            <w:noWrap/>
            <w:vAlign w:val="center"/>
          </w:tcPr>
          <w:p w14:paraId="28AA30F2" w14:textId="1BDF93D5" w:rsidR="000856AD" w:rsidRPr="00243400" w:rsidRDefault="000856AD" w:rsidP="007E64CF">
            <w:pPr>
              <w:spacing w:after="0"/>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Percentage Change Y/Y (GAAP)</w:t>
            </w:r>
          </w:p>
        </w:tc>
        <w:tc>
          <w:tcPr>
            <w:tcW w:w="1008" w:type="dxa"/>
            <w:tcBorders>
              <w:top w:val="single" w:sz="4" w:space="0" w:color="666666"/>
              <w:left w:val="nil"/>
              <w:right w:val="nil"/>
            </w:tcBorders>
            <w:vAlign w:val="center"/>
          </w:tcPr>
          <w:p w14:paraId="24247720" w14:textId="303B8E70" w:rsidR="000856AD" w:rsidRPr="00243400" w:rsidRDefault="001B7186"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1</w:t>
            </w:r>
            <w:r w:rsidR="000856AD" w:rsidRPr="00243400">
              <w:rPr>
                <w:rFonts w:ascii="Segoe UI" w:eastAsia="Times New Roman" w:hAnsi="Segoe UI" w:cs="Segoe UI"/>
                <w:bCs/>
                <w:color w:val="666666"/>
                <w:sz w:val="16"/>
                <w:szCs w:val="16"/>
              </w:rPr>
              <w:t>%</w:t>
            </w:r>
          </w:p>
        </w:tc>
        <w:tc>
          <w:tcPr>
            <w:tcW w:w="1008" w:type="dxa"/>
            <w:tcBorders>
              <w:top w:val="single" w:sz="4" w:space="0" w:color="666666"/>
              <w:left w:val="nil"/>
              <w:right w:val="nil"/>
            </w:tcBorders>
            <w:vAlign w:val="center"/>
          </w:tcPr>
          <w:p w14:paraId="25FADDD8" w14:textId="0B8AD390" w:rsidR="000856AD" w:rsidRPr="00243400" w:rsidRDefault="00A60B32"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3</w:t>
            </w:r>
            <w:r w:rsidR="000856AD" w:rsidRPr="00243400">
              <w:rPr>
                <w:rFonts w:ascii="Segoe UI" w:eastAsia="Times New Roman" w:hAnsi="Segoe UI" w:cs="Segoe UI"/>
                <w:bCs/>
                <w:color w:val="666666"/>
                <w:sz w:val="16"/>
                <w:szCs w:val="16"/>
              </w:rPr>
              <w:t>%</w:t>
            </w:r>
          </w:p>
        </w:tc>
        <w:tc>
          <w:tcPr>
            <w:tcW w:w="1008" w:type="dxa"/>
            <w:tcBorders>
              <w:top w:val="single" w:sz="4" w:space="0" w:color="666666"/>
              <w:left w:val="nil"/>
              <w:right w:val="nil"/>
            </w:tcBorders>
            <w:vAlign w:val="center"/>
          </w:tcPr>
          <w:p w14:paraId="241D6B6E" w14:textId="0B5F3009" w:rsidR="000856AD" w:rsidRPr="00243400" w:rsidRDefault="007A214C"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4</w:t>
            </w:r>
            <w:r w:rsidR="000856AD" w:rsidRPr="00243400">
              <w:rPr>
                <w:rFonts w:ascii="Segoe UI" w:eastAsia="Times New Roman" w:hAnsi="Segoe UI" w:cs="Segoe UI"/>
                <w:bCs/>
                <w:color w:val="666666"/>
                <w:sz w:val="16"/>
                <w:szCs w:val="16"/>
              </w:rPr>
              <w:t>%</w:t>
            </w:r>
          </w:p>
        </w:tc>
        <w:tc>
          <w:tcPr>
            <w:tcW w:w="1008" w:type="dxa"/>
            <w:tcBorders>
              <w:top w:val="single" w:sz="4" w:space="0" w:color="666666"/>
              <w:left w:val="nil"/>
              <w:right w:val="nil"/>
            </w:tcBorders>
            <w:vAlign w:val="center"/>
          </w:tcPr>
          <w:p w14:paraId="17AF2B23" w14:textId="079E0261" w:rsidR="000856AD" w:rsidRPr="00243400" w:rsidRDefault="0036108E"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6</w:t>
            </w:r>
            <w:r w:rsidR="000856AD" w:rsidRPr="00243400">
              <w:rPr>
                <w:rFonts w:ascii="Segoe UI" w:eastAsia="Times New Roman" w:hAnsi="Segoe UI" w:cs="Segoe UI"/>
                <w:bCs/>
                <w:color w:val="666666"/>
                <w:sz w:val="16"/>
                <w:szCs w:val="16"/>
              </w:rPr>
              <w:t>%</w:t>
            </w:r>
          </w:p>
        </w:tc>
      </w:tr>
      <w:tr w:rsidR="00833A92" w:rsidRPr="00243400" w14:paraId="4534A224" w14:textId="77777777" w:rsidTr="00926946">
        <w:trPr>
          <w:trHeight w:val="288"/>
        </w:trPr>
        <w:tc>
          <w:tcPr>
            <w:tcW w:w="5472" w:type="dxa"/>
            <w:tcBorders>
              <w:top w:val="nil"/>
              <w:left w:val="nil"/>
              <w:right w:val="nil"/>
            </w:tcBorders>
            <w:shd w:val="clear" w:color="auto" w:fill="auto"/>
            <w:noWrap/>
            <w:vAlign w:val="center"/>
          </w:tcPr>
          <w:p w14:paraId="1CD7FEF0" w14:textId="4274122B" w:rsidR="00C06E19" w:rsidRPr="00243400" w:rsidRDefault="00C06E19" w:rsidP="007E64CF">
            <w:pPr>
              <w:spacing w:after="0"/>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Percentage Change Y/Y (non-GAAP)</w:t>
            </w:r>
          </w:p>
        </w:tc>
        <w:tc>
          <w:tcPr>
            <w:tcW w:w="1008" w:type="dxa"/>
            <w:tcBorders>
              <w:top w:val="nil"/>
              <w:left w:val="nil"/>
              <w:right w:val="nil"/>
            </w:tcBorders>
            <w:shd w:val="clear" w:color="auto" w:fill="auto"/>
            <w:vAlign w:val="center"/>
          </w:tcPr>
          <w:p w14:paraId="255C0173" w14:textId="3EF282E4" w:rsidR="00C06E19" w:rsidRPr="00243400" w:rsidRDefault="00004065"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2</w:t>
            </w:r>
            <w:r w:rsidR="00C06E19" w:rsidRPr="00243400">
              <w:rPr>
                <w:rFonts w:ascii="Segoe UI" w:eastAsia="Times New Roman" w:hAnsi="Segoe UI" w:cs="Segoe UI"/>
                <w:bCs/>
                <w:color w:val="666666"/>
                <w:sz w:val="16"/>
                <w:szCs w:val="16"/>
              </w:rPr>
              <w:t>%</w:t>
            </w:r>
          </w:p>
        </w:tc>
        <w:tc>
          <w:tcPr>
            <w:tcW w:w="1008" w:type="dxa"/>
            <w:tcBorders>
              <w:top w:val="nil"/>
              <w:left w:val="nil"/>
              <w:right w:val="nil"/>
            </w:tcBorders>
            <w:vAlign w:val="center"/>
          </w:tcPr>
          <w:p w14:paraId="55B05E76" w14:textId="08DFB33F" w:rsidR="00C06E19" w:rsidRPr="00243400" w:rsidRDefault="00004065"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5</w:t>
            </w:r>
            <w:r w:rsidR="00C06E19" w:rsidRPr="00243400">
              <w:rPr>
                <w:rFonts w:ascii="Segoe UI" w:eastAsia="Times New Roman" w:hAnsi="Segoe UI" w:cs="Segoe UI"/>
                <w:bCs/>
                <w:color w:val="666666"/>
                <w:sz w:val="16"/>
                <w:szCs w:val="16"/>
              </w:rPr>
              <w:t>%</w:t>
            </w:r>
          </w:p>
        </w:tc>
        <w:tc>
          <w:tcPr>
            <w:tcW w:w="1008" w:type="dxa"/>
            <w:tcBorders>
              <w:top w:val="nil"/>
              <w:left w:val="nil"/>
              <w:right w:val="nil"/>
            </w:tcBorders>
            <w:shd w:val="clear" w:color="auto" w:fill="auto"/>
            <w:vAlign w:val="center"/>
          </w:tcPr>
          <w:p w14:paraId="6A24ABDB" w14:textId="6C05238B" w:rsidR="00C06E19" w:rsidRPr="00243400" w:rsidRDefault="00CD50ED"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6</w:t>
            </w:r>
            <w:r w:rsidR="00C06E19" w:rsidRPr="00243400">
              <w:rPr>
                <w:rFonts w:ascii="Segoe UI" w:eastAsia="Times New Roman" w:hAnsi="Segoe UI" w:cs="Segoe UI"/>
                <w:bCs/>
                <w:color w:val="666666"/>
                <w:sz w:val="16"/>
                <w:szCs w:val="16"/>
              </w:rPr>
              <w:t>%</w:t>
            </w:r>
          </w:p>
        </w:tc>
        <w:tc>
          <w:tcPr>
            <w:tcW w:w="1008" w:type="dxa"/>
            <w:tcBorders>
              <w:top w:val="nil"/>
              <w:left w:val="nil"/>
              <w:right w:val="nil"/>
            </w:tcBorders>
            <w:shd w:val="clear" w:color="auto" w:fill="auto"/>
            <w:vAlign w:val="center"/>
          </w:tcPr>
          <w:p w14:paraId="1BE1EC58" w14:textId="1776C519" w:rsidR="00C06E19" w:rsidRPr="00243400" w:rsidRDefault="00CD50ED"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9</w:t>
            </w:r>
            <w:r w:rsidR="00C06E19" w:rsidRPr="00243400">
              <w:rPr>
                <w:rFonts w:ascii="Segoe UI" w:eastAsia="Times New Roman" w:hAnsi="Segoe UI" w:cs="Segoe UI"/>
                <w:bCs/>
                <w:color w:val="666666"/>
                <w:sz w:val="16"/>
                <w:szCs w:val="16"/>
              </w:rPr>
              <w:t>%</w:t>
            </w:r>
          </w:p>
        </w:tc>
      </w:tr>
      <w:tr w:rsidR="00833A92" w:rsidRPr="00243400" w14:paraId="2CA83FF1" w14:textId="77777777" w:rsidTr="00926946">
        <w:trPr>
          <w:trHeight w:val="288"/>
        </w:trPr>
        <w:tc>
          <w:tcPr>
            <w:tcW w:w="5472" w:type="dxa"/>
            <w:tcBorders>
              <w:left w:val="nil"/>
              <w:bottom w:val="single" w:sz="4" w:space="0" w:color="auto"/>
              <w:right w:val="nil"/>
            </w:tcBorders>
            <w:shd w:val="clear" w:color="auto" w:fill="auto"/>
            <w:noWrap/>
            <w:vAlign w:val="center"/>
          </w:tcPr>
          <w:p w14:paraId="0F3D256F" w14:textId="1A645DFF" w:rsidR="00C06E19" w:rsidRPr="00243400" w:rsidRDefault="00C06E19" w:rsidP="007E64CF">
            <w:pPr>
              <w:spacing w:after="0"/>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Percentage Change Y/Y (non-GAAP) Constant Currency</w:t>
            </w:r>
          </w:p>
        </w:tc>
        <w:tc>
          <w:tcPr>
            <w:tcW w:w="1008" w:type="dxa"/>
            <w:tcBorders>
              <w:left w:val="nil"/>
              <w:bottom w:val="single" w:sz="4" w:space="0" w:color="auto"/>
              <w:right w:val="nil"/>
            </w:tcBorders>
            <w:shd w:val="clear" w:color="auto" w:fill="auto"/>
            <w:vAlign w:val="center"/>
          </w:tcPr>
          <w:p w14:paraId="37D1CB72" w14:textId="45752E18" w:rsidR="00C06E19" w:rsidRPr="00243400" w:rsidRDefault="00737BC9"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4</w:t>
            </w:r>
            <w:r w:rsidR="00C06E19" w:rsidRPr="00243400">
              <w:rPr>
                <w:rFonts w:ascii="Segoe UI" w:eastAsia="Times New Roman" w:hAnsi="Segoe UI" w:cs="Segoe UI"/>
                <w:bCs/>
                <w:color w:val="666666"/>
                <w:sz w:val="16"/>
                <w:szCs w:val="16"/>
              </w:rPr>
              <w:t>%</w:t>
            </w:r>
          </w:p>
        </w:tc>
        <w:tc>
          <w:tcPr>
            <w:tcW w:w="1008" w:type="dxa"/>
            <w:tcBorders>
              <w:left w:val="nil"/>
              <w:bottom w:val="single" w:sz="4" w:space="0" w:color="auto"/>
              <w:right w:val="nil"/>
            </w:tcBorders>
            <w:vAlign w:val="center"/>
          </w:tcPr>
          <w:p w14:paraId="0676B021" w14:textId="1A3B50D9" w:rsidR="00C06E19" w:rsidRPr="00243400" w:rsidRDefault="00737BC9"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8</w:t>
            </w:r>
            <w:r w:rsidR="00C06E19" w:rsidRPr="00243400">
              <w:rPr>
                <w:rFonts w:ascii="Segoe UI" w:eastAsia="Times New Roman" w:hAnsi="Segoe UI" w:cs="Segoe UI"/>
                <w:bCs/>
                <w:color w:val="666666"/>
                <w:sz w:val="16"/>
                <w:szCs w:val="16"/>
              </w:rPr>
              <w:t>%</w:t>
            </w:r>
          </w:p>
        </w:tc>
        <w:tc>
          <w:tcPr>
            <w:tcW w:w="1008" w:type="dxa"/>
            <w:tcBorders>
              <w:left w:val="nil"/>
              <w:bottom w:val="single" w:sz="4" w:space="0" w:color="auto"/>
              <w:right w:val="nil"/>
            </w:tcBorders>
            <w:shd w:val="clear" w:color="auto" w:fill="auto"/>
            <w:vAlign w:val="center"/>
          </w:tcPr>
          <w:p w14:paraId="124FA20E" w14:textId="29112C1A" w:rsidR="00C06E19" w:rsidRPr="00243400" w:rsidRDefault="00CD50ED"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10</w:t>
            </w:r>
            <w:r w:rsidR="00C06E19" w:rsidRPr="00243400">
              <w:rPr>
                <w:rFonts w:ascii="Segoe UI" w:eastAsia="Times New Roman" w:hAnsi="Segoe UI" w:cs="Segoe UI"/>
                <w:bCs/>
                <w:color w:val="666666"/>
                <w:sz w:val="16"/>
                <w:szCs w:val="16"/>
              </w:rPr>
              <w:t>%</w:t>
            </w:r>
          </w:p>
        </w:tc>
        <w:tc>
          <w:tcPr>
            <w:tcW w:w="1008" w:type="dxa"/>
            <w:tcBorders>
              <w:left w:val="nil"/>
              <w:bottom w:val="single" w:sz="4" w:space="0" w:color="auto"/>
              <w:right w:val="nil"/>
            </w:tcBorders>
            <w:shd w:val="clear" w:color="auto" w:fill="auto"/>
            <w:vAlign w:val="center"/>
          </w:tcPr>
          <w:p w14:paraId="1408B22E" w14:textId="274B9A1F" w:rsidR="00C06E19" w:rsidRPr="00243400" w:rsidRDefault="00CD50ED"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13</w:t>
            </w:r>
            <w:r w:rsidR="00C06E19" w:rsidRPr="00243400">
              <w:rPr>
                <w:rFonts w:ascii="Segoe UI" w:eastAsia="Times New Roman" w:hAnsi="Segoe UI" w:cs="Segoe UI"/>
                <w:bCs/>
                <w:color w:val="666666"/>
                <w:sz w:val="16"/>
                <w:szCs w:val="16"/>
              </w:rPr>
              <w:t>%</w:t>
            </w:r>
          </w:p>
        </w:tc>
      </w:tr>
    </w:tbl>
    <w:p w14:paraId="28ADC1CF" w14:textId="77777777" w:rsidR="001567BE" w:rsidRDefault="001567BE">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p w14:paraId="5DF79853" w14:textId="352A0926" w:rsidR="00683104" w:rsidRPr="00243400" w:rsidRDefault="00EC47EA" w:rsidP="007E64CF">
      <w:pPr>
        <w:spacing w:before="240" w:after="240"/>
        <w:rPr>
          <w:rFonts w:ascii="Segoe UI" w:hAnsi="Segoe UI" w:cs="Segoe UI"/>
          <w:color w:val="666666"/>
          <w:sz w:val="20"/>
          <w:szCs w:val="20"/>
        </w:rPr>
      </w:pPr>
      <w:r w:rsidRPr="00243400">
        <w:rPr>
          <w:rFonts w:ascii="Segoe UI" w:hAnsi="Segoe UI" w:cs="Segoe UI"/>
          <w:color w:val="666666"/>
          <w:sz w:val="20"/>
          <w:szCs w:val="20"/>
        </w:rPr>
        <w:lastRenderedPageBreak/>
        <w:t xml:space="preserve">Microsoft is </w:t>
      </w:r>
      <w:r w:rsidR="00CD1DAD" w:rsidRPr="00243400">
        <w:rPr>
          <w:rFonts w:ascii="Segoe UI" w:hAnsi="Segoe UI" w:cs="Segoe UI"/>
          <w:color w:val="666666"/>
          <w:sz w:val="20"/>
          <w:szCs w:val="20"/>
        </w:rPr>
        <w:t xml:space="preserve">providing </w:t>
      </w:r>
      <w:r w:rsidR="00E7627E" w:rsidRPr="00243400">
        <w:rPr>
          <w:rFonts w:ascii="Segoe UI" w:hAnsi="Segoe UI" w:cs="Segoe UI"/>
          <w:color w:val="666666"/>
          <w:sz w:val="20"/>
          <w:szCs w:val="20"/>
        </w:rPr>
        <w:t xml:space="preserve">the following </w:t>
      </w:r>
      <w:r w:rsidR="00A2380E" w:rsidRPr="00243400">
        <w:rPr>
          <w:rFonts w:ascii="Segoe UI" w:hAnsi="Segoe UI" w:cs="Segoe UI"/>
          <w:color w:val="666666"/>
          <w:sz w:val="20"/>
          <w:szCs w:val="20"/>
        </w:rPr>
        <w:t xml:space="preserve">table to help </w:t>
      </w:r>
      <w:r w:rsidR="006F094D" w:rsidRPr="00243400">
        <w:rPr>
          <w:rFonts w:ascii="Segoe UI" w:hAnsi="Segoe UI" w:cs="Segoe UI"/>
          <w:color w:val="666666"/>
          <w:sz w:val="20"/>
          <w:szCs w:val="20"/>
        </w:rPr>
        <w:t xml:space="preserve">investors </w:t>
      </w:r>
      <w:r w:rsidR="00A2380E" w:rsidRPr="00243400">
        <w:rPr>
          <w:rFonts w:ascii="Segoe UI" w:hAnsi="Segoe UI" w:cs="Segoe UI"/>
          <w:color w:val="666666"/>
          <w:sz w:val="20"/>
          <w:szCs w:val="20"/>
        </w:rPr>
        <w:t xml:space="preserve">compare results </w:t>
      </w:r>
      <w:r w:rsidR="006B19FA" w:rsidRPr="00243400">
        <w:rPr>
          <w:rFonts w:ascii="Segoe UI" w:hAnsi="Segoe UI" w:cs="Segoe UI"/>
          <w:color w:val="666666"/>
          <w:sz w:val="20"/>
          <w:szCs w:val="20"/>
        </w:rPr>
        <w:t xml:space="preserve">for the second quarter of fiscal year 2017 </w:t>
      </w:r>
      <w:r w:rsidR="00CA63DF" w:rsidRPr="00243400">
        <w:rPr>
          <w:rFonts w:ascii="Segoe UI" w:hAnsi="Segoe UI" w:cs="Segoe UI"/>
          <w:color w:val="666666"/>
          <w:sz w:val="20"/>
          <w:szCs w:val="20"/>
        </w:rPr>
        <w:t xml:space="preserve">to </w:t>
      </w:r>
      <w:r w:rsidR="00382FF6" w:rsidRPr="00243400">
        <w:rPr>
          <w:rFonts w:ascii="Segoe UI" w:hAnsi="Segoe UI" w:cs="Segoe UI"/>
          <w:color w:val="666666"/>
          <w:sz w:val="20"/>
          <w:szCs w:val="20"/>
        </w:rPr>
        <w:t>the</w:t>
      </w:r>
      <w:r w:rsidR="006B19FA" w:rsidRPr="00243400">
        <w:rPr>
          <w:rFonts w:ascii="Segoe UI" w:hAnsi="Segoe UI" w:cs="Segoe UI"/>
          <w:color w:val="666666"/>
          <w:sz w:val="20"/>
          <w:szCs w:val="20"/>
        </w:rPr>
        <w:t xml:space="preserve"> </w:t>
      </w:r>
      <w:r w:rsidR="00A2380E" w:rsidRPr="00243400">
        <w:rPr>
          <w:rFonts w:ascii="Segoe UI" w:hAnsi="Segoe UI" w:cs="Segoe UI"/>
          <w:color w:val="666666"/>
          <w:sz w:val="20"/>
          <w:szCs w:val="20"/>
        </w:rPr>
        <w:t xml:space="preserve">guidance </w:t>
      </w:r>
      <w:r w:rsidR="00382FF6" w:rsidRPr="00243400">
        <w:rPr>
          <w:rFonts w:ascii="Segoe UI" w:hAnsi="Segoe UI" w:cs="Segoe UI"/>
          <w:color w:val="666666"/>
          <w:sz w:val="20"/>
          <w:szCs w:val="20"/>
        </w:rPr>
        <w:t xml:space="preserve">previously provided </w:t>
      </w:r>
      <w:r w:rsidR="001F5F82" w:rsidRPr="00243400">
        <w:rPr>
          <w:rFonts w:ascii="Segoe UI" w:hAnsi="Segoe UI" w:cs="Segoe UI"/>
          <w:color w:val="666666"/>
          <w:sz w:val="20"/>
          <w:szCs w:val="20"/>
        </w:rPr>
        <w:t>for the quarter</w:t>
      </w:r>
      <w:r w:rsidR="00B85777" w:rsidRPr="00243400">
        <w:rPr>
          <w:rFonts w:ascii="Segoe UI" w:hAnsi="Segoe UI" w:cs="Segoe UI"/>
          <w:color w:val="666666"/>
          <w:sz w:val="20"/>
          <w:szCs w:val="20"/>
        </w:rPr>
        <w:t>,</w:t>
      </w:r>
      <w:r w:rsidR="001F5F82" w:rsidRPr="00243400">
        <w:rPr>
          <w:rFonts w:ascii="Segoe UI" w:hAnsi="Segoe UI" w:cs="Segoe UI"/>
          <w:color w:val="666666"/>
          <w:sz w:val="20"/>
          <w:szCs w:val="20"/>
        </w:rPr>
        <w:t xml:space="preserve"> </w:t>
      </w:r>
      <w:r w:rsidR="00B85777" w:rsidRPr="00243400">
        <w:rPr>
          <w:rFonts w:ascii="Segoe UI" w:hAnsi="Segoe UI" w:cs="Segoe UI"/>
          <w:color w:val="666666"/>
          <w:sz w:val="20"/>
          <w:szCs w:val="20"/>
        </w:rPr>
        <w:t xml:space="preserve">which </w:t>
      </w:r>
      <w:r w:rsidR="00A2380E" w:rsidRPr="00243400">
        <w:rPr>
          <w:rFonts w:ascii="Segoe UI" w:hAnsi="Segoe UI" w:cs="Segoe UI"/>
          <w:color w:val="666666"/>
          <w:sz w:val="20"/>
          <w:szCs w:val="20"/>
        </w:rPr>
        <w:t>excluded LinkedIn.</w:t>
      </w:r>
    </w:p>
    <w:tbl>
      <w:tblPr>
        <w:tblW w:w="5000" w:type="pct"/>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380"/>
        <w:gridCol w:w="995"/>
        <w:gridCol w:w="995"/>
        <w:gridCol w:w="995"/>
        <w:gridCol w:w="995"/>
      </w:tblGrid>
      <w:tr w:rsidR="00833A92" w:rsidRPr="00243400" w14:paraId="764DB998" w14:textId="77777777" w:rsidTr="00926946">
        <w:trPr>
          <w:trHeight w:val="340"/>
        </w:trPr>
        <w:tc>
          <w:tcPr>
            <w:tcW w:w="5472" w:type="dxa"/>
            <w:tcBorders>
              <w:top w:val="nil"/>
            </w:tcBorders>
          </w:tcPr>
          <w:p w14:paraId="70043770" w14:textId="77777777" w:rsidR="00683104" w:rsidRPr="00243400" w:rsidRDefault="00683104" w:rsidP="007E64CF">
            <w:pPr>
              <w:spacing w:after="0"/>
              <w:rPr>
                <w:rFonts w:ascii="Segoe UI" w:eastAsia="Times New Roman" w:hAnsi="Segoe UI" w:cs="Segoe UI"/>
                <w:color w:val="666666"/>
                <w:sz w:val="16"/>
                <w:szCs w:val="16"/>
              </w:rPr>
            </w:pPr>
          </w:p>
        </w:tc>
        <w:tc>
          <w:tcPr>
            <w:tcW w:w="4032" w:type="dxa"/>
            <w:gridSpan w:val="4"/>
            <w:tcBorders>
              <w:top w:val="nil"/>
            </w:tcBorders>
          </w:tcPr>
          <w:p w14:paraId="6CCFADDC" w14:textId="77777777" w:rsidR="00683104" w:rsidRPr="00243400" w:rsidRDefault="00683104" w:rsidP="007E64CF">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Three Months Ended December 31,</w:t>
            </w:r>
          </w:p>
        </w:tc>
      </w:tr>
      <w:tr w:rsidR="00833A92" w:rsidRPr="00243400" w14:paraId="7089DE25" w14:textId="77777777" w:rsidTr="00926946">
        <w:trPr>
          <w:trHeight w:val="365"/>
        </w:trPr>
        <w:tc>
          <w:tcPr>
            <w:tcW w:w="5472" w:type="dxa"/>
            <w:tcBorders>
              <w:top w:val="single" w:sz="8" w:space="0" w:color="auto"/>
              <w:bottom w:val="single" w:sz="8" w:space="0" w:color="auto"/>
            </w:tcBorders>
            <w:vAlign w:val="bottom"/>
            <w:hideMark/>
          </w:tcPr>
          <w:p w14:paraId="1ED5F2FC" w14:textId="77777777" w:rsidR="00683104" w:rsidRPr="00243400" w:rsidRDefault="00683104" w:rsidP="007E64CF">
            <w:pPr>
              <w:spacing w:after="0"/>
              <w:rPr>
                <w:rFonts w:ascii="Segoe UI" w:eastAsia="Times New Roman" w:hAnsi="Segoe UI" w:cs="Segoe UI"/>
                <w:color w:val="666666"/>
                <w:sz w:val="16"/>
                <w:szCs w:val="16"/>
              </w:rPr>
            </w:pPr>
            <w:r w:rsidRPr="00243400">
              <w:rPr>
                <w:rFonts w:ascii="Segoe UI" w:eastAsia="Times New Roman" w:hAnsi="Segoe UI" w:cs="Segoe UI"/>
                <w:color w:val="666666"/>
                <w:sz w:val="16"/>
                <w:szCs w:val="16"/>
              </w:rPr>
              <w:t xml:space="preserve"> ($ in millions, except per share amounts)</w:t>
            </w:r>
          </w:p>
        </w:tc>
        <w:tc>
          <w:tcPr>
            <w:tcW w:w="1008" w:type="dxa"/>
            <w:tcBorders>
              <w:top w:val="single" w:sz="8" w:space="0" w:color="auto"/>
              <w:bottom w:val="single" w:sz="8" w:space="0" w:color="auto"/>
            </w:tcBorders>
            <w:vAlign w:val="bottom"/>
          </w:tcPr>
          <w:p w14:paraId="10D75D48" w14:textId="77777777" w:rsidR="00683104" w:rsidRPr="00243400" w:rsidRDefault="00683104" w:rsidP="007E64CF">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Revenue</w:t>
            </w:r>
          </w:p>
        </w:tc>
        <w:tc>
          <w:tcPr>
            <w:tcW w:w="1008" w:type="dxa"/>
            <w:tcBorders>
              <w:top w:val="single" w:sz="8" w:space="0" w:color="auto"/>
              <w:bottom w:val="single" w:sz="8" w:space="0" w:color="auto"/>
            </w:tcBorders>
            <w:vAlign w:val="bottom"/>
          </w:tcPr>
          <w:p w14:paraId="31223B52" w14:textId="77777777" w:rsidR="00683104" w:rsidRPr="00243400" w:rsidRDefault="00683104" w:rsidP="007E64CF">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Operating Income</w:t>
            </w:r>
          </w:p>
        </w:tc>
        <w:tc>
          <w:tcPr>
            <w:tcW w:w="1008" w:type="dxa"/>
            <w:tcBorders>
              <w:top w:val="single" w:sz="8" w:space="0" w:color="auto"/>
              <w:bottom w:val="single" w:sz="8" w:space="0" w:color="auto"/>
            </w:tcBorders>
            <w:vAlign w:val="bottom"/>
          </w:tcPr>
          <w:p w14:paraId="094A7A0E" w14:textId="77777777" w:rsidR="00683104" w:rsidRPr="00243400" w:rsidRDefault="00683104" w:rsidP="007E64CF">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Net Income</w:t>
            </w:r>
          </w:p>
        </w:tc>
        <w:tc>
          <w:tcPr>
            <w:tcW w:w="1008" w:type="dxa"/>
            <w:tcBorders>
              <w:top w:val="single" w:sz="8" w:space="0" w:color="auto"/>
              <w:bottom w:val="single" w:sz="8" w:space="0" w:color="auto"/>
            </w:tcBorders>
            <w:vAlign w:val="bottom"/>
          </w:tcPr>
          <w:p w14:paraId="09392695" w14:textId="77777777" w:rsidR="00683104" w:rsidRPr="00243400" w:rsidRDefault="00683104" w:rsidP="007E64CF">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Diluted Earnings per Share</w:t>
            </w:r>
          </w:p>
        </w:tc>
      </w:tr>
      <w:tr w:rsidR="00833A92" w:rsidRPr="00243400" w14:paraId="7E08E4FB" w14:textId="77777777" w:rsidTr="00926946">
        <w:trPr>
          <w:trHeight w:val="288"/>
        </w:trPr>
        <w:tc>
          <w:tcPr>
            <w:tcW w:w="5472" w:type="dxa"/>
            <w:tcBorders>
              <w:top w:val="single" w:sz="8" w:space="0" w:color="auto"/>
            </w:tcBorders>
            <w:noWrap/>
            <w:vAlign w:val="center"/>
          </w:tcPr>
          <w:p w14:paraId="719D323A" w14:textId="61E2A03F" w:rsidR="00E23BB0" w:rsidRPr="00243400" w:rsidRDefault="00E23BB0" w:rsidP="007E64CF">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 xml:space="preserve">2015 As Adjusted </w:t>
            </w:r>
            <w:r w:rsidR="00C27029" w:rsidRPr="00243400">
              <w:rPr>
                <w:rFonts w:ascii="Segoe UI" w:eastAsia="Times New Roman" w:hAnsi="Segoe UI" w:cs="Segoe UI"/>
                <w:b/>
                <w:bCs/>
                <w:color w:val="666666"/>
                <w:sz w:val="16"/>
                <w:szCs w:val="16"/>
              </w:rPr>
              <w:t>f</w:t>
            </w:r>
            <w:r w:rsidR="002543C5" w:rsidRPr="00243400">
              <w:rPr>
                <w:rFonts w:ascii="Segoe UI" w:eastAsia="Times New Roman" w:hAnsi="Segoe UI" w:cs="Segoe UI"/>
                <w:b/>
                <w:bCs/>
                <w:color w:val="666666"/>
                <w:sz w:val="16"/>
                <w:szCs w:val="16"/>
              </w:rPr>
              <w:t xml:space="preserve">or Windows 10 Revenue Deferrals </w:t>
            </w:r>
            <w:r w:rsidRPr="00243400">
              <w:rPr>
                <w:rFonts w:ascii="Segoe UI" w:eastAsia="Times New Roman" w:hAnsi="Segoe UI" w:cs="Segoe UI"/>
                <w:b/>
                <w:bCs/>
                <w:color w:val="666666"/>
                <w:sz w:val="16"/>
                <w:szCs w:val="16"/>
              </w:rPr>
              <w:t>(non-GAAP)</w:t>
            </w:r>
            <w:r w:rsidR="003C3616" w:rsidRPr="00243400">
              <w:rPr>
                <w:rFonts w:ascii="Segoe UI" w:eastAsia="Times New Roman" w:hAnsi="Segoe UI" w:cs="Segoe UI"/>
                <w:b/>
                <w:bCs/>
                <w:color w:val="666666"/>
                <w:sz w:val="16"/>
                <w:szCs w:val="16"/>
              </w:rPr>
              <w:t xml:space="preserve"> </w:t>
            </w:r>
            <w:r w:rsidR="00211790" w:rsidRPr="00243400">
              <w:rPr>
                <w:rFonts w:ascii="Segoe UI" w:eastAsia="Times New Roman" w:hAnsi="Segoe UI" w:cs="Segoe UI"/>
                <w:b/>
                <w:bCs/>
                <w:color w:val="666666"/>
                <w:sz w:val="16"/>
                <w:szCs w:val="16"/>
              </w:rPr>
              <w:t>f</w:t>
            </w:r>
            <w:r w:rsidR="003C3616" w:rsidRPr="00243400">
              <w:rPr>
                <w:rFonts w:ascii="Segoe UI" w:eastAsia="Times New Roman" w:hAnsi="Segoe UI" w:cs="Segoe UI"/>
                <w:b/>
                <w:bCs/>
                <w:color w:val="666666"/>
                <w:sz w:val="16"/>
                <w:szCs w:val="16"/>
              </w:rPr>
              <w:t xml:space="preserve">rom </w:t>
            </w:r>
            <w:r w:rsidR="001D7C5D" w:rsidRPr="00243400">
              <w:rPr>
                <w:rFonts w:ascii="Segoe UI" w:eastAsia="Times New Roman" w:hAnsi="Segoe UI" w:cs="Segoe UI"/>
                <w:b/>
                <w:bCs/>
                <w:color w:val="666666"/>
                <w:sz w:val="16"/>
                <w:szCs w:val="16"/>
              </w:rPr>
              <w:t>T</w:t>
            </w:r>
            <w:r w:rsidR="003C3616" w:rsidRPr="00243400">
              <w:rPr>
                <w:rFonts w:ascii="Segoe UI" w:eastAsia="Times New Roman" w:hAnsi="Segoe UI" w:cs="Segoe UI"/>
                <w:b/>
                <w:bCs/>
                <w:color w:val="666666"/>
                <w:sz w:val="16"/>
                <w:szCs w:val="16"/>
              </w:rPr>
              <w:t>able</w:t>
            </w:r>
            <w:r w:rsidR="00E74D34" w:rsidRPr="00243400">
              <w:rPr>
                <w:rFonts w:ascii="Segoe UI" w:eastAsia="Times New Roman" w:hAnsi="Segoe UI" w:cs="Segoe UI"/>
                <w:b/>
                <w:bCs/>
                <w:color w:val="666666"/>
                <w:sz w:val="16"/>
                <w:szCs w:val="16"/>
              </w:rPr>
              <w:t xml:space="preserve"> </w:t>
            </w:r>
            <w:r w:rsidR="001D7C5D" w:rsidRPr="00243400">
              <w:rPr>
                <w:rFonts w:ascii="Segoe UI" w:eastAsia="Times New Roman" w:hAnsi="Segoe UI" w:cs="Segoe UI"/>
                <w:b/>
                <w:bCs/>
                <w:color w:val="666666"/>
                <w:sz w:val="16"/>
                <w:szCs w:val="16"/>
              </w:rPr>
              <w:t>A</w:t>
            </w:r>
            <w:r w:rsidR="00E74D34" w:rsidRPr="00243400">
              <w:rPr>
                <w:rFonts w:ascii="Segoe UI" w:eastAsia="Times New Roman" w:hAnsi="Segoe UI" w:cs="Segoe UI"/>
                <w:b/>
                <w:bCs/>
                <w:color w:val="666666"/>
                <w:sz w:val="16"/>
                <w:szCs w:val="16"/>
              </w:rPr>
              <w:t>bove</w:t>
            </w:r>
          </w:p>
        </w:tc>
        <w:tc>
          <w:tcPr>
            <w:tcW w:w="1008" w:type="dxa"/>
            <w:tcBorders>
              <w:top w:val="single" w:sz="8" w:space="0" w:color="auto"/>
            </w:tcBorders>
            <w:vAlign w:val="center"/>
          </w:tcPr>
          <w:p w14:paraId="369CD2BB" w14:textId="144A9090" w:rsidR="00E23BB0" w:rsidRPr="00243400" w:rsidRDefault="00E23BB0" w:rsidP="007E64CF">
            <w:pPr>
              <w:spacing w:after="0"/>
              <w:ind w:firstLine="82"/>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$25,506</w:t>
            </w:r>
          </w:p>
        </w:tc>
        <w:tc>
          <w:tcPr>
            <w:tcW w:w="1008" w:type="dxa"/>
            <w:tcBorders>
              <w:top w:val="single" w:sz="8" w:space="0" w:color="auto"/>
            </w:tcBorders>
            <w:vAlign w:val="center"/>
          </w:tcPr>
          <w:p w14:paraId="394D2CEC" w14:textId="4629E405" w:rsidR="00E23BB0" w:rsidRPr="00243400" w:rsidRDefault="00E23BB0"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$7,73</w:t>
            </w:r>
            <w:r w:rsidR="00EF7965" w:rsidRPr="00243400">
              <w:rPr>
                <w:rFonts w:ascii="Segoe UI" w:eastAsia="Times New Roman" w:hAnsi="Segoe UI" w:cs="Segoe UI"/>
                <w:b/>
                <w:bCs/>
                <w:color w:val="666666"/>
                <w:sz w:val="16"/>
                <w:szCs w:val="16"/>
              </w:rPr>
              <w:t>6</w:t>
            </w:r>
          </w:p>
        </w:tc>
        <w:tc>
          <w:tcPr>
            <w:tcW w:w="1008" w:type="dxa"/>
            <w:tcBorders>
              <w:top w:val="single" w:sz="8" w:space="0" w:color="auto"/>
            </w:tcBorders>
            <w:vAlign w:val="center"/>
          </w:tcPr>
          <w:p w14:paraId="60C11D2B" w14:textId="345DAF2C" w:rsidR="00E23BB0" w:rsidRPr="00243400" w:rsidRDefault="00E23BB0"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$6,146</w:t>
            </w:r>
          </w:p>
        </w:tc>
        <w:tc>
          <w:tcPr>
            <w:tcW w:w="1008" w:type="dxa"/>
            <w:tcBorders>
              <w:top w:val="single" w:sz="8" w:space="0" w:color="auto"/>
            </w:tcBorders>
            <w:vAlign w:val="center"/>
          </w:tcPr>
          <w:p w14:paraId="6B88E6BE" w14:textId="2DD4F80A" w:rsidR="00E23BB0" w:rsidRPr="00243400" w:rsidRDefault="00E23BB0"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$0.76</w:t>
            </w:r>
          </w:p>
        </w:tc>
      </w:tr>
      <w:tr w:rsidR="00833A92" w:rsidRPr="00243400" w14:paraId="4A3EB213" w14:textId="77777777" w:rsidTr="00926946">
        <w:trPr>
          <w:trHeight w:val="288"/>
        </w:trPr>
        <w:tc>
          <w:tcPr>
            <w:tcW w:w="5472" w:type="dxa"/>
            <w:noWrap/>
            <w:vAlign w:val="center"/>
          </w:tcPr>
          <w:p w14:paraId="304EFA8F" w14:textId="685EF105" w:rsidR="000C159C" w:rsidRPr="00243400" w:rsidRDefault="000C159C" w:rsidP="007E64CF">
            <w:pPr>
              <w:spacing w:after="0"/>
              <w:rPr>
                <w:rFonts w:ascii="Segoe UI" w:eastAsia="Times New Roman" w:hAnsi="Segoe UI" w:cs="Segoe UI"/>
                <w:bCs/>
                <w:color w:val="666666"/>
                <w:sz w:val="16"/>
                <w:szCs w:val="16"/>
              </w:rPr>
            </w:pPr>
            <w:r w:rsidRPr="00243400">
              <w:rPr>
                <w:rFonts w:ascii="Segoe UI" w:eastAsia="Times New Roman" w:hAnsi="Segoe UI" w:cs="Segoe UI"/>
                <w:b/>
                <w:bCs/>
                <w:color w:val="666666"/>
                <w:sz w:val="16"/>
                <w:szCs w:val="16"/>
              </w:rPr>
              <w:t xml:space="preserve">2016 As Adjusted </w:t>
            </w:r>
            <w:r w:rsidR="00C27029" w:rsidRPr="00243400">
              <w:rPr>
                <w:rFonts w:ascii="Segoe UI" w:eastAsia="Times New Roman" w:hAnsi="Segoe UI" w:cs="Segoe UI"/>
                <w:b/>
                <w:bCs/>
                <w:color w:val="666666"/>
                <w:sz w:val="16"/>
                <w:szCs w:val="16"/>
              </w:rPr>
              <w:t>f</w:t>
            </w:r>
            <w:r w:rsidR="002543C5" w:rsidRPr="00243400">
              <w:rPr>
                <w:rFonts w:ascii="Segoe UI" w:eastAsia="Times New Roman" w:hAnsi="Segoe UI" w:cs="Segoe UI"/>
                <w:b/>
                <w:bCs/>
                <w:color w:val="666666"/>
                <w:sz w:val="16"/>
                <w:szCs w:val="16"/>
              </w:rPr>
              <w:t xml:space="preserve">or Windows 10 Revenue Deferrals </w:t>
            </w:r>
            <w:r w:rsidRPr="00243400">
              <w:rPr>
                <w:rFonts w:ascii="Segoe UI" w:eastAsia="Times New Roman" w:hAnsi="Segoe UI" w:cs="Segoe UI"/>
                <w:b/>
                <w:bCs/>
                <w:color w:val="666666"/>
                <w:sz w:val="16"/>
                <w:szCs w:val="16"/>
              </w:rPr>
              <w:t>(non-GAAP)</w:t>
            </w:r>
            <w:r w:rsidR="003C3616" w:rsidRPr="00243400">
              <w:rPr>
                <w:rFonts w:ascii="Segoe UI" w:eastAsia="Times New Roman" w:hAnsi="Segoe UI" w:cs="Segoe UI"/>
                <w:b/>
                <w:bCs/>
                <w:color w:val="666666"/>
                <w:sz w:val="16"/>
                <w:szCs w:val="16"/>
              </w:rPr>
              <w:t xml:space="preserve"> </w:t>
            </w:r>
            <w:r w:rsidR="00211790" w:rsidRPr="00243400">
              <w:rPr>
                <w:rFonts w:ascii="Segoe UI" w:eastAsia="Times New Roman" w:hAnsi="Segoe UI" w:cs="Segoe UI"/>
                <w:b/>
                <w:bCs/>
                <w:color w:val="666666"/>
                <w:sz w:val="16"/>
                <w:szCs w:val="16"/>
              </w:rPr>
              <w:t>f</w:t>
            </w:r>
            <w:r w:rsidR="003C3616" w:rsidRPr="00243400">
              <w:rPr>
                <w:rFonts w:ascii="Segoe UI" w:eastAsia="Times New Roman" w:hAnsi="Segoe UI" w:cs="Segoe UI"/>
                <w:b/>
                <w:bCs/>
                <w:color w:val="666666"/>
                <w:sz w:val="16"/>
                <w:szCs w:val="16"/>
              </w:rPr>
              <w:t xml:space="preserve">rom </w:t>
            </w:r>
            <w:r w:rsidR="001D7C5D" w:rsidRPr="00243400">
              <w:rPr>
                <w:rFonts w:ascii="Segoe UI" w:eastAsia="Times New Roman" w:hAnsi="Segoe UI" w:cs="Segoe UI"/>
                <w:b/>
                <w:bCs/>
                <w:color w:val="666666"/>
                <w:sz w:val="16"/>
                <w:szCs w:val="16"/>
              </w:rPr>
              <w:t>T</w:t>
            </w:r>
            <w:r w:rsidR="00376DB3" w:rsidRPr="00243400">
              <w:rPr>
                <w:rFonts w:ascii="Segoe UI" w:eastAsia="Times New Roman" w:hAnsi="Segoe UI" w:cs="Segoe UI"/>
                <w:b/>
                <w:bCs/>
                <w:color w:val="666666"/>
                <w:sz w:val="16"/>
                <w:szCs w:val="16"/>
              </w:rPr>
              <w:t>able</w:t>
            </w:r>
            <w:r w:rsidR="00E74D34" w:rsidRPr="00243400">
              <w:rPr>
                <w:rFonts w:ascii="Segoe UI" w:eastAsia="Times New Roman" w:hAnsi="Segoe UI" w:cs="Segoe UI"/>
                <w:b/>
                <w:bCs/>
                <w:color w:val="666666"/>
                <w:sz w:val="16"/>
                <w:szCs w:val="16"/>
              </w:rPr>
              <w:t xml:space="preserve"> </w:t>
            </w:r>
            <w:r w:rsidR="001D7C5D" w:rsidRPr="00243400">
              <w:rPr>
                <w:rFonts w:ascii="Segoe UI" w:eastAsia="Times New Roman" w:hAnsi="Segoe UI" w:cs="Segoe UI"/>
                <w:b/>
                <w:bCs/>
                <w:color w:val="666666"/>
                <w:sz w:val="16"/>
                <w:szCs w:val="16"/>
              </w:rPr>
              <w:t>A</w:t>
            </w:r>
            <w:r w:rsidR="00E74D34" w:rsidRPr="00243400">
              <w:rPr>
                <w:rFonts w:ascii="Segoe UI" w:eastAsia="Times New Roman" w:hAnsi="Segoe UI" w:cs="Segoe UI"/>
                <w:b/>
                <w:bCs/>
                <w:color w:val="666666"/>
                <w:sz w:val="16"/>
                <w:szCs w:val="16"/>
              </w:rPr>
              <w:t>bove</w:t>
            </w:r>
          </w:p>
        </w:tc>
        <w:tc>
          <w:tcPr>
            <w:tcW w:w="1008" w:type="dxa"/>
            <w:vAlign w:val="center"/>
          </w:tcPr>
          <w:p w14:paraId="60EF0AA7" w14:textId="1CB4B40C" w:rsidR="000C159C" w:rsidRPr="00243400" w:rsidRDefault="000C159C" w:rsidP="007E64CF">
            <w:pPr>
              <w:spacing w:after="0"/>
              <w:ind w:firstLine="82"/>
              <w:jc w:val="right"/>
              <w:rPr>
                <w:rFonts w:ascii="Segoe UI" w:eastAsia="Times New Roman" w:hAnsi="Segoe UI" w:cs="Segoe UI"/>
                <w:bCs/>
                <w:color w:val="666666"/>
                <w:sz w:val="16"/>
                <w:szCs w:val="16"/>
              </w:rPr>
            </w:pPr>
            <w:r w:rsidRPr="00243400">
              <w:rPr>
                <w:rFonts w:ascii="Segoe UI" w:eastAsia="Times New Roman" w:hAnsi="Segoe UI" w:cs="Segoe UI"/>
                <w:b/>
                <w:bCs/>
                <w:color w:val="666666"/>
                <w:sz w:val="16"/>
                <w:szCs w:val="16"/>
              </w:rPr>
              <w:t>$26,066</w:t>
            </w:r>
          </w:p>
        </w:tc>
        <w:tc>
          <w:tcPr>
            <w:tcW w:w="1008" w:type="dxa"/>
            <w:vAlign w:val="center"/>
          </w:tcPr>
          <w:p w14:paraId="4D78862E" w14:textId="571E62BF" w:rsidR="000C159C" w:rsidRPr="00243400" w:rsidRDefault="000C159C"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
                <w:bCs/>
                <w:color w:val="666666"/>
                <w:sz w:val="16"/>
                <w:szCs w:val="16"/>
              </w:rPr>
              <w:t>$8,153</w:t>
            </w:r>
          </w:p>
        </w:tc>
        <w:tc>
          <w:tcPr>
            <w:tcW w:w="1008" w:type="dxa"/>
            <w:vAlign w:val="center"/>
          </w:tcPr>
          <w:p w14:paraId="23C06090" w14:textId="5B48DB08" w:rsidR="000C159C" w:rsidRPr="00243400" w:rsidRDefault="000C159C"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
                <w:bCs/>
                <w:color w:val="666666"/>
                <w:sz w:val="16"/>
                <w:szCs w:val="16"/>
              </w:rPr>
              <w:t>$6,51</w:t>
            </w:r>
            <w:r w:rsidR="00EF7965" w:rsidRPr="00243400">
              <w:rPr>
                <w:rFonts w:ascii="Segoe UI" w:eastAsia="Times New Roman" w:hAnsi="Segoe UI" w:cs="Segoe UI"/>
                <w:b/>
                <w:bCs/>
                <w:color w:val="666666"/>
                <w:sz w:val="16"/>
                <w:szCs w:val="16"/>
              </w:rPr>
              <w:t>5</w:t>
            </w:r>
          </w:p>
        </w:tc>
        <w:tc>
          <w:tcPr>
            <w:tcW w:w="1008" w:type="dxa"/>
            <w:vAlign w:val="center"/>
          </w:tcPr>
          <w:p w14:paraId="26454397" w14:textId="2E1CDE00" w:rsidR="000C159C" w:rsidRPr="00243400" w:rsidRDefault="000C159C"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
                <w:bCs/>
                <w:color w:val="666666"/>
                <w:sz w:val="16"/>
                <w:szCs w:val="16"/>
              </w:rPr>
              <w:t>$0.83</w:t>
            </w:r>
          </w:p>
        </w:tc>
      </w:tr>
      <w:tr w:rsidR="00833A92" w:rsidRPr="00243400" w14:paraId="652E3729" w14:textId="77777777" w:rsidTr="00926946">
        <w:trPr>
          <w:trHeight w:val="288"/>
        </w:trPr>
        <w:tc>
          <w:tcPr>
            <w:tcW w:w="5472" w:type="dxa"/>
            <w:noWrap/>
            <w:vAlign w:val="center"/>
          </w:tcPr>
          <w:p w14:paraId="741C1E3C" w14:textId="0631CF87" w:rsidR="00002383" w:rsidRPr="00243400" w:rsidRDefault="00002383" w:rsidP="007E64CF">
            <w:pPr>
              <w:spacing w:after="0"/>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 xml:space="preserve">  LinkedIn Results Including </w:t>
            </w:r>
            <w:r w:rsidR="00211790" w:rsidRPr="00243400">
              <w:rPr>
                <w:rFonts w:ascii="Segoe UI" w:eastAsia="Times New Roman" w:hAnsi="Segoe UI" w:cs="Segoe UI"/>
                <w:bCs/>
                <w:color w:val="666666"/>
                <w:sz w:val="16"/>
                <w:szCs w:val="16"/>
              </w:rPr>
              <w:t>Amortization of Acquired Intangible Assets</w:t>
            </w:r>
          </w:p>
        </w:tc>
        <w:tc>
          <w:tcPr>
            <w:tcW w:w="1008" w:type="dxa"/>
            <w:vAlign w:val="center"/>
          </w:tcPr>
          <w:p w14:paraId="75C0DA1B" w14:textId="0A8F7BF4" w:rsidR="00002383" w:rsidRPr="00243400" w:rsidRDefault="003D37E4" w:rsidP="007E64CF">
            <w:pPr>
              <w:spacing w:after="0"/>
              <w:ind w:firstLine="82"/>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228</w:t>
            </w:r>
          </w:p>
        </w:tc>
        <w:tc>
          <w:tcPr>
            <w:tcW w:w="1008" w:type="dxa"/>
            <w:vAlign w:val="center"/>
          </w:tcPr>
          <w:p w14:paraId="027C36D2" w14:textId="110AF7C9" w:rsidR="00002383" w:rsidRPr="00243400" w:rsidRDefault="009F6E4F"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(20</w:t>
            </w:r>
            <w:r w:rsidR="00CC6A47" w:rsidRPr="00243400">
              <w:rPr>
                <w:rFonts w:ascii="Segoe UI" w:eastAsia="Times New Roman" w:hAnsi="Segoe UI" w:cs="Segoe UI"/>
                <w:bCs/>
                <w:color w:val="666666"/>
                <w:sz w:val="16"/>
                <w:szCs w:val="16"/>
              </w:rPr>
              <w:t>1</w:t>
            </w:r>
            <w:r w:rsidRPr="00243400">
              <w:rPr>
                <w:rFonts w:ascii="Segoe UI" w:eastAsia="Times New Roman" w:hAnsi="Segoe UI" w:cs="Segoe UI"/>
                <w:bCs/>
                <w:color w:val="666666"/>
                <w:sz w:val="16"/>
                <w:szCs w:val="16"/>
              </w:rPr>
              <w:t>)</w:t>
            </w:r>
          </w:p>
        </w:tc>
        <w:tc>
          <w:tcPr>
            <w:tcW w:w="1008" w:type="dxa"/>
            <w:vAlign w:val="center"/>
          </w:tcPr>
          <w:p w14:paraId="724FD740" w14:textId="361D190C" w:rsidR="00002383" w:rsidRPr="00243400" w:rsidRDefault="00EE4506"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w:t>
            </w:r>
            <w:r w:rsidR="00CC6A47" w:rsidRPr="00243400">
              <w:rPr>
                <w:rFonts w:ascii="Segoe UI" w:eastAsia="Times New Roman" w:hAnsi="Segoe UI" w:cs="Segoe UI"/>
                <w:bCs/>
                <w:color w:val="666666"/>
                <w:sz w:val="16"/>
                <w:szCs w:val="16"/>
              </w:rPr>
              <w:t>100</w:t>
            </w:r>
            <w:r w:rsidRPr="00243400">
              <w:rPr>
                <w:rFonts w:ascii="Segoe UI" w:eastAsia="Times New Roman" w:hAnsi="Segoe UI" w:cs="Segoe UI"/>
                <w:bCs/>
                <w:color w:val="666666"/>
                <w:sz w:val="16"/>
                <w:szCs w:val="16"/>
              </w:rPr>
              <w:t>)</w:t>
            </w:r>
          </w:p>
        </w:tc>
        <w:tc>
          <w:tcPr>
            <w:tcW w:w="1008" w:type="dxa"/>
            <w:vAlign w:val="center"/>
          </w:tcPr>
          <w:p w14:paraId="7C019E98" w14:textId="3E64DD69" w:rsidR="00002383" w:rsidRPr="00243400" w:rsidRDefault="005111AA"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w:t>
            </w:r>
            <w:r w:rsidR="00EE4506" w:rsidRPr="00243400">
              <w:rPr>
                <w:rFonts w:ascii="Segoe UI" w:eastAsia="Times New Roman" w:hAnsi="Segoe UI" w:cs="Segoe UI"/>
                <w:bCs/>
                <w:color w:val="666666"/>
                <w:sz w:val="16"/>
                <w:szCs w:val="16"/>
              </w:rPr>
              <w:t>0.01</w:t>
            </w:r>
            <w:r w:rsidRPr="00243400">
              <w:rPr>
                <w:rFonts w:ascii="Segoe UI" w:eastAsia="Times New Roman" w:hAnsi="Segoe UI" w:cs="Segoe UI"/>
                <w:bCs/>
                <w:color w:val="666666"/>
                <w:sz w:val="16"/>
                <w:szCs w:val="16"/>
              </w:rPr>
              <w:t>)</w:t>
            </w:r>
          </w:p>
        </w:tc>
      </w:tr>
      <w:tr w:rsidR="00833A92" w:rsidRPr="00243400" w14:paraId="239C9079" w14:textId="77777777" w:rsidTr="00926946">
        <w:trPr>
          <w:trHeight w:val="288"/>
        </w:trPr>
        <w:tc>
          <w:tcPr>
            <w:tcW w:w="5472" w:type="dxa"/>
            <w:tcBorders>
              <w:bottom w:val="single" w:sz="4" w:space="0" w:color="auto"/>
            </w:tcBorders>
            <w:noWrap/>
            <w:vAlign w:val="center"/>
          </w:tcPr>
          <w:p w14:paraId="424E1173" w14:textId="30C98963" w:rsidR="00002383" w:rsidRPr="00243400" w:rsidRDefault="00002383" w:rsidP="007E64CF">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 xml:space="preserve">2016 As </w:t>
            </w:r>
            <w:r w:rsidR="002543C5" w:rsidRPr="00243400">
              <w:rPr>
                <w:rFonts w:ascii="Segoe UI" w:eastAsia="Times New Roman" w:hAnsi="Segoe UI" w:cs="Segoe UI"/>
                <w:b/>
                <w:bCs/>
                <w:color w:val="666666"/>
                <w:sz w:val="16"/>
                <w:szCs w:val="16"/>
              </w:rPr>
              <w:t xml:space="preserve">Further </w:t>
            </w:r>
            <w:r w:rsidRPr="00243400">
              <w:rPr>
                <w:rFonts w:ascii="Segoe UI" w:eastAsia="Times New Roman" w:hAnsi="Segoe UI" w:cs="Segoe UI"/>
                <w:b/>
                <w:bCs/>
                <w:color w:val="666666"/>
                <w:sz w:val="16"/>
                <w:szCs w:val="16"/>
              </w:rPr>
              <w:t xml:space="preserve">Adjusted </w:t>
            </w:r>
            <w:r w:rsidR="00C27029" w:rsidRPr="00243400">
              <w:rPr>
                <w:rFonts w:ascii="Segoe UI" w:eastAsia="Times New Roman" w:hAnsi="Segoe UI" w:cs="Segoe UI"/>
                <w:b/>
                <w:bCs/>
                <w:color w:val="666666"/>
                <w:sz w:val="16"/>
                <w:szCs w:val="16"/>
              </w:rPr>
              <w:t>f</w:t>
            </w:r>
            <w:r w:rsidR="002543C5" w:rsidRPr="00243400">
              <w:rPr>
                <w:rFonts w:ascii="Segoe UI" w:eastAsia="Times New Roman" w:hAnsi="Segoe UI" w:cs="Segoe UI"/>
                <w:b/>
                <w:bCs/>
                <w:color w:val="666666"/>
                <w:sz w:val="16"/>
                <w:szCs w:val="16"/>
              </w:rPr>
              <w:t xml:space="preserve">or Windows 10 Revenue Deferrals, </w:t>
            </w:r>
            <w:r w:rsidR="001D7C5D" w:rsidRPr="00243400">
              <w:rPr>
                <w:rFonts w:ascii="Segoe UI" w:eastAsia="Times New Roman" w:hAnsi="Segoe UI" w:cs="Segoe UI"/>
                <w:b/>
                <w:bCs/>
                <w:color w:val="666666"/>
                <w:sz w:val="16"/>
                <w:szCs w:val="16"/>
              </w:rPr>
              <w:t>E</w:t>
            </w:r>
            <w:r w:rsidR="002543C5" w:rsidRPr="00243400">
              <w:rPr>
                <w:rFonts w:ascii="Segoe UI" w:eastAsia="Times New Roman" w:hAnsi="Segoe UI" w:cs="Segoe UI"/>
                <w:b/>
                <w:bCs/>
                <w:color w:val="666666"/>
                <w:sz w:val="16"/>
                <w:szCs w:val="16"/>
              </w:rPr>
              <w:t xml:space="preserve">xcluding LinkedIn </w:t>
            </w:r>
            <w:r w:rsidR="00D27DFD" w:rsidRPr="00243400">
              <w:rPr>
                <w:rFonts w:ascii="Segoe UI" w:eastAsia="Times New Roman" w:hAnsi="Segoe UI" w:cs="Segoe UI"/>
                <w:b/>
                <w:bCs/>
                <w:color w:val="666666"/>
                <w:sz w:val="16"/>
                <w:szCs w:val="16"/>
              </w:rPr>
              <w:t>R</w:t>
            </w:r>
            <w:r w:rsidR="002543C5" w:rsidRPr="00243400">
              <w:rPr>
                <w:rFonts w:ascii="Segoe UI" w:eastAsia="Times New Roman" w:hAnsi="Segoe UI" w:cs="Segoe UI"/>
                <w:b/>
                <w:bCs/>
                <w:color w:val="666666"/>
                <w:sz w:val="16"/>
                <w:szCs w:val="16"/>
              </w:rPr>
              <w:t>esults (non-GAAP)</w:t>
            </w:r>
          </w:p>
        </w:tc>
        <w:tc>
          <w:tcPr>
            <w:tcW w:w="1008" w:type="dxa"/>
            <w:tcBorders>
              <w:bottom w:val="single" w:sz="4" w:space="0" w:color="auto"/>
            </w:tcBorders>
            <w:vAlign w:val="center"/>
          </w:tcPr>
          <w:p w14:paraId="48003A73" w14:textId="709B2683" w:rsidR="00002383" w:rsidRPr="00243400" w:rsidRDefault="00002383" w:rsidP="007E64CF">
            <w:pPr>
              <w:spacing w:after="0"/>
              <w:ind w:firstLine="82"/>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9F256B" w:rsidRPr="00243400">
              <w:rPr>
                <w:rFonts w:ascii="Segoe UI" w:eastAsia="Times New Roman" w:hAnsi="Segoe UI" w:cs="Segoe UI"/>
                <w:b/>
                <w:bCs/>
                <w:color w:val="666666"/>
                <w:sz w:val="16"/>
                <w:szCs w:val="16"/>
              </w:rPr>
              <w:t>25</w:t>
            </w:r>
            <w:r w:rsidR="00F67F1B" w:rsidRPr="00243400">
              <w:rPr>
                <w:rFonts w:ascii="Segoe UI" w:eastAsia="Times New Roman" w:hAnsi="Segoe UI" w:cs="Segoe UI"/>
                <w:b/>
                <w:bCs/>
                <w:color w:val="666666"/>
                <w:sz w:val="16"/>
                <w:szCs w:val="16"/>
              </w:rPr>
              <w:t>,838</w:t>
            </w:r>
          </w:p>
        </w:tc>
        <w:tc>
          <w:tcPr>
            <w:tcW w:w="1008" w:type="dxa"/>
            <w:tcBorders>
              <w:bottom w:val="single" w:sz="4" w:space="0" w:color="auto"/>
            </w:tcBorders>
            <w:vAlign w:val="center"/>
          </w:tcPr>
          <w:p w14:paraId="4BCF272B" w14:textId="15548599" w:rsidR="00002383" w:rsidRPr="00243400" w:rsidRDefault="00002383"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F67F1B" w:rsidRPr="00243400">
              <w:rPr>
                <w:rFonts w:ascii="Segoe UI" w:eastAsia="Times New Roman" w:hAnsi="Segoe UI" w:cs="Segoe UI"/>
                <w:b/>
                <w:bCs/>
                <w:color w:val="666666"/>
                <w:sz w:val="16"/>
                <w:szCs w:val="16"/>
              </w:rPr>
              <w:t>8,354</w:t>
            </w:r>
          </w:p>
        </w:tc>
        <w:tc>
          <w:tcPr>
            <w:tcW w:w="1008" w:type="dxa"/>
            <w:tcBorders>
              <w:bottom w:val="single" w:sz="4" w:space="0" w:color="auto"/>
            </w:tcBorders>
            <w:vAlign w:val="center"/>
          </w:tcPr>
          <w:p w14:paraId="651E6AD8" w14:textId="56098DDB" w:rsidR="00002383" w:rsidRPr="00243400" w:rsidRDefault="00002383"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F67F1B" w:rsidRPr="00243400">
              <w:rPr>
                <w:rFonts w:ascii="Segoe UI" w:eastAsia="Times New Roman" w:hAnsi="Segoe UI" w:cs="Segoe UI"/>
                <w:b/>
                <w:bCs/>
                <w:color w:val="666666"/>
                <w:sz w:val="16"/>
                <w:szCs w:val="16"/>
              </w:rPr>
              <w:t>6</w:t>
            </w:r>
            <w:r w:rsidR="007E4D4C" w:rsidRPr="00243400">
              <w:rPr>
                <w:rFonts w:ascii="Segoe UI" w:eastAsia="Times New Roman" w:hAnsi="Segoe UI" w:cs="Segoe UI"/>
                <w:b/>
                <w:bCs/>
                <w:color w:val="666666"/>
                <w:sz w:val="16"/>
                <w:szCs w:val="16"/>
              </w:rPr>
              <w:t>,</w:t>
            </w:r>
            <w:r w:rsidR="00EF7965" w:rsidRPr="00243400">
              <w:rPr>
                <w:rFonts w:ascii="Segoe UI" w:eastAsia="Times New Roman" w:hAnsi="Segoe UI" w:cs="Segoe UI"/>
                <w:b/>
                <w:bCs/>
                <w:color w:val="666666"/>
                <w:sz w:val="16"/>
                <w:szCs w:val="16"/>
              </w:rPr>
              <w:t>615</w:t>
            </w:r>
          </w:p>
        </w:tc>
        <w:tc>
          <w:tcPr>
            <w:tcW w:w="1008" w:type="dxa"/>
            <w:tcBorders>
              <w:bottom w:val="single" w:sz="4" w:space="0" w:color="auto"/>
            </w:tcBorders>
            <w:vAlign w:val="center"/>
          </w:tcPr>
          <w:p w14:paraId="5AF5D295" w14:textId="0163F20C" w:rsidR="00002383" w:rsidRPr="00243400" w:rsidRDefault="00002383"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F67F1B" w:rsidRPr="00243400">
              <w:rPr>
                <w:rFonts w:ascii="Segoe UI" w:eastAsia="Times New Roman" w:hAnsi="Segoe UI" w:cs="Segoe UI"/>
                <w:b/>
                <w:bCs/>
                <w:color w:val="666666"/>
                <w:sz w:val="16"/>
                <w:szCs w:val="16"/>
              </w:rPr>
              <w:t>0.8</w:t>
            </w:r>
            <w:r w:rsidR="007E4D4C" w:rsidRPr="00243400">
              <w:rPr>
                <w:rFonts w:ascii="Segoe UI" w:eastAsia="Times New Roman" w:hAnsi="Segoe UI" w:cs="Segoe UI"/>
                <w:b/>
                <w:bCs/>
                <w:color w:val="666666"/>
                <w:sz w:val="16"/>
                <w:szCs w:val="16"/>
              </w:rPr>
              <w:t>4</w:t>
            </w:r>
          </w:p>
        </w:tc>
      </w:tr>
      <w:tr w:rsidR="00833A92" w:rsidRPr="00243400" w14:paraId="26FAEF27" w14:textId="77777777" w:rsidTr="00926946">
        <w:trPr>
          <w:trHeight w:val="288"/>
        </w:trPr>
        <w:tc>
          <w:tcPr>
            <w:tcW w:w="5472" w:type="dxa"/>
            <w:tcBorders>
              <w:bottom w:val="nil"/>
            </w:tcBorders>
            <w:noWrap/>
            <w:vAlign w:val="center"/>
          </w:tcPr>
          <w:p w14:paraId="7169B7EE" w14:textId="1AF782DD" w:rsidR="00002383" w:rsidRPr="00243400" w:rsidRDefault="00002383" w:rsidP="007E64CF">
            <w:pPr>
              <w:spacing w:after="0"/>
              <w:rPr>
                <w:rFonts w:ascii="Segoe UI" w:eastAsia="Times New Roman" w:hAnsi="Segoe UI" w:cs="Segoe UI"/>
                <w:b/>
                <w:bCs/>
                <w:color w:val="666666"/>
                <w:sz w:val="16"/>
                <w:szCs w:val="16"/>
              </w:rPr>
            </w:pPr>
            <w:r w:rsidRPr="00243400">
              <w:rPr>
                <w:rFonts w:ascii="Segoe UI" w:eastAsia="Times New Roman" w:hAnsi="Segoe UI" w:cs="Segoe UI"/>
                <w:bCs/>
                <w:color w:val="666666"/>
                <w:sz w:val="16"/>
                <w:szCs w:val="16"/>
              </w:rPr>
              <w:t xml:space="preserve">Percentage Change Y/Y </w:t>
            </w:r>
            <w:r w:rsidR="00935CF7" w:rsidRPr="00243400">
              <w:rPr>
                <w:rFonts w:ascii="Segoe UI" w:eastAsia="Times New Roman" w:hAnsi="Segoe UI" w:cs="Segoe UI"/>
                <w:bCs/>
                <w:color w:val="666666"/>
                <w:sz w:val="16"/>
                <w:szCs w:val="16"/>
              </w:rPr>
              <w:t>Excluding LinkedIn Results (non-GAAP)</w:t>
            </w:r>
          </w:p>
        </w:tc>
        <w:tc>
          <w:tcPr>
            <w:tcW w:w="1008" w:type="dxa"/>
            <w:tcBorders>
              <w:bottom w:val="nil"/>
            </w:tcBorders>
            <w:vAlign w:val="center"/>
          </w:tcPr>
          <w:p w14:paraId="7FC22656" w14:textId="259D6A72" w:rsidR="00002383" w:rsidRPr="00243400" w:rsidRDefault="00F67F1B" w:rsidP="007E64CF">
            <w:pPr>
              <w:spacing w:after="0"/>
              <w:ind w:firstLine="82"/>
              <w:jc w:val="right"/>
              <w:rPr>
                <w:rFonts w:ascii="Segoe UI" w:eastAsia="Times New Roman" w:hAnsi="Segoe UI" w:cs="Segoe UI"/>
                <w:b/>
                <w:bCs/>
                <w:color w:val="666666"/>
                <w:sz w:val="16"/>
                <w:szCs w:val="16"/>
              </w:rPr>
            </w:pPr>
            <w:r w:rsidRPr="00243400">
              <w:rPr>
                <w:rFonts w:ascii="Segoe UI" w:eastAsia="Times New Roman" w:hAnsi="Segoe UI" w:cs="Segoe UI"/>
                <w:bCs/>
                <w:color w:val="666666"/>
                <w:sz w:val="16"/>
                <w:szCs w:val="16"/>
              </w:rPr>
              <w:t>1</w:t>
            </w:r>
            <w:r w:rsidR="00002383" w:rsidRPr="00243400">
              <w:rPr>
                <w:rFonts w:ascii="Segoe UI" w:eastAsia="Times New Roman" w:hAnsi="Segoe UI" w:cs="Segoe UI"/>
                <w:bCs/>
                <w:color w:val="666666"/>
                <w:sz w:val="16"/>
                <w:szCs w:val="16"/>
              </w:rPr>
              <w:t>%</w:t>
            </w:r>
          </w:p>
        </w:tc>
        <w:tc>
          <w:tcPr>
            <w:tcW w:w="1008" w:type="dxa"/>
            <w:tcBorders>
              <w:bottom w:val="nil"/>
            </w:tcBorders>
            <w:vAlign w:val="center"/>
          </w:tcPr>
          <w:p w14:paraId="5645B258" w14:textId="7409DCB0" w:rsidR="00002383" w:rsidRPr="00243400" w:rsidRDefault="00F67F1B"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Cs/>
                <w:color w:val="666666"/>
                <w:sz w:val="16"/>
                <w:szCs w:val="16"/>
              </w:rPr>
              <w:t>8</w:t>
            </w:r>
            <w:r w:rsidR="00002383" w:rsidRPr="00243400">
              <w:rPr>
                <w:rFonts w:ascii="Segoe UI" w:eastAsia="Times New Roman" w:hAnsi="Segoe UI" w:cs="Segoe UI"/>
                <w:bCs/>
                <w:color w:val="666666"/>
                <w:sz w:val="16"/>
                <w:szCs w:val="16"/>
              </w:rPr>
              <w:t>%</w:t>
            </w:r>
          </w:p>
        </w:tc>
        <w:tc>
          <w:tcPr>
            <w:tcW w:w="1008" w:type="dxa"/>
            <w:tcBorders>
              <w:bottom w:val="nil"/>
            </w:tcBorders>
            <w:vAlign w:val="center"/>
          </w:tcPr>
          <w:p w14:paraId="4AD7B29C" w14:textId="607B9B15" w:rsidR="00002383" w:rsidRPr="00243400" w:rsidRDefault="00EF7965"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Cs/>
                <w:color w:val="666666"/>
                <w:sz w:val="16"/>
                <w:szCs w:val="16"/>
              </w:rPr>
              <w:t>8</w:t>
            </w:r>
            <w:r w:rsidR="00002383" w:rsidRPr="00243400">
              <w:rPr>
                <w:rFonts w:ascii="Segoe UI" w:eastAsia="Times New Roman" w:hAnsi="Segoe UI" w:cs="Segoe UI"/>
                <w:bCs/>
                <w:color w:val="666666"/>
                <w:sz w:val="16"/>
                <w:szCs w:val="16"/>
              </w:rPr>
              <w:t>%</w:t>
            </w:r>
          </w:p>
        </w:tc>
        <w:tc>
          <w:tcPr>
            <w:tcW w:w="1008" w:type="dxa"/>
            <w:tcBorders>
              <w:bottom w:val="nil"/>
            </w:tcBorders>
            <w:vAlign w:val="center"/>
          </w:tcPr>
          <w:p w14:paraId="4FEBDFF1" w14:textId="6DAC8118" w:rsidR="00002383" w:rsidRPr="00243400" w:rsidRDefault="00EF7965"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Cs/>
                <w:color w:val="666666"/>
                <w:sz w:val="16"/>
                <w:szCs w:val="16"/>
              </w:rPr>
              <w:t>11</w:t>
            </w:r>
            <w:r w:rsidR="00002383" w:rsidRPr="00243400">
              <w:rPr>
                <w:rFonts w:ascii="Segoe UI" w:eastAsia="Times New Roman" w:hAnsi="Segoe UI" w:cs="Segoe UI"/>
                <w:bCs/>
                <w:color w:val="666666"/>
                <w:sz w:val="16"/>
                <w:szCs w:val="16"/>
              </w:rPr>
              <w:t>%</w:t>
            </w:r>
          </w:p>
        </w:tc>
      </w:tr>
      <w:tr w:rsidR="00833A92" w:rsidRPr="00243400" w14:paraId="0BAAAD9A" w14:textId="77777777" w:rsidTr="00926946">
        <w:trPr>
          <w:trHeight w:val="288"/>
        </w:trPr>
        <w:tc>
          <w:tcPr>
            <w:tcW w:w="5472" w:type="dxa"/>
            <w:tcBorders>
              <w:top w:val="nil"/>
            </w:tcBorders>
            <w:noWrap/>
            <w:vAlign w:val="center"/>
          </w:tcPr>
          <w:p w14:paraId="0BBD3426" w14:textId="24636E70" w:rsidR="00002383" w:rsidRPr="00243400" w:rsidRDefault="00002383" w:rsidP="007E64CF">
            <w:pPr>
              <w:spacing w:after="0"/>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 xml:space="preserve">Percentage Change Y/Y </w:t>
            </w:r>
            <w:r w:rsidR="00935CF7" w:rsidRPr="00243400">
              <w:rPr>
                <w:rFonts w:ascii="Segoe UI" w:eastAsia="Times New Roman" w:hAnsi="Segoe UI" w:cs="Segoe UI"/>
                <w:bCs/>
                <w:color w:val="666666"/>
                <w:sz w:val="16"/>
                <w:szCs w:val="16"/>
              </w:rPr>
              <w:t xml:space="preserve">Excluding LinkedIn Results </w:t>
            </w:r>
            <w:r w:rsidRPr="00243400">
              <w:rPr>
                <w:rFonts w:ascii="Segoe UI" w:eastAsia="Times New Roman" w:hAnsi="Segoe UI" w:cs="Segoe UI"/>
                <w:bCs/>
                <w:color w:val="666666"/>
                <w:sz w:val="16"/>
                <w:szCs w:val="16"/>
              </w:rPr>
              <w:t>(non-GAAP) Constant Currency</w:t>
            </w:r>
          </w:p>
        </w:tc>
        <w:tc>
          <w:tcPr>
            <w:tcW w:w="1008" w:type="dxa"/>
            <w:tcBorders>
              <w:top w:val="nil"/>
            </w:tcBorders>
            <w:vAlign w:val="center"/>
          </w:tcPr>
          <w:p w14:paraId="74864D2C" w14:textId="31DF9487" w:rsidR="00002383" w:rsidRPr="00243400" w:rsidRDefault="00F67F1B" w:rsidP="007E64CF">
            <w:pPr>
              <w:spacing w:after="0"/>
              <w:ind w:firstLine="82"/>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3</w:t>
            </w:r>
            <w:r w:rsidR="00002383" w:rsidRPr="00243400">
              <w:rPr>
                <w:rFonts w:ascii="Segoe UI" w:eastAsia="Times New Roman" w:hAnsi="Segoe UI" w:cs="Segoe UI"/>
                <w:bCs/>
                <w:color w:val="666666"/>
                <w:sz w:val="16"/>
                <w:szCs w:val="16"/>
              </w:rPr>
              <w:t>%</w:t>
            </w:r>
          </w:p>
        </w:tc>
        <w:tc>
          <w:tcPr>
            <w:tcW w:w="1008" w:type="dxa"/>
            <w:tcBorders>
              <w:top w:val="nil"/>
            </w:tcBorders>
            <w:vAlign w:val="center"/>
          </w:tcPr>
          <w:p w14:paraId="5F4B9A1A" w14:textId="296F3930" w:rsidR="00002383" w:rsidRPr="00243400" w:rsidRDefault="00F67F1B"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11</w:t>
            </w:r>
            <w:r w:rsidR="00002383" w:rsidRPr="00243400">
              <w:rPr>
                <w:rFonts w:ascii="Segoe UI" w:eastAsia="Times New Roman" w:hAnsi="Segoe UI" w:cs="Segoe UI"/>
                <w:bCs/>
                <w:color w:val="666666"/>
                <w:sz w:val="16"/>
                <w:szCs w:val="16"/>
              </w:rPr>
              <w:t>%</w:t>
            </w:r>
          </w:p>
        </w:tc>
        <w:tc>
          <w:tcPr>
            <w:tcW w:w="1008" w:type="dxa"/>
            <w:tcBorders>
              <w:top w:val="nil"/>
            </w:tcBorders>
            <w:vAlign w:val="center"/>
          </w:tcPr>
          <w:p w14:paraId="7263C0DE" w14:textId="6D5C2999" w:rsidR="00002383" w:rsidRPr="00243400" w:rsidRDefault="00254152"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12</w:t>
            </w:r>
            <w:r w:rsidR="00002383" w:rsidRPr="00243400">
              <w:rPr>
                <w:rFonts w:ascii="Segoe UI" w:eastAsia="Times New Roman" w:hAnsi="Segoe UI" w:cs="Segoe UI"/>
                <w:bCs/>
                <w:color w:val="666666"/>
                <w:sz w:val="16"/>
                <w:szCs w:val="16"/>
              </w:rPr>
              <w:t>%</w:t>
            </w:r>
          </w:p>
        </w:tc>
        <w:tc>
          <w:tcPr>
            <w:tcW w:w="1008" w:type="dxa"/>
            <w:tcBorders>
              <w:top w:val="nil"/>
            </w:tcBorders>
            <w:vAlign w:val="center"/>
          </w:tcPr>
          <w:p w14:paraId="77EAF44A" w14:textId="674E71CB" w:rsidR="00002383" w:rsidRPr="00243400" w:rsidRDefault="00254152"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1</w:t>
            </w:r>
            <w:r w:rsidR="00021A9F" w:rsidRPr="00243400">
              <w:rPr>
                <w:rFonts w:ascii="Segoe UI" w:eastAsia="Times New Roman" w:hAnsi="Segoe UI" w:cs="Segoe UI"/>
                <w:bCs/>
                <w:color w:val="666666"/>
                <w:sz w:val="16"/>
                <w:szCs w:val="16"/>
              </w:rPr>
              <w:t>5</w:t>
            </w:r>
            <w:r w:rsidR="00002383" w:rsidRPr="00243400">
              <w:rPr>
                <w:rFonts w:ascii="Segoe UI" w:eastAsia="Times New Roman" w:hAnsi="Segoe UI" w:cs="Segoe UI"/>
                <w:bCs/>
                <w:color w:val="666666"/>
                <w:sz w:val="16"/>
                <w:szCs w:val="16"/>
              </w:rPr>
              <w:t>%</w:t>
            </w:r>
          </w:p>
        </w:tc>
      </w:tr>
    </w:tbl>
    <w:p w14:paraId="4DA9C0FD" w14:textId="25040F2D" w:rsidR="000856AD" w:rsidRPr="00243400" w:rsidRDefault="000856AD" w:rsidP="007E64CF">
      <w:pPr>
        <w:spacing w:before="240" w:after="240"/>
        <w:rPr>
          <w:rFonts w:ascii="Segoe UI" w:hAnsi="Segoe UI" w:cs="Segoe UI"/>
          <w:color w:val="666666"/>
          <w:sz w:val="20"/>
          <w:szCs w:val="20"/>
        </w:rPr>
      </w:pPr>
      <w:r w:rsidRPr="00243400">
        <w:rPr>
          <w:rFonts w:ascii="Segoe UI" w:hAnsi="Segoe UI" w:cs="Segoe UI"/>
          <w:color w:val="666666"/>
          <w:sz w:val="20"/>
          <w:szCs w:val="20"/>
        </w:rPr>
        <w:t>Microsoft returned $</w:t>
      </w:r>
      <w:r w:rsidR="001B50E8" w:rsidRPr="00243400">
        <w:rPr>
          <w:rFonts w:ascii="Segoe UI" w:hAnsi="Segoe UI" w:cs="Segoe UI"/>
          <w:color w:val="666666"/>
          <w:sz w:val="20"/>
          <w:szCs w:val="20"/>
        </w:rPr>
        <w:t>6.5</w:t>
      </w:r>
      <w:r w:rsidRPr="00243400">
        <w:rPr>
          <w:rFonts w:ascii="Segoe UI" w:hAnsi="Segoe UI" w:cs="Segoe UI"/>
          <w:color w:val="666666"/>
          <w:sz w:val="20"/>
          <w:szCs w:val="20"/>
        </w:rPr>
        <w:t xml:space="preserve"> billion to shareholders in the form of share repurchases and dividends in the </w:t>
      </w:r>
      <w:r w:rsidR="005345E5" w:rsidRPr="00243400">
        <w:rPr>
          <w:rFonts w:ascii="Segoe UI" w:hAnsi="Segoe UI" w:cs="Segoe UI"/>
          <w:color w:val="666666"/>
          <w:sz w:val="20"/>
          <w:szCs w:val="20"/>
        </w:rPr>
        <w:t xml:space="preserve">second </w:t>
      </w:r>
      <w:r w:rsidRPr="00243400">
        <w:rPr>
          <w:rFonts w:ascii="Segoe UI" w:hAnsi="Segoe UI" w:cs="Segoe UI"/>
          <w:color w:val="666666"/>
          <w:sz w:val="20"/>
          <w:szCs w:val="20"/>
        </w:rPr>
        <w:t>quarter of fiscal year 2017</w:t>
      </w:r>
      <w:r w:rsidR="005345E5" w:rsidRPr="00243400">
        <w:rPr>
          <w:rFonts w:ascii="Segoe UI" w:hAnsi="Segoe UI" w:cs="Segoe UI"/>
          <w:color w:val="666666"/>
          <w:sz w:val="20"/>
          <w:szCs w:val="20"/>
        </w:rPr>
        <w:t>.</w:t>
      </w:r>
    </w:p>
    <w:p w14:paraId="045D8BD8" w14:textId="2664F1BC" w:rsidR="000856AD" w:rsidRPr="00243400" w:rsidRDefault="000856AD" w:rsidP="007E64CF">
      <w:pPr>
        <w:spacing w:before="240" w:after="240"/>
        <w:rPr>
          <w:rFonts w:ascii="Segoe UI" w:hAnsi="Segoe UI" w:cs="Segoe UI"/>
          <w:color w:val="666666"/>
          <w:sz w:val="20"/>
          <w:szCs w:val="20"/>
        </w:rPr>
      </w:pPr>
      <w:r w:rsidRPr="00243400">
        <w:rPr>
          <w:rFonts w:ascii="Segoe UI" w:hAnsi="Segoe UI" w:cs="Segoe UI"/>
          <w:color w:val="666666"/>
          <w:sz w:val="20"/>
          <w:szCs w:val="20"/>
        </w:rPr>
        <w:t>“</w:t>
      </w:r>
      <w:r w:rsidR="008A001B" w:rsidRPr="00243400">
        <w:rPr>
          <w:rFonts w:ascii="Segoe UI" w:hAnsi="Segoe UI" w:cs="Segoe UI"/>
          <w:color w:val="666666"/>
          <w:sz w:val="20"/>
          <w:szCs w:val="20"/>
        </w:rPr>
        <w:t>I am pleased with our results this quarter. We see strong demand for our cloud-based services and are executing well on our long-term growth strategy</w:t>
      </w:r>
      <w:r w:rsidRPr="00243400">
        <w:rPr>
          <w:rFonts w:ascii="Segoe UI" w:hAnsi="Segoe UI" w:cs="Segoe UI"/>
          <w:color w:val="666666"/>
          <w:sz w:val="20"/>
          <w:szCs w:val="20"/>
        </w:rPr>
        <w:t>," said Amy Hood, executive vice president and chief financial officer at Microsoft.</w:t>
      </w:r>
      <w:r w:rsidR="005345E5" w:rsidRPr="00243400">
        <w:rPr>
          <w:rFonts w:ascii="Segoe UI" w:hAnsi="Segoe UI" w:cs="Segoe UI"/>
          <w:color w:val="666666"/>
          <w:sz w:val="20"/>
          <w:szCs w:val="20"/>
        </w:rPr>
        <w:t xml:space="preserve"> </w:t>
      </w:r>
    </w:p>
    <w:p w14:paraId="13CAA075" w14:textId="04DA1F1F" w:rsidR="000856AD" w:rsidRPr="00243400" w:rsidRDefault="000856AD" w:rsidP="007E64CF">
      <w:pPr>
        <w:spacing w:before="240" w:after="240"/>
        <w:rPr>
          <w:rFonts w:ascii="Segoe UI" w:hAnsi="Segoe UI" w:cs="Segoe UI"/>
          <w:color w:val="666666"/>
          <w:sz w:val="20"/>
          <w:szCs w:val="20"/>
        </w:rPr>
      </w:pPr>
      <w:r w:rsidRPr="00243400">
        <w:rPr>
          <w:rFonts w:ascii="Segoe UI" w:hAnsi="Segoe UI" w:cs="Segoe UI"/>
          <w:color w:val="666666"/>
          <w:sz w:val="20"/>
          <w:szCs w:val="20"/>
        </w:rPr>
        <w:t xml:space="preserve">Revenue in Productivity and Business Processes </w:t>
      </w:r>
      <w:r w:rsidR="001B57C3" w:rsidRPr="00243400">
        <w:rPr>
          <w:rFonts w:ascii="Segoe UI" w:hAnsi="Segoe UI" w:cs="Segoe UI"/>
          <w:color w:val="666666"/>
          <w:sz w:val="20"/>
          <w:szCs w:val="20"/>
        </w:rPr>
        <w:t>w</w:t>
      </w:r>
      <w:r w:rsidR="0016327D" w:rsidRPr="00243400">
        <w:rPr>
          <w:rFonts w:ascii="Segoe UI" w:hAnsi="Segoe UI" w:cs="Segoe UI"/>
          <w:color w:val="666666"/>
          <w:sz w:val="20"/>
          <w:szCs w:val="20"/>
        </w:rPr>
        <w:t xml:space="preserve">as $7.4 billion and </w:t>
      </w:r>
      <w:r w:rsidR="009C7F00" w:rsidRPr="00243400">
        <w:rPr>
          <w:rFonts w:ascii="Segoe UI" w:hAnsi="Segoe UI" w:cs="Segoe UI"/>
          <w:color w:val="666666"/>
          <w:sz w:val="20"/>
          <w:szCs w:val="20"/>
        </w:rPr>
        <w:t xml:space="preserve">increased </w:t>
      </w:r>
      <w:r w:rsidR="00C50D55" w:rsidRPr="00243400">
        <w:rPr>
          <w:rFonts w:ascii="Segoe UI" w:hAnsi="Segoe UI" w:cs="Segoe UI"/>
          <w:color w:val="666666"/>
          <w:sz w:val="20"/>
          <w:szCs w:val="20"/>
        </w:rPr>
        <w:t>10</w:t>
      </w:r>
      <w:r w:rsidRPr="00243400">
        <w:rPr>
          <w:rFonts w:ascii="Segoe UI" w:hAnsi="Segoe UI" w:cs="Segoe UI"/>
          <w:color w:val="666666"/>
          <w:sz w:val="20"/>
          <w:szCs w:val="20"/>
        </w:rPr>
        <w:t xml:space="preserve">% (up </w:t>
      </w:r>
      <w:r w:rsidR="00266B41" w:rsidRPr="00243400">
        <w:rPr>
          <w:rFonts w:ascii="Segoe UI" w:hAnsi="Segoe UI" w:cs="Segoe UI"/>
          <w:color w:val="666666"/>
          <w:sz w:val="20"/>
          <w:szCs w:val="20"/>
        </w:rPr>
        <w:t>12</w:t>
      </w:r>
      <w:r w:rsidRPr="00243400">
        <w:rPr>
          <w:rFonts w:ascii="Segoe UI" w:hAnsi="Segoe UI" w:cs="Segoe UI"/>
          <w:color w:val="666666"/>
          <w:sz w:val="20"/>
          <w:szCs w:val="20"/>
        </w:rPr>
        <w:t>% in constant currency), with the following business highlights:</w:t>
      </w:r>
    </w:p>
    <w:p w14:paraId="5F7A6AD0" w14:textId="05E6723D" w:rsidR="000856AD" w:rsidRPr="00243400" w:rsidRDefault="000856AD" w:rsidP="007E64CF">
      <w:pPr>
        <w:pStyle w:val="ListParagraph"/>
        <w:numPr>
          <w:ilvl w:val="0"/>
          <w:numId w:val="2"/>
        </w:numPr>
        <w:spacing w:before="240" w:after="240"/>
        <w:rPr>
          <w:rFonts w:ascii="Segoe UI" w:hAnsi="Segoe UI" w:cs="Segoe UI"/>
          <w:color w:val="666666"/>
          <w:sz w:val="20"/>
          <w:szCs w:val="20"/>
        </w:rPr>
      </w:pPr>
      <w:r w:rsidRPr="00243400">
        <w:rPr>
          <w:rFonts w:ascii="Segoe UI" w:hAnsi="Segoe UI" w:cs="Segoe UI"/>
          <w:color w:val="666666"/>
          <w:sz w:val="20"/>
          <w:szCs w:val="20"/>
        </w:rPr>
        <w:t xml:space="preserve">Office commercial products and cloud services revenue </w:t>
      </w:r>
      <w:r w:rsidR="009C7F00" w:rsidRPr="00243400">
        <w:rPr>
          <w:rFonts w:ascii="Segoe UI" w:hAnsi="Segoe UI" w:cs="Segoe UI"/>
          <w:color w:val="666666"/>
          <w:sz w:val="20"/>
          <w:szCs w:val="20"/>
        </w:rPr>
        <w:t xml:space="preserve">increased </w:t>
      </w:r>
      <w:r w:rsidR="001C3EC2" w:rsidRPr="00243400">
        <w:rPr>
          <w:rFonts w:ascii="Segoe UI" w:hAnsi="Segoe UI" w:cs="Segoe UI"/>
          <w:color w:val="666666"/>
          <w:sz w:val="20"/>
          <w:szCs w:val="20"/>
        </w:rPr>
        <w:t>5</w:t>
      </w:r>
      <w:r w:rsidRPr="00243400">
        <w:rPr>
          <w:rFonts w:ascii="Segoe UI" w:hAnsi="Segoe UI" w:cs="Segoe UI"/>
          <w:color w:val="666666"/>
          <w:sz w:val="20"/>
          <w:szCs w:val="20"/>
        </w:rPr>
        <w:t xml:space="preserve">% (up </w:t>
      </w:r>
      <w:r w:rsidR="00B56C24" w:rsidRPr="00243400">
        <w:rPr>
          <w:rFonts w:ascii="Segoe UI" w:hAnsi="Segoe UI" w:cs="Segoe UI"/>
          <w:color w:val="666666"/>
          <w:sz w:val="20"/>
          <w:szCs w:val="20"/>
        </w:rPr>
        <w:t>7</w:t>
      </w:r>
      <w:r w:rsidRPr="00243400">
        <w:rPr>
          <w:rFonts w:ascii="Segoe UI" w:hAnsi="Segoe UI" w:cs="Segoe UI"/>
          <w:color w:val="666666"/>
          <w:sz w:val="20"/>
          <w:szCs w:val="20"/>
        </w:rPr>
        <w:t xml:space="preserve">% in constant currency) driven by Office 365 commercial revenue growth of </w:t>
      </w:r>
      <w:r w:rsidR="001C3EC2" w:rsidRPr="00243400">
        <w:rPr>
          <w:rFonts w:ascii="Segoe UI" w:hAnsi="Segoe UI" w:cs="Segoe UI"/>
          <w:color w:val="666666"/>
          <w:sz w:val="20"/>
          <w:szCs w:val="20"/>
        </w:rPr>
        <w:t>47</w:t>
      </w:r>
      <w:r w:rsidRPr="00243400">
        <w:rPr>
          <w:rFonts w:ascii="Segoe UI" w:hAnsi="Segoe UI" w:cs="Segoe UI"/>
          <w:color w:val="666666"/>
          <w:sz w:val="20"/>
          <w:szCs w:val="20"/>
        </w:rPr>
        <w:t xml:space="preserve">% (up </w:t>
      </w:r>
      <w:r w:rsidR="00B56C24" w:rsidRPr="00243400">
        <w:rPr>
          <w:rFonts w:ascii="Segoe UI" w:hAnsi="Segoe UI" w:cs="Segoe UI"/>
          <w:color w:val="666666"/>
          <w:sz w:val="20"/>
          <w:szCs w:val="20"/>
        </w:rPr>
        <w:t>49</w:t>
      </w:r>
      <w:r w:rsidRPr="00243400">
        <w:rPr>
          <w:rFonts w:ascii="Segoe UI" w:hAnsi="Segoe UI" w:cs="Segoe UI"/>
          <w:color w:val="666666"/>
          <w:sz w:val="20"/>
          <w:szCs w:val="20"/>
        </w:rPr>
        <w:t>% in constant currency)</w:t>
      </w:r>
    </w:p>
    <w:p w14:paraId="7660A43F" w14:textId="6AF150FB" w:rsidR="000856AD" w:rsidRPr="00243400" w:rsidRDefault="000856AD" w:rsidP="007E64CF">
      <w:pPr>
        <w:pStyle w:val="ListParagraph"/>
        <w:numPr>
          <w:ilvl w:val="0"/>
          <w:numId w:val="2"/>
        </w:numPr>
        <w:spacing w:before="240" w:after="240"/>
        <w:rPr>
          <w:rFonts w:ascii="Segoe UI" w:hAnsi="Segoe UI" w:cs="Segoe UI"/>
          <w:color w:val="666666"/>
          <w:sz w:val="20"/>
          <w:szCs w:val="20"/>
        </w:rPr>
      </w:pPr>
      <w:r w:rsidRPr="00243400">
        <w:rPr>
          <w:rFonts w:ascii="Segoe UI" w:hAnsi="Segoe UI" w:cs="Segoe UI"/>
          <w:color w:val="666666"/>
          <w:sz w:val="20"/>
          <w:szCs w:val="20"/>
        </w:rPr>
        <w:t xml:space="preserve">Office consumer products and cloud services revenue </w:t>
      </w:r>
      <w:r w:rsidR="009C7F00" w:rsidRPr="00243400">
        <w:rPr>
          <w:rFonts w:ascii="Segoe UI" w:hAnsi="Segoe UI" w:cs="Segoe UI"/>
          <w:color w:val="666666"/>
          <w:sz w:val="20"/>
          <w:szCs w:val="20"/>
        </w:rPr>
        <w:t>increased</w:t>
      </w:r>
      <w:r w:rsidRPr="00243400">
        <w:rPr>
          <w:rFonts w:ascii="Segoe UI" w:hAnsi="Segoe UI" w:cs="Segoe UI"/>
          <w:color w:val="666666"/>
          <w:sz w:val="20"/>
          <w:szCs w:val="20"/>
        </w:rPr>
        <w:t xml:space="preserve"> </w:t>
      </w:r>
      <w:r w:rsidR="001C3EC2" w:rsidRPr="00243400">
        <w:rPr>
          <w:rFonts w:ascii="Segoe UI" w:hAnsi="Segoe UI" w:cs="Segoe UI"/>
          <w:color w:val="666666"/>
          <w:sz w:val="20"/>
          <w:szCs w:val="20"/>
        </w:rPr>
        <w:t>22</w:t>
      </w:r>
      <w:r w:rsidRPr="00243400">
        <w:rPr>
          <w:rFonts w:ascii="Segoe UI" w:hAnsi="Segoe UI" w:cs="Segoe UI"/>
          <w:color w:val="666666"/>
          <w:sz w:val="20"/>
          <w:szCs w:val="20"/>
        </w:rPr>
        <w:t xml:space="preserve">% (up </w:t>
      </w:r>
      <w:r w:rsidR="001C3EC2" w:rsidRPr="00243400">
        <w:rPr>
          <w:rFonts w:ascii="Segoe UI" w:hAnsi="Segoe UI" w:cs="Segoe UI"/>
          <w:color w:val="666666"/>
          <w:sz w:val="20"/>
          <w:szCs w:val="20"/>
        </w:rPr>
        <w:t>21</w:t>
      </w:r>
      <w:r w:rsidRPr="00243400">
        <w:rPr>
          <w:rFonts w:ascii="Segoe UI" w:hAnsi="Segoe UI" w:cs="Segoe UI"/>
          <w:color w:val="666666"/>
          <w:sz w:val="20"/>
          <w:szCs w:val="20"/>
        </w:rPr>
        <w:t xml:space="preserve">% in constant currency) and Office 365 consumer subscribers increased to </w:t>
      </w:r>
      <w:r w:rsidR="001C3EC2" w:rsidRPr="00243400">
        <w:rPr>
          <w:rFonts w:ascii="Segoe UI" w:hAnsi="Segoe UI" w:cs="Segoe UI"/>
          <w:color w:val="666666"/>
          <w:sz w:val="20"/>
          <w:szCs w:val="20"/>
        </w:rPr>
        <w:t>24.9</w:t>
      </w:r>
      <w:r w:rsidRPr="00243400">
        <w:rPr>
          <w:rFonts w:ascii="Segoe UI" w:hAnsi="Segoe UI" w:cs="Segoe UI"/>
          <w:color w:val="666666"/>
          <w:sz w:val="20"/>
          <w:szCs w:val="20"/>
        </w:rPr>
        <w:t xml:space="preserve"> million</w:t>
      </w:r>
    </w:p>
    <w:p w14:paraId="7489FA4C" w14:textId="0975923A" w:rsidR="000856AD" w:rsidRPr="00243400" w:rsidRDefault="000856AD" w:rsidP="007E64CF">
      <w:pPr>
        <w:pStyle w:val="ListParagraph"/>
        <w:numPr>
          <w:ilvl w:val="0"/>
          <w:numId w:val="2"/>
        </w:numPr>
        <w:spacing w:before="240" w:after="240"/>
        <w:rPr>
          <w:rFonts w:ascii="Segoe UI" w:hAnsi="Segoe UI" w:cs="Segoe UI"/>
          <w:color w:val="666666"/>
          <w:sz w:val="20"/>
          <w:szCs w:val="20"/>
        </w:rPr>
      </w:pPr>
      <w:r w:rsidRPr="00243400">
        <w:rPr>
          <w:rFonts w:ascii="Segoe UI" w:hAnsi="Segoe UI" w:cs="Segoe UI"/>
          <w:color w:val="666666"/>
          <w:sz w:val="20"/>
          <w:szCs w:val="20"/>
        </w:rPr>
        <w:t xml:space="preserve">Dynamics products and cloud services revenue </w:t>
      </w:r>
      <w:r w:rsidR="009C7F00" w:rsidRPr="00243400">
        <w:rPr>
          <w:rFonts w:ascii="Segoe UI" w:hAnsi="Segoe UI" w:cs="Segoe UI"/>
          <w:color w:val="666666"/>
          <w:sz w:val="20"/>
          <w:szCs w:val="20"/>
        </w:rPr>
        <w:t xml:space="preserve">increased </w:t>
      </w:r>
      <w:r w:rsidR="001C3EC2" w:rsidRPr="00243400">
        <w:rPr>
          <w:rFonts w:ascii="Segoe UI" w:hAnsi="Segoe UI" w:cs="Segoe UI"/>
          <w:color w:val="666666"/>
          <w:sz w:val="20"/>
          <w:szCs w:val="20"/>
        </w:rPr>
        <w:t>7</w:t>
      </w:r>
      <w:r w:rsidRPr="00243400">
        <w:rPr>
          <w:rFonts w:ascii="Segoe UI" w:hAnsi="Segoe UI" w:cs="Segoe UI"/>
          <w:color w:val="666666"/>
          <w:sz w:val="20"/>
          <w:szCs w:val="20"/>
        </w:rPr>
        <w:t xml:space="preserve">% (up </w:t>
      </w:r>
      <w:r w:rsidR="001C3EC2" w:rsidRPr="00243400">
        <w:rPr>
          <w:rFonts w:ascii="Segoe UI" w:hAnsi="Segoe UI" w:cs="Segoe UI"/>
          <w:color w:val="666666"/>
          <w:sz w:val="20"/>
          <w:szCs w:val="20"/>
        </w:rPr>
        <w:t>9</w:t>
      </w:r>
      <w:r w:rsidRPr="00243400">
        <w:rPr>
          <w:rFonts w:ascii="Segoe UI" w:hAnsi="Segoe UI" w:cs="Segoe UI"/>
          <w:color w:val="666666"/>
          <w:sz w:val="20"/>
          <w:szCs w:val="20"/>
        </w:rPr>
        <w:t xml:space="preserve">% in constant currency) driven by Dynamics </w:t>
      </w:r>
      <w:r w:rsidR="001C3EC2" w:rsidRPr="00243400">
        <w:rPr>
          <w:rFonts w:ascii="Segoe UI" w:hAnsi="Segoe UI" w:cs="Segoe UI"/>
          <w:color w:val="666666"/>
          <w:sz w:val="20"/>
          <w:szCs w:val="20"/>
        </w:rPr>
        <w:t xml:space="preserve">365 </w:t>
      </w:r>
      <w:r w:rsidRPr="00243400">
        <w:rPr>
          <w:rFonts w:ascii="Segoe UI" w:hAnsi="Segoe UI" w:cs="Segoe UI"/>
          <w:color w:val="666666"/>
          <w:sz w:val="20"/>
          <w:szCs w:val="20"/>
        </w:rPr>
        <w:t>revenue growth</w:t>
      </w:r>
    </w:p>
    <w:p w14:paraId="6F2FE477" w14:textId="772B0AFC" w:rsidR="004D48A3" w:rsidRPr="00243400" w:rsidRDefault="0000638F" w:rsidP="007E64CF">
      <w:pPr>
        <w:pStyle w:val="ListParagraph"/>
        <w:numPr>
          <w:ilvl w:val="0"/>
          <w:numId w:val="2"/>
        </w:numPr>
        <w:spacing w:before="240" w:after="240"/>
        <w:rPr>
          <w:rFonts w:ascii="Segoe UI" w:hAnsi="Segoe UI" w:cs="Segoe UI"/>
          <w:color w:val="666666"/>
          <w:sz w:val="20"/>
          <w:szCs w:val="20"/>
        </w:rPr>
      </w:pPr>
      <w:r w:rsidRPr="00243400">
        <w:rPr>
          <w:rFonts w:ascii="Segoe UI" w:hAnsi="Segoe UI" w:cs="Segoe UI"/>
          <w:color w:val="666666"/>
          <w:sz w:val="20"/>
          <w:szCs w:val="20"/>
        </w:rPr>
        <w:t xml:space="preserve">LinkedIn contributed </w:t>
      </w:r>
      <w:r w:rsidR="00CA2C07" w:rsidRPr="00243400">
        <w:rPr>
          <w:rFonts w:ascii="Segoe UI" w:hAnsi="Segoe UI" w:cs="Segoe UI"/>
          <w:color w:val="666666"/>
          <w:sz w:val="20"/>
          <w:szCs w:val="20"/>
        </w:rPr>
        <w:t>revenue of $228 million</w:t>
      </w:r>
      <w:r w:rsidR="00B1587A" w:rsidRPr="00243400">
        <w:rPr>
          <w:rFonts w:ascii="Segoe UI" w:hAnsi="Segoe UI" w:cs="Segoe UI"/>
          <w:color w:val="666666"/>
          <w:sz w:val="20"/>
          <w:szCs w:val="20"/>
        </w:rPr>
        <w:t xml:space="preserve"> </w:t>
      </w:r>
      <w:r w:rsidR="00CA2C07" w:rsidRPr="00243400">
        <w:rPr>
          <w:rFonts w:ascii="Segoe UI" w:hAnsi="Segoe UI" w:cs="Segoe UI"/>
          <w:color w:val="666666"/>
          <w:sz w:val="20"/>
          <w:szCs w:val="20"/>
        </w:rPr>
        <w:t>for</w:t>
      </w:r>
      <w:r w:rsidR="00B2322C" w:rsidRPr="00243400">
        <w:rPr>
          <w:rFonts w:ascii="Segoe UI" w:hAnsi="Segoe UI" w:cs="Segoe UI"/>
          <w:color w:val="666666"/>
          <w:sz w:val="20"/>
          <w:szCs w:val="20"/>
        </w:rPr>
        <w:t xml:space="preserve"> </w:t>
      </w:r>
      <w:r w:rsidR="00CA2C07" w:rsidRPr="00243400">
        <w:rPr>
          <w:rFonts w:ascii="Segoe UI" w:hAnsi="Segoe UI" w:cs="Segoe UI"/>
          <w:color w:val="666666"/>
          <w:sz w:val="20"/>
          <w:szCs w:val="20"/>
        </w:rPr>
        <w:t>the period beginning on December 8, 2016</w:t>
      </w:r>
    </w:p>
    <w:p w14:paraId="6C5427B9" w14:textId="0C2C839E" w:rsidR="000856AD" w:rsidRPr="00243400" w:rsidRDefault="000856AD" w:rsidP="007E64CF">
      <w:pPr>
        <w:spacing w:before="240" w:after="240"/>
        <w:rPr>
          <w:rFonts w:ascii="Segoe UI" w:eastAsia="Segoe UI" w:hAnsi="Segoe UI" w:cs="Segoe UI"/>
          <w:color w:val="666666"/>
          <w:sz w:val="20"/>
          <w:szCs w:val="20"/>
        </w:rPr>
      </w:pPr>
      <w:r w:rsidRPr="00243400">
        <w:rPr>
          <w:rFonts w:ascii="Segoe UI" w:eastAsia="Segoe UI" w:hAnsi="Segoe UI" w:cs="Segoe UI"/>
          <w:color w:val="666666"/>
          <w:sz w:val="20"/>
          <w:szCs w:val="20"/>
        </w:rPr>
        <w:t xml:space="preserve">Revenue in Intelligent Cloud </w:t>
      </w:r>
      <w:r w:rsidR="006A7532" w:rsidRPr="00243400">
        <w:rPr>
          <w:rFonts w:ascii="Segoe UI" w:eastAsia="Segoe UI" w:hAnsi="Segoe UI" w:cs="Segoe UI"/>
          <w:color w:val="666666"/>
          <w:sz w:val="20"/>
          <w:szCs w:val="20"/>
        </w:rPr>
        <w:t xml:space="preserve">was $6.9 billion </w:t>
      </w:r>
      <w:r w:rsidR="001B57C3" w:rsidRPr="00243400">
        <w:rPr>
          <w:rFonts w:ascii="Segoe UI" w:eastAsia="Segoe UI" w:hAnsi="Segoe UI" w:cs="Segoe UI"/>
          <w:color w:val="666666"/>
          <w:sz w:val="20"/>
          <w:szCs w:val="20"/>
        </w:rPr>
        <w:t xml:space="preserve">and </w:t>
      </w:r>
      <w:r w:rsidR="009B249E" w:rsidRPr="00243400">
        <w:rPr>
          <w:rFonts w:ascii="Segoe UI" w:hAnsi="Segoe UI" w:cs="Segoe UI"/>
          <w:color w:val="666666"/>
          <w:sz w:val="20"/>
          <w:szCs w:val="20"/>
        </w:rPr>
        <w:t xml:space="preserve">increased </w:t>
      </w:r>
      <w:r w:rsidR="001060CA" w:rsidRPr="00243400">
        <w:rPr>
          <w:rFonts w:ascii="Segoe UI" w:eastAsia="Segoe UI" w:hAnsi="Segoe UI" w:cs="Segoe UI"/>
          <w:color w:val="666666"/>
          <w:sz w:val="20"/>
          <w:szCs w:val="20"/>
        </w:rPr>
        <w:t>8</w:t>
      </w:r>
      <w:r w:rsidRPr="00243400">
        <w:rPr>
          <w:rFonts w:ascii="Segoe UI" w:eastAsia="Segoe UI" w:hAnsi="Segoe UI" w:cs="Segoe UI"/>
          <w:color w:val="666666"/>
          <w:sz w:val="20"/>
          <w:szCs w:val="20"/>
        </w:rPr>
        <w:t xml:space="preserve">% (up </w:t>
      </w:r>
      <w:r w:rsidR="001060CA" w:rsidRPr="00243400">
        <w:rPr>
          <w:rFonts w:ascii="Segoe UI" w:eastAsia="Segoe UI" w:hAnsi="Segoe UI" w:cs="Segoe UI"/>
          <w:color w:val="666666"/>
          <w:sz w:val="20"/>
          <w:szCs w:val="20"/>
        </w:rPr>
        <w:t>10</w:t>
      </w:r>
      <w:r w:rsidRPr="00243400">
        <w:rPr>
          <w:rFonts w:ascii="Segoe UI" w:eastAsia="Segoe UI" w:hAnsi="Segoe UI" w:cs="Segoe UI"/>
          <w:color w:val="666666"/>
          <w:sz w:val="20"/>
          <w:szCs w:val="20"/>
        </w:rPr>
        <w:t>% in constant currency), with the following business highlights:</w:t>
      </w:r>
    </w:p>
    <w:p w14:paraId="7384D69F" w14:textId="63172332" w:rsidR="000856AD" w:rsidRPr="00243400" w:rsidRDefault="000856AD" w:rsidP="007E64CF">
      <w:pPr>
        <w:pStyle w:val="ListParagraph"/>
        <w:numPr>
          <w:ilvl w:val="0"/>
          <w:numId w:val="3"/>
        </w:numPr>
        <w:spacing w:before="240" w:after="240"/>
        <w:rPr>
          <w:rFonts w:ascii="Segoe UI" w:hAnsi="Segoe UI" w:cs="Segoe UI"/>
          <w:color w:val="666666"/>
          <w:sz w:val="20"/>
          <w:szCs w:val="20"/>
        </w:rPr>
      </w:pPr>
      <w:r w:rsidRPr="00243400">
        <w:rPr>
          <w:rFonts w:ascii="Segoe UI" w:hAnsi="Segoe UI" w:cs="Segoe UI"/>
          <w:color w:val="666666"/>
          <w:sz w:val="20"/>
          <w:szCs w:val="20"/>
        </w:rPr>
        <w:t xml:space="preserve">Server products and cloud services revenue </w:t>
      </w:r>
      <w:r w:rsidR="009B249E" w:rsidRPr="00243400">
        <w:rPr>
          <w:rFonts w:ascii="Segoe UI" w:hAnsi="Segoe UI" w:cs="Segoe UI"/>
          <w:color w:val="666666"/>
          <w:sz w:val="20"/>
          <w:szCs w:val="20"/>
        </w:rPr>
        <w:t xml:space="preserve">increased </w:t>
      </w:r>
      <w:r w:rsidR="001060CA" w:rsidRPr="00243400">
        <w:rPr>
          <w:rFonts w:ascii="Segoe UI" w:hAnsi="Segoe UI" w:cs="Segoe UI"/>
          <w:color w:val="666666"/>
          <w:sz w:val="20"/>
          <w:szCs w:val="20"/>
        </w:rPr>
        <w:t>12</w:t>
      </w:r>
      <w:r w:rsidRPr="00243400">
        <w:rPr>
          <w:rFonts w:ascii="Segoe UI" w:hAnsi="Segoe UI" w:cs="Segoe UI"/>
          <w:color w:val="666666"/>
          <w:sz w:val="20"/>
          <w:szCs w:val="20"/>
        </w:rPr>
        <w:t xml:space="preserve">% (up </w:t>
      </w:r>
      <w:r w:rsidR="001060CA" w:rsidRPr="00243400">
        <w:rPr>
          <w:rFonts w:ascii="Segoe UI" w:hAnsi="Segoe UI" w:cs="Segoe UI"/>
          <w:color w:val="666666"/>
          <w:sz w:val="20"/>
          <w:szCs w:val="20"/>
        </w:rPr>
        <w:t>14</w:t>
      </w:r>
      <w:r w:rsidRPr="00243400">
        <w:rPr>
          <w:rFonts w:ascii="Segoe UI" w:hAnsi="Segoe UI" w:cs="Segoe UI"/>
          <w:color w:val="666666"/>
          <w:sz w:val="20"/>
          <w:szCs w:val="20"/>
        </w:rPr>
        <w:t>% in constant currency) driven by double-digit annuity revenue growth</w:t>
      </w:r>
    </w:p>
    <w:p w14:paraId="4A2A79B0" w14:textId="543DACB4" w:rsidR="000856AD" w:rsidRPr="00243400" w:rsidRDefault="000856AD" w:rsidP="007E64CF">
      <w:pPr>
        <w:pStyle w:val="ListParagraph"/>
        <w:numPr>
          <w:ilvl w:val="0"/>
          <w:numId w:val="3"/>
        </w:numPr>
        <w:spacing w:before="240" w:after="240"/>
        <w:rPr>
          <w:rFonts w:ascii="Segoe UI" w:hAnsi="Segoe UI" w:cs="Segoe UI"/>
          <w:color w:val="666666"/>
          <w:sz w:val="20"/>
          <w:szCs w:val="20"/>
        </w:rPr>
      </w:pPr>
      <w:r w:rsidRPr="00243400">
        <w:rPr>
          <w:rFonts w:ascii="Segoe UI" w:hAnsi="Segoe UI" w:cs="Segoe UI"/>
          <w:color w:val="666666"/>
          <w:sz w:val="20"/>
          <w:szCs w:val="20"/>
        </w:rPr>
        <w:t xml:space="preserve">Azure revenue </w:t>
      </w:r>
      <w:r w:rsidR="009B249E" w:rsidRPr="00243400">
        <w:rPr>
          <w:rFonts w:ascii="Segoe UI" w:hAnsi="Segoe UI" w:cs="Segoe UI"/>
          <w:color w:val="666666"/>
          <w:sz w:val="20"/>
          <w:szCs w:val="20"/>
        </w:rPr>
        <w:t xml:space="preserve">increased </w:t>
      </w:r>
      <w:r w:rsidR="00B56C24" w:rsidRPr="00243400">
        <w:rPr>
          <w:rFonts w:ascii="Segoe UI" w:hAnsi="Segoe UI" w:cs="Segoe UI"/>
          <w:color w:val="666666"/>
          <w:sz w:val="20"/>
          <w:szCs w:val="20"/>
        </w:rPr>
        <w:t>93</w:t>
      </w:r>
      <w:r w:rsidRPr="00243400">
        <w:rPr>
          <w:rFonts w:ascii="Segoe UI" w:hAnsi="Segoe UI" w:cs="Segoe UI"/>
          <w:color w:val="666666"/>
          <w:sz w:val="20"/>
          <w:szCs w:val="20"/>
        </w:rPr>
        <w:t xml:space="preserve">% (up </w:t>
      </w:r>
      <w:r w:rsidR="00B56C24" w:rsidRPr="00243400">
        <w:rPr>
          <w:rFonts w:ascii="Segoe UI" w:hAnsi="Segoe UI" w:cs="Segoe UI"/>
          <w:color w:val="666666"/>
          <w:sz w:val="20"/>
          <w:szCs w:val="20"/>
        </w:rPr>
        <w:t>95</w:t>
      </w:r>
      <w:r w:rsidRPr="00243400">
        <w:rPr>
          <w:rFonts w:ascii="Segoe UI" w:hAnsi="Segoe UI" w:cs="Segoe UI"/>
          <w:color w:val="666666"/>
          <w:sz w:val="20"/>
          <w:szCs w:val="20"/>
        </w:rPr>
        <w:t>% in constant currency) with Azure compute usage more than doubling year-over-year</w:t>
      </w:r>
    </w:p>
    <w:p w14:paraId="5A8B2C61" w14:textId="0400D3E5" w:rsidR="000856AD" w:rsidRPr="00243400" w:rsidRDefault="000856AD" w:rsidP="007E64CF">
      <w:pPr>
        <w:pStyle w:val="ListParagraph"/>
        <w:numPr>
          <w:ilvl w:val="0"/>
          <w:numId w:val="3"/>
        </w:numPr>
        <w:spacing w:before="240" w:after="240"/>
        <w:rPr>
          <w:rFonts w:ascii="Segoe UI" w:hAnsi="Segoe UI" w:cs="Segoe UI"/>
          <w:color w:val="666666"/>
          <w:sz w:val="20"/>
          <w:szCs w:val="20"/>
        </w:rPr>
      </w:pPr>
      <w:r w:rsidRPr="00243400">
        <w:rPr>
          <w:rFonts w:ascii="Segoe UI" w:hAnsi="Segoe UI" w:cs="Segoe UI"/>
          <w:color w:val="666666"/>
          <w:sz w:val="20"/>
          <w:szCs w:val="20"/>
        </w:rPr>
        <w:t xml:space="preserve">Enterprise Services revenue </w:t>
      </w:r>
      <w:r w:rsidR="006E7AF8" w:rsidRPr="00243400">
        <w:rPr>
          <w:rFonts w:ascii="Segoe UI" w:hAnsi="Segoe UI" w:cs="Segoe UI"/>
          <w:color w:val="666666"/>
          <w:sz w:val="20"/>
          <w:szCs w:val="20"/>
        </w:rPr>
        <w:t xml:space="preserve">decreased </w:t>
      </w:r>
      <w:r w:rsidR="00D27AA5" w:rsidRPr="00243400">
        <w:rPr>
          <w:rFonts w:ascii="Segoe UI" w:hAnsi="Segoe UI" w:cs="Segoe UI"/>
          <w:color w:val="666666"/>
          <w:sz w:val="20"/>
          <w:szCs w:val="20"/>
        </w:rPr>
        <w:t>4</w:t>
      </w:r>
      <w:r w:rsidRPr="00243400">
        <w:rPr>
          <w:rFonts w:ascii="Segoe UI" w:hAnsi="Segoe UI" w:cs="Segoe UI"/>
          <w:color w:val="666666"/>
          <w:sz w:val="20"/>
          <w:szCs w:val="20"/>
        </w:rPr>
        <w:t>% (</w:t>
      </w:r>
      <w:r w:rsidR="006E7AF8" w:rsidRPr="00243400">
        <w:rPr>
          <w:rFonts w:ascii="Segoe UI" w:hAnsi="Segoe UI" w:cs="Segoe UI"/>
          <w:color w:val="666666"/>
          <w:sz w:val="20"/>
          <w:szCs w:val="20"/>
        </w:rPr>
        <w:t xml:space="preserve">down </w:t>
      </w:r>
      <w:r w:rsidR="00D27AA5" w:rsidRPr="00243400">
        <w:rPr>
          <w:rFonts w:ascii="Segoe UI" w:hAnsi="Segoe UI" w:cs="Segoe UI"/>
          <w:color w:val="666666"/>
          <w:sz w:val="20"/>
          <w:szCs w:val="20"/>
        </w:rPr>
        <w:t>2</w:t>
      </w:r>
      <w:r w:rsidRPr="00243400">
        <w:rPr>
          <w:rFonts w:ascii="Segoe UI" w:hAnsi="Segoe UI" w:cs="Segoe UI"/>
          <w:color w:val="666666"/>
          <w:sz w:val="20"/>
          <w:szCs w:val="20"/>
        </w:rPr>
        <w:t>% in constant currency) with declines in custom support agreements</w:t>
      </w:r>
      <w:r w:rsidR="006E7AF8" w:rsidRPr="00243400">
        <w:rPr>
          <w:rFonts w:ascii="Segoe UI" w:hAnsi="Segoe UI" w:cs="Segoe UI"/>
          <w:color w:val="666666"/>
          <w:sz w:val="20"/>
          <w:szCs w:val="20"/>
        </w:rPr>
        <w:t xml:space="preserve"> offset by growth in Premier </w:t>
      </w:r>
      <w:r w:rsidR="00300C49" w:rsidRPr="00243400">
        <w:rPr>
          <w:rFonts w:ascii="Segoe UI" w:hAnsi="Segoe UI" w:cs="Segoe UI"/>
          <w:color w:val="666666"/>
          <w:sz w:val="20"/>
          <w:szCs w:val="20"/>
        </w:rPr>
        <w:t>Support Services</w:t>
      </w:r>
      <w:r w:rsidR="00A22BE9" w:rsidRPr="00243400">
        <w:rPr>
          <w:rFonts w:ascii="Segoe UI" w:hAnsi="Segoe UI" w:cs="Segoe UI"/>
          <w:color w:val="666666"/>
          <w:sz w:val="20"/>
          <w:szCs w:val="20"/>
        </w:rPr>
        <w:t xml:space="preserve"> and consulting</w:t>
      </w:r>
    </w:p>
    <w:p w14:paraId="28325E1B" w14:textId="123F660F" w:rsidR="000856AD" w:rsidRPr="00243400" w:rsidRDefault="00932AF6" w:rsidP="007E64CF">
      <w:pPr>
        <w:spacing w:before="240" w:after="240"/>
        <w:rPr>
          <w:rFonts w:ascii="Segoe UI" w:hAnsi="Segoe UI" w:cs="Segoe UI"/>
          <w:color w:val="666666"/>
          <w:sz w:val="20"/>
          <w:szCs w:val="20"/>
        </w:rPr>
      </w:pPr>
      <w:r w:rsidRPr="00243400">
        <w:rPr>
          <w:rFonts w:ascii="Segoe UI" w:hAnsi="Segoe UI" w:cs="Segoe UI"/>
          <w:color w:val="666666"/>
          <w:sz w:val="20"/>
          <w:szCs w:val="20"/>
        </w:rPr>
        <w:t xml:space="preserve">Revenue in </w:t>
      </w:r>
      <w:r w:rsidR="000856AD" w:rsidRPr="00243400">
        <w:rPr>
          <w:rFonts w:ascii="Segoe UI" w:hAnsi="Segoe UI" w:cs="Segoe UI"/>
          <w:color w:val="666666"/>
          <w:sz w:val="20"/>
          <w:szCs w:val="20"/>
        </w:rPr>
        <w:t xml:space="preserve">More Personal Computing </w:t>
      </w:r>
      <w:r w:rsidR="00EB5F69" w:rsidRPr="00243400">
        <w:rPr>
          <w:rFonts w:ascii="Segoe UI" w:hAnsi="Segoe UI" w:cs="Segoe UI"/>
          <w:color w:val="666666"/>
          <w:sz w:val="20"/>
          <w:szCs w:val="20"/>
        </w:rPr>
        <w:t xml:space="preserve">was </w:t>
      </w:r>
      <w:r w:rsidR="00731DBC" w:rsidRPr="00243400">
        <w:rPr>
          <w:rFonts w:ascii="Segoe UI" w:hAnsi="Segoe UI" w:cs="Segoe UI"/>
          <w:color w:val="666666"/>
          <w:sz w:val="20"/>
          <w:szCs w:val="20"/>
        </w:rPr>
        <w:t>$11.8 billion</w:t>
      </w:r>
      <w:r w:rsidR="001A2E1A" w:rsidRPr="00243400">
        <w:rPr>
          <w:rFonts w:ascii="Segoe UI" w:hAnsi="Segoe UI" w:cs="Segoe UI"/>
          <w:color w:val="666666"/>
          <w:sz w:val="20"/>
          <w:szCs w:val="20"/>
        </w:rPr>
        <w:t xml:space="preserve"> and </w:t>
      </w:r>
      <w:r w:rsidR="006A7532" w:rsidRPr="00243400">
        <w:rPr>
          <w:rFonts w:ascii="Segoe UI" w:hAnsi="Segoe UI" w:cs="Segoe UI"/>
          <w:color w:val="666666"/>
          <w:sz w:val="20"/>
          <w:szCs w:val="20"/>
        </w:rPr>
        <w:t xml:space="preserve">decreased </w:t>
      </w:r>
      <w:r w:rsidR="00261A92" w:rsidRPr="00243400">
        <w:rPr>
          <w:rFonts w:ascii="Segoe UI" w:hAnsi="Segoe UI" w:cs="Segoe UI"/>
          <w:color w:val="666666"/>
          <w:sz w:val="20"/>
          <w:szCs w:val="20"/>
        </w:rPr>
        <w:t>5</w:t>
      </w:r>
      <w:r w:rsidR="000856AD" w:rsidRPr="00243400">
        <w:rPr>
          <w:rFonts w:ascii="Segoe UI" w:hAnsi="Segoe UI" w:cs="Segoe UI"/>
          <w:color w:val="666666"/>
          <w:sz w:val="20"/>
          <w:szCs w:val="20"/>
        </w:rPr>
        <w:t xml:space="preserve">% (down </w:t>
      </w:r>
      <w:r w:rsidR="00261A92" w:rsidRPr="00243400">
        <w:rPr>
          <w:rFonts w:ascii="Segoe UI" w:hAnsi="Segoe UI" w:cs="Segoe UI"/>
          <w:color w:val="666666"/>
          <w:sz w:val="20"/>
          <w:szCs w:val="20"/>
        </w:rPr>
        <w:t>4</w:t>
      </w:r>
      <w:r w:rsidR="000856AD" w:rsidRPr="00243400">
        <w:rPr>
          <w:rFonts w:ascii="Segoe UI" w:hAnsi="Segoe UI" w:cs="Segoe UI"/>
          <w:color w:val="666666"/>
          <w:sz w:val="20"/>
          <w:szCs w:val="20"/>
        </w:rPr>
        <w:t xml:space="preserve">% in constant currency) </w:t>
      </w:r>
      <w:r w:rsidR="00E8608F" w:rsidRPr="00243400">
        <w:rPr>
          <w:rFonts w:ascii="Segoe UI" w:hAnsi="Segoe UI" w:cs="Segoe UI"/>
          <w:color w:val="666666"/>
          <w:sz w:val="20"/>
          <w:szCs w:val="20"/>
        </w:rPr>
        <w:t xml:space="preserve">driven </w:t>
      </w:r>
      <w:r w:rsidR="00F646D2" w:rsidRPr="00243400">
        <w:rPr>
          <w:rFonts w:ascii="Segoe UI" w:hAnsi="Segoe UI" w:cs="Segoe UI"/>
          <w:color w:val="666666"/>
          <w:sz w:val="20"/>
          <w:szCs w:val="20"/>
        </w:rPr>
        <w:t xml:space="preserve">primarily </w:t>
      </w:r>
      <w:r w:rsidR="00E8608F" w:rsidRPr="00243400">
        <w:rPr>
          <w:rFonts w:ascii="Segoe UI" w:hAnsi="Segoe UI" w:cs="Segoe UI"/>
          <w:color w:val="666666"/>
          <w:sz w:val="20"/>
          <w:szCs w:val="20"/>
        </w:rPr>
        <w:t xml:space="preserve">by </w:t>
      </w:r>
      <w:r w:rsidR="0079243F" w:rsidRPr="00243400">
        <w:rPr>
          <w:rFonts w:ascii="Segoe UI" w:hAnsi="Segoe UI" w:cs="Segoe UI"/>
          <w:color w:val="666666"/>
          <w:sz w:val="20"/>
          <w:szCs w:val="20"/>
        </w:rPr>
        <w:t xml:space="preserve">lower </w:t>
      </w:r>
      <w:r w:rsidR="00697778" w:rsidRPr="00243400">
        <w:rPr>
          <w:rFonts w:ascii="Segoe UI" w:hAnsi="Segoe UI" w:cs="Segoe UI"/>
          <w:color w:val="666666"/>
          <w:sz w:val="20"/>
          <w:szCs w:val="20"/>
        </w:rPr>
        <w:t>p</w:t>
      </w:r>
      <w:r w:rsidR="0079243F" w:rsidRPr="00243400">
        <w:rPr>
          <w:rFonts w:ascii="Segoe UI" w:hAnsi="Segoe UI" w:cs="Segoe UI"/>
          <w:color w:val="666666"/>
          <w:sz w:val="20"/>
          <w:szCs w:val="20"/>
        </w:rPr>
        <w:t>hone revenue</w:t>
      </w:r>
      <w:r w:rsidR="000856AD" w:rsidRPr="00243400">
        <w:rPr>
          <w:rFonts w:ascii="Segoe UI" w:hAnsi="Segoe UI" w:cs="Segoe UI"/>
          <w:color w:val="666666"/>
          <w:sz w:val="20"/>
          <w:szCs w:val="20"/>
        </w:rPr>
        <w:t>, with the following business highlights:</w:t>
      </w:r>
    </w:p>
    <w:p w14:paraId="2F50F59F" w14:textId="6F8FE4FF" w:rsidR="000856AD" w:rsidRPr="00243400" w:rsidRDefault="000856AD" w:rsidP="007E64CF">
      <w:pPr>
        <w:pStyle w:val="ListParagraph"/>
        <w:numPr>
          <w:ilvl w:val="0"/>
          <w:numId w:val="3"/>
        </w:numPr>
        <w:spacing w:before="240" w:after="240"/>
        <w:rPr>
          <w:rFonts w:ascii="Segoe UI" w:eastAsia="Segoe UI" w:hAnsi="Segoe UI" w:cs="Segoe UI"/>
          <w:color w:val="666666"/>
          <w:sz w:val="20"/>
          <w:szCs w:val="20"/>
        </w:rPr>
      </w:pPr>
      <w:r w:rsidRPr="00243400">
        <w:rPr>
          <w:rFonts w:ascii="Segoe UI" w:eastAsia="Segoe UI" w:hAnsi="Segoe UI" w:cs="Segoe UI"/>
          <w:color w:val="666666"/>
          <w:sz w:val="20"/>
          <w:szCs w:val="20"/>
        </w:rPr>
        <w:t xml:space="preserve">Windows OEM revenue </w:t>
      </w:r>
      <w:r w:rsidR="009F3F3E" w:rsidRPr="00243400">
        <w:rPr>
          <w:rFonts w:ascii="Segoe UI" w:eastAsia="Segoe UI" w:hAnsi="Segoe UI" w:cs="Segoe UI"/>
          <w:color w:val="666666"/>
          <w:sz w:val="20"/>
          <w:szCs w:val="20"/>
        </w:rPr>
        <w:t>increased</w:t>
      </w:r>
      <w:r w:rsidRPr="00243400">
        <w:rPr>
          <w:rFonts w:ascii="Segoe UI" w:eastAsia="Segoe UI" w:hAnsi="Segoe UI" w:cs="Segoe UI"/>
          <w:color w:val="666666"/>
          <w:sz w:val="20"/>
          <w:szCs w:val="20"/>
        </w:rPr>
        <w:t xml:space="preserve"> </w:t>
      </w:r>
      <w:r w:rsidR="00B57420" w:rsidRPr="00243400">
        <w:rPr>
          <w:rFonts w:ascii="Segoe UI" w:eastAsia="Segoe UI" w:hAnsi="Segoe UI" w:cs="Segoe UI"/>
          <w:color w:val="666666"/>
          <w:sz w:val="20"/>
          <w:szCs w:val="20"/>
        </w:rPr>
        <w:t>5</w:t>
      </w:r>
      <w:r w:rsidR="006E7AF8" w:rsidRPr="00243400">
        <w:rPr>
          <w:rFonts w:ascii="Segoe UI" w:eastAsia="Segoe UI" w:hAnsi="Segoe UI" w:cs="Segoe UI"/>
          <w:color w:val="666666"/>
          <w:sz w:val="20"/>
          <w:szCs w:val="20"/>
        </w:rPr>
        <w:t xml:space="preserve">% </w:t>
      </w:r>
      <w:r w:rsidRPr="00243400">
        <w:rPr>
          <w:rFonts w:ascii="Segoe UI" w:eastAsia="Segoe UI" w:hAnsi="Segoe UI" w:cs="Segoe UI"/>
          <w:color w:val="666666"/>
          <w:sz w:val="20"/>
          <w:szCs w:val="20"/>
        </w:rPr>
        <w:t>(</w:t>
      </w:r>
      <w:r w:rsidR="009F3F3E" w:rsidRPr="00243400">
        <w:rPr>
          <w:rFonts w:ascii="Segoe UI" w:eastAsia="Segoe UI" w:hAnsi="Segoe UI" w:cs="Segoe UI"/>
          <w:color w:val="666666"/>
          <w:sz w:val="20"/>
          <w:szCs w:val="20"/>
        </w:rPr>
        <w:t xml:space="preserve">up </w:t>
      </w:r>
      <w:r w:rsidR="00B57420" w:rsidRPr="00243400">
        <w:rPr>
          <w:rFonts w:ascii="Segoe UI" w:eastAsia="Segoe UI" w:hAnsi="Segoe UI" w:cs="Segoe UI"/>
          <w:color w:val="666666"/>
          <w:sz w:val="20"/>
          <w:szCs w:val="20"/>
        </w:rPr>
        <w:t>5</w:t>
      </w:r>
      <w:r w:rsidR="006E7AF8" w:rsidRPr="00243400">
        <w:rPr>
          <w:rFonts w:ascii="Segoe UI" w:eastAsia="Segoe UI" w:hAnsi="Segoe UI" w:cs="Segoe UI"/>
          <w:color w:val="666666"/>
          <w:sz w:val="20"/>
          <w:szCs w:val="20"/>
        </w:rPr>
        <w:t xml:space="preserve">% </w:t>
      </w:r>
      <w:r w:rsidRPr="00243400">
        <w:rPr>
          <w:rFonts w:ascii="Segoe UI" w:eastAsia="Segoe UI" w:hAnsi="Segoe UI" w:cs="Segoe UI"/>
          <w:color w:val="666666"/>
          <w:sz w:val="20"/>
          <w:szCs w:val="20"/>
        </w:rPr>
        <w:t>in constant currency)</w:t>
      </w:r>
    </w:p>
    <w:p w14:paraId="4FEB96FF" w14:textId="1619036B" w:rsidR="000856AD" w:rsidRPr="00243400" w:rsidRDefault="000856AD" w:rsidP="007E64CF">
      <w:pPr>
        <w:pStyle w:val="ListParagraph"/>
        <w:numPr>
          <w:ilvl w:val="0"/>
          <w:numId w:val="3"/>
        </w:numPr>
        <w:spacing w:before="240" w:after="240"/>
        <w:rPr>
          <w:rFonts w:ascii="Segoe UI" w:eastAsia="Segoe UI" w:hAnsi="Segoe UI" w:cs="Segoe UI"/>
          <w:color w:val="666666"/>
          <w:sz w:val="20"/>
          <w:szCs w:val="20"/>
        </w:rPr>
      </w:pPr>
      <w:r w:rsidRPr="00243400">
        <w:rPr>
          <w:rFonts w:ascii="Segoe UI" w:eastAsia="Segoe UI" w:hAnsi="Segoe UI" w:cs="Segoe UI"/>
          <w:color w:val="666666"/>
          <w:sz w:val="20"/>
          <w:szCs w:val="20"/>
        </w:rPr>
        <w:t xml:space="preserve">Windows commercial products and cloud services revenue </w:t>
      </w:r>
      <w:r w:rsidR="006E7AF8" w:rsidRPr="00243400">
        <w:rPr>
          <w:rFonts w:ascii="Segoe UI" w:eastAsia="Segoe UI" w:hAnsi="Segoe UI" w:cs="Segoe UI"/>
          <w:color w:val="666666"/>
          <w:sz w:val="20"/>
          <w:szCs w:val="20"/>
        </w:rPr>
        <w:t xml:space="preserve">increased </w:t>
      </w:r>
      <w:r w:rsidR="00261A92" w:rsidRPr="00243400">
        <w:rPr>
          <w:rFonts w:ascii="Segoe UI" w:eastAsia="Segoe UI" w:hAnsi="Segoe UI" w:cs="Segoe UI"/>
          <w:color w:val="666666"/>
          <w:sz w:val="20"/>
          <w:szCs w:val="20"/>
        </w:rPr>
        <w:t>5</w:t>
      </w:r>
      <w:r w:rsidR="006E7AF8" w:rsidRPr="00243400">
        <w:rPr>
          <w:rFonts w:ascii="Segoe UI" w:eastAsia="Segoe UI" w:hAnsi="Segoe UI" w:cs="Segoe UI"/>
          <w:color w:val="666666"/>
          <w:sz w:val="20"/>
          <w:szCs w:val="20"/>
        </w:rPr>
        <w:t>%</w:t>
      </w:r>
      <w:r w:rsidRPr="00243400">
        <w:rPr>
          <w:rFonts w:ascii="Segoe UI" w:eastAsia="Segoe UI" w:hAnsi="Segoe UI" w:cs="Segoe UI"/>
          <w:color w:val="666666"/>
          <w:sz w:val="20"/>
          <w:szCs w:val="20"/>
        </w:rPr>
        <w:t xml:space="preserve"> (up </w:t>
      </w:r>
      <w:r w:rsidR="00261A92" w:rsidRPr="00243400">
        <w:rPr>
          <w:rFonts w:ascii="Segoe UI" w:eastAsia="Segoe UI" w:hAnsi="Segoe UI" w:cs="Segoe UI"/>
          <w:color w:val="666666"/>
          <w:sz w:val="20"/>
          <w:szCs w:val="20"/>
        </w:rPr>
        <w:t>6</w:t>
      </w:r>
      <w:r w:rsidRPr="00243400">
        <w:rPr>
          <w:rFonts w:ascii="Segoe UI" w:eastAsia="Segoe UI" w:hAnsi="Segoe UI" w:cs="Segoe UI"/>
          <w:color w:val="666666"/>
          <w:sz w:val="20"/>
          <w:szCs w:val="20"/>
        </w:rPr>
        <w:t xml:space="preserve">% in constant currency) </w:t>
      </w:r>
      <w:r w:rsidR="00794650" w:rsidRPr="00243400">
        <w:rPr>
          <w:rFonts w:ascii="Segoe UI" w:eastAsia="Segoe UI" w:hAnsi="Segoe UI" w:cs="Segoe UI"/>
          <w:color w:val="666666"/>
          <w:sz w:val="20"/>
          <w:szCs w:val="20"/>
        </w:rPr>
        <w:t>driven by annuity revenue</w:t>
      </w:r>
      <w:r w:rsidR="00657F18" w:rsidRPr="00243400">
        <w:rPr>
          <w:rFonts w:ascii="Segoe UI" w:eastAsia="Segoe UI" w:hAnsi="Segoe UI" w:cs="Segoe UI"/>
          <w:color w:val="666666"/>
          <w:sz w:val="20"/>
          <w:szCs w:val="20"/>
        </w:rPr>
        <w:t xml:space="preserve"> growth</w:t>
      </w:r>
    </w:p>
    <w:p w14:paraId="5BDBC831" w14:textId="71098779" w:rsidR="00524A03" w:rsidRPr="00243400" w:rsidRDefault="00524A03" w:rsidP="007E64CF">
      <w:pPr>
        <w:pStyle w:val="ListParagraph"/>
        <w:numPr>
          <w:ilvl w:val="0"/>
          <w:numId w:val="3"/>
        </w:numPr>
        <w:spacing w:before="240" w:after="240"/>
        <w:rPr>
          <w:rFonts w:ascii="Segoe UI" w:eastAsia="Segoe UI" w:hAnsi="Segoe UI" w:cs="Segoe UI"/>
          <w:color w:val="666666"/>
          <w:sz w:val="20"/>
          <w:szCs w:val="20"/>
        </w:rPr>
      </w:pPr>
      <w:r w:rsidRPr="00243400">
        <w:rPr>
          <w:rFonts w:ascii="Segoe UI" w:eastAsia="Segoe UI" w:hAnsi="Segoe UI" w:cs="Segoe UI"/>
          <w:color w:val="666666"/>
          <w:sz w:val="20"/>
          <w:szCs w:val="20"/>
        </w:rPr>
        <w:t xml:space="preserve">Search advertising revenue excluding traffic acquisition costs </w:t>
      </w:r>
      <w:r w:rsidR="009B249E" w:rsidRPr="00243400">
        <w:rPr>
          <w:rFonts w:ascii="Segoe UI" w:hAnsi="Segoe UI" w:cs="Segoe UI"/>
          <w:color w:val="666666"/>
          <w:sz w:val="20"/>
          <w:szCs w:val="20"/>
        </w:rPr>
        <w:t xml:space="preserve">increased </w:t>
      </w:r>
      <w:r w:rsidRPr="00243400">
        <w:rPr>
          <w:rFonts w:ascii="Segoe UI" w:eastAsia="Segoe UI" w:hAnsi="Segoe UI" w:cs="Segoe UI"/>
          <w:color w:val="666666"/>
          <w:sz w:val="20"/>
          <w:szCs w:val="20"/>
        </w:rPr>
        <w:t>10% (up 11% in constant currency) driven by increased revenue per search and search volume</w:t>
      </w:r>
    </w:p>
    <w:p w14:paraId="56754F9F" w14:textId="301AE7F5" w:rsidR="00FB505F" w:rsidRPr="00243400" w:rsidRDefault="00FB505F" w:rsidP="007E64CF">
      <w:pPr>
        <w:pStyle w:val="ListParagraph"/>
        <w:numPr>
          <w:ilvl w:val="0"/>
          <w:numId w:val="3"/>
        </w:numPr>
        <w:spacing w:before="240" w:after="240"/>
        <w:rPr>
          <w:rFonts w:ascii="Segoe UI" w:eastAsia="Segoe UI" w:hAnsi="Segoe UI" w:cs="Segoe UI"/>
          <w:color w:val="666666"/>
          <w:sz w:val="20"/>
          <w:szCs w:val="20"/>
        </w:rPr>
      </w:pPr>
      <w:r w:rsidRPr="00243400">
        <w:rPr>
          <w:rFonts w:ascii="Segoe UI" w:eastAsia="Segoe UI" w:hAnsi="Segoe UI" w:cs="Segoe UI"/>
          <w:color w:val="666666"/>
          <w:sz w:val="20"/>
          <w:szCs w:val="20"/>
        </w:rPr>
        <w:lastRenderedPageBreak/>
        <w:t xml:space="preserve">Gaming revenue </w:t>
      </w:r>
      <w:r w:rsidR="00D07C5A" w:rsidRPr="00243400">
        <w:rPr>
          <w:rFonts w:ascii="Segoe UI" w:eastAsia="Segoe UI" w:hAnsi="Segoe UI" w:cs="Segoe UI"/>
          <w:color w:val="666666"/>
          <w:sz w:val="20"/>
          <w:szCs w:val="20"/>
        </w:rPr>
        <w:t xml:space="preserve">decreased </w:t>
      </w:r>
      <w:r w:rsidRPr="00243400">
        <w:rPr>
          <w:rFonts w:ascii="Segoe UI" w:eastAsia="Segoe UI" w:hAnsi="Segoe UI" w:cs="Segoe UI"/>
          <w:color w:val="666666"/>
          <w:sz w:val="20"/>
          <w:szCs w:val="20"/>
        </w:rPr>
        <w:t>3% (down 1% in constant currency) with lower Xbox console revenue offset by Xbox software and services revenue growth</w:t>
      </w:r>
    </w:p>
    <w:p w14:paraId="1B54CF31" w14:textId="2675EAF2" w:rsidR="000856AD" w:rsidRPr="00243400" w:rsidRDefault="000856AD" w:rsidP="007E64CF">
      <w:pPr>
        <w:spacing w:before="240" w:after="240"/>
        <w:rPr>
          <w:rFonts w:ascii="Segoe UI" w:eastAsia="Times New Roman" w:hAnsi="Segoe UI" w:cs="Segoe UI"/>
          <w:b/>
          <w:bCs/>
          <w:color w:val="666666"/>
          <w:sz w:val="20"/>
          <w:szCs w:val="20"/>
        </w:rPr>
      </w:pPr>
      <w:bookmarkStart w:id="1" w:name="_MailEndCompose"/>
      <w:bookmarkEnd w:id="1"/>
      <w:r w:rsidRPr="00243400">
        <w:rPr>
          <w:rFonts w:ascii="Segoe UI" w:eastAsia="Times New Roman" w:hAnsi="Segoe UI" w:cs="Segoe UI"/>
          <w:b/>
          <w:bCs/>
          <w:color w:val="666666"/>
          <w:sz w:val="20"/>
          <w:szCs w:val="20"/>
        </w:rPr>
        <w:t>Acquisitions and Divestitures</w:t>
      </w:r>
    </w:p>
    <w:p w14:paraId="1F9D5E0C" w14:textId="058C9917" w:rsidR="000856AD" w:rsidRPr="00243400" w:rsidRDefault="00630B5C" w:rsidP="007E64CF">
      <w:pPr>
        <w:spacing w:before="240" w:after="240"/>
        <w:rPr>
          <w:rFonts w:ascii="Segoe UI" w:eastAsia="Segoe UI" w:hAnsi="Segoe UI" w:cs="Segoe UI"/>
          <w:color w:val="666666"/>
          <w:sz w:val="20"/>
          <w:szCs w:val="20"/>
        </w:rPr>
      </w:pPr>
      <w:r w:rsidRPr="00243400">
        <w:rPr>
          <w:rFonts w:ascii="Segoe UI" w:eastAsia="Segoe UI" w:hAnsi="Segoe UI" w:cs="Segoe UI"/>
          <w:color w:val="666666"/>
          <w:sz w:val="20"/>
          <w:szCs w:val="20"/>
        </w:rPr>
        <w:t xml:space="preserve">Microsoft completed the acquisition of LinkedIn on December 8, 2016 and the sale of its </w:t>
      </w:r>
      <w:r w:rsidR="000856AD" w:rsidRPr="00243400">
        <w:rPr>
          <w:rFonts w:ascii="Segoe UI" w:eastAsia="Segoe UI" w:hAnsi="Segoe UI" w:cs="Segoe UI"/>
          <w:color w:val="666666"/>
          <w:sz w:val="20"/>
          <w:szCs w:val="20"/>
        </w:rPr>
        <w:t xml:space="preserve">feature phone business </w:t>
      </w:r>
      <w:r w:rsidR="004E6014" w:rsidRPr="00243400">
        <w:rPr>
          <w:rFonts w:ascii="Segoe UI" w:eastAsia="Segoe UI" w:hAnsi="Segoe UI" w:cs="Segoe UI"/>
          <w:color w:val="666666"/>
          <w:sz w:val="20"/>
          <w:szCs w:val="20"/>
        </w:rPr>
        <w:t xml:space="preserve">in </w:t>
      </w:r>
      <w:r w:rsidRPr="00243400">
        <w:rPr>
          <w:rFonts w:ascii="Segoe UI" w:eastAsia="Segoe UI" w:hAnsi="Segoe UI" w:cs="Segoe UI"/>
          <w:color w:val="666666"/>
          <w:sz w:val="20"/>
          <w:szCs w:val="20"/>
        </w:rPr>
        <w:t>November 2016</w:t>
      </w:r>
      <w:r w:rsidR="000856AD" w:rsidRPr="00243400">
        <w:rPr>
          <w:rFonts w:ascii="Segoe UI" w:eastAsia="Segoe UI" w:hAnsi="Segoe UI" w:cs="Segoe UI"/>
          <w:color w:val="666666"/>
          <w:sz w:val="20"/>
          <w:szCs w:val="20"/>
        </w:rPr>
        <w:t>.</w:t>
      </w:r>
    </w:p>
    <w:p w14:paraId="732DC4A1" w14:textId="6FB1EA77" w:rsidR="000856AD" w:rsidRPr="00243400" w:rsidRDefault="000856AD" w:rsidP="007E64CF">
      <w:pPr>
        <w:spacing w:before="240" w:after="240"/>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Business Outlook</w:t>
      </w:r>
    </w:p>
    <w:p w14:paraId="3DDD3F43" w14:textId="77777777" w:rsidR="000856AD" w:rsidRPr="00243400" w:rsidRDefault="000856AD" w:rsidP="007E64CF">
      <w:pPr>
        <w:spacing w:before="240" w:after="240"/>
        <w:rPr>
          <w:rFonts w:ascii="Segoe UI" w:hAnsi="Segoe UI" w:cs="Segoe UI"/>
          <w:color w:val="666666"/>
          <w:sz w:val="20"/>
          <w:szCs w:val="20"/>
        </w:rPr>
      </w:pPr>
      <w:r w:rsidRPr="00243400">
        <w:rPr>
          <w:rFonts w:ascii="Segoe UI" w:hAnsi="Segoe UI" w:cs="Segoe UI"/>
          <w:color w:val="666666"/>
          <w:sz w:val="20"/>
          <w:szCs w:val="20"/>
        </w:rPr>
        <w:t xml:space="preserve">Microsoft will provide forward-looking guidance </w:t>
      </w:r>
      <w:proofErr w:type="gramStart"/>
      <w:r w:rsidRPr="00243400">
        <w:rPr>
          <w:rFonts w:ascii="Segoe UI" w:hAnsi="Segoe UI" w:cs="Segoe UI"/>
          <w:color w:val="666666"/>
          <w:sz w:val="20"/>
          <w:szCs w:val="20"/>
        </w:rPr>
        <w:t>in connection with</w:t>
      </w:r>
      <w:proofErr w:type="gramEnd"/>
      <w:r w:rsidRPr="00243400">
        <w:rPr>
          <w:rFonts w:ascii="Segoe UI" w:hAnsi="Segoe UI" w:cs="Segoe UI"/>
          <w:color w:val="666666"/>
          <w:sz w:val="20"/>
          <w:szCs w:val="20"/>
        </w:rPr>
        <w:t xml:space="preserve"> this quarterly earnings announcement on its earnings conference call and webcast.</w:t>
      </w:r>
    </w:p>
    <w:p w14:paraId="6BD0C108" w14:textId="77777777" w:rsidR="000856AD" w:rsidRPr="00243400" w:rsidRDefault="000856AD" w:rsidP="007E64CF">
      <w:pPr>
        <w:spacing w:before="240" w:after="240"/>
        <w:rPr>
          <w:rFonts w:ascii="Segoe UI" w:eastAsia="Times New Roman" w:hAnsi="Segoe UI" w:cs="Segoe UI"/>
          <w:b/>
          <w:bCs/>
          <w:color w:val="666666"/>
          <w:sz w:val="20"/>
          <w:szCs w:val="20"/>
        </w:rPr>
      </w:pPr>
      <w:bookmarkStart w:id="2" w:name="RANGE!A1:D14"/>
      <w:bookmarkEnd w:id="2"/>
      <w:r w:rsidRPr="00243400">
        <w:rPr>
          <w:rFonts w:ascii="Segoe UI" w:eastAsia="Times New Roman" w:hAnsi="Segoe UI" w:cs="Segoe UI"/>
          <w:b/>
          <w:bCs/>
          <w:color w:val="666666"/>
          <w:sz w:val="20"/>
          <w:szCs w:val="20"/>
        </w:rPr>
        <w:t>Webcast Details</w:t>
      </w:r>
    </w:p>
    <w:p w14:paraId="428A4BFD" w14:textId="19B3D6EA" w:rsidR="000856AD" w:rsidRPr="00243400" w:rsidRDefault="000856AD" w:rsidP="007E64CF">
      <w:pPr>
        <w:spacing w:before="240" w:after="240"/>
        <w:rPr>
          <w:rFonts w:ascii="Segoe UI" w:hAnsi="Segoe UI" w:cs="Segoe UI"/>
          <w:color w:val="666666"/>
          <w:sz w:val="20"/>
          <w:szCs w:val="20"/>
        </w:rPr>
      </w:pPr>
      <w:r w:rsidRPr="00243400">
        <w:rPr>
          <w:rFonts w:ascii="Segoe UI" w:hAnsi="Segoe UI" w:cs="Segoe UI"/>
          <w:color w:val="666666"/>
          <w:sz w:val="20"/>
          <w:szCs w:val="20"/>
        </w:rPr>
        <w:t xml:space="preserve">Satya Nadella, chief executive officer, Amy Hood, executive vice president and chief financial officer, Frank Brod, chief accounting officer, John Seethoff, deputy general counsel and corporate </w:t>
      </w:r>
      <w:proofErr w:type="gramStart"/>
      <w:r w:rsidRPr="00243400">
        <w:rPr>
          <w:rFonts w:ascii="Segoe UI" w:hAnsi="Segoe UI" w:cs="Segoe UI"/>
          <w:color w:val="666666"/>
          <w:sz w:val="20"/>
          <w:szCs w:val="20"/>
        </w:rPr>
        <w:t>secretary</w:t>
      </w:r>
      <w:proofErr w:type="gramEnd"/>
      <w:r w:rsidRPr="00243400">
        <w:rPr>
          <w:rFonts w:ascii="Segoe UI" w:hAnsi="Segoe UI" w:cs="Segoe UI"/>
          <w:color w:val="666666"/>
          <w:sz w:val="20"/>
          <w:szCs w:val="20"/>
        </w:rPr>
        <w:t xml:space="preserve">, and Chris Suh, general manager of Investor Relations, will host a conference call and webcast at 2:30 p.m. Pacific time (5:30 p.m. Eastern time) today to discuss details of the company’s performance for the quarter and certain forward-looking information. The session may be accessed at </w:t>
      </w:r>
      <w:hyperlink r:id="rId8" w:history="1">
        <w:r w:rsidRPr="00243400">
          <w:rPr>
            <w:rStyle w:val="Hyperlink"/>
            <w:color w:val="666666"/>
          </w:rPr>
          <w:t>http://www.microsoft.com/en-us/investor</w:t>
        </w:r>
      </w:hyperlink>
      <w:r w:rsidRPr="00243400">
        <w:rPr>
          <w:rFonts w:ascii="Segoe UI" w:hAnsi="Segoe UI" w:cs="Segoe UI"/>
          <w:color w:val="666666"/>
          <w:sz w:val="20"/>
          <w:szCs w:val="20"/>
        </w:rPr>
        <w:t xml:space="preserve">. The webcast will be available for replay through the close of business on </w:t>
      </w:r>
      <w:r w:rsidR="00CA2014" w:rsidRPr="00243400">
        <w:rPr>
          <w:rFonts w:ascii="Segoe UI" w:hAnsi="Segoe UI" w:cs="Segoe UI"/>
          <w:color w:val="666666"/>
          <w:sz w:val="20"/>
          <w:szCs w:val="20"/>
        </w:rPr>
        <w:t xml:space="preserve">January </w:t>
      </w:r>
      <w:r w:rsidRPr="00243400">
        <w:rPr>
          <w:rFonts w:ascii="Segoe UI" w:hAnsi="Segoe UI" w:cs="Segoe UI"/>
          <w:color w:val="666666"/>
          <w:sz w:val="20"/>
          <w:szCs w:val="20"/>
        </w:rPr>
        <w:t>2</w:t>
      </w:r>
      <w:r w:rsidR="00CA2014" w:rsidRPr="00243400">
        <w:rPr>
          <w:rFonts w:ascii="Segoe UI" w:hAnsi="Segoe UI" w:cs="Segoe UI"/>
          <w:color w:val="666666"/>
          <w:sz w:val="20"/>
          <w:szCs w:val="20"/>
        </w:rPr>
        <w:t>6, 2018</w:t>
      </w:r>
      <w:r w:rsidRPr="00243400">
        <w:rPr>
          <w:rFonts w:ascii="Segoe UI" w:hAnsi="Segoe UI" w:cs="Segoe UI"/>
          <w:color w:val="666666"/>
          <w:sz w:val="20"/>
          <w:szCs w:val="20"/>
        </w:rPr>
        <w:t>.</w:t>
      </w:r>
    </w:p>
    <w:p w14:paraId="4E91FAF5" w14:textId="77777777" w:rsidR="000856AD" w:rsidRPr="00243400" w:rsidRDefault="000856AD" w:rsidP="007E64CF">
      <w:pPr>
        <w:spacing w:before="240" w:after="240"/>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 xml:space="preserve">“As Adjusted” Financial Results and non-GAAP Measures </w:t>
      </w:r>
    </w:p>
    <w:p w14:paraId="160172DE" w14:textId="1A4386F5" w:rsidR="007611B0" w:rsidRPr="00243400" w:rsidRDefault="007611B0" w:rsidP="007E64CF">
      <w:pPr>
        <w:spacing w:before="240" w:after="240"/>
        <w:rPr>
          <w:rFonts w:ascii="Segoe UI" w:hAnsi="Segoe UI" w:cs="Segoe UI"/>
          <w:color w:val="666666"/>
          <w:sz w:val="20"/>
          <w:szCs w:val="20"/>
        </w:rPr>
      </w:pPr>
      <w:r w:rsidRPr="00243400">
        <w:rPr>
          <w:rFonts w:ascii="Segoe UI" w:hAnsi="Segoe UI" w:cs="Segoe UI"/>
          <w:color w:val="666666"/>
          <w:sz w:val="20"/>
          <w:szCs w:val="20"/>
        </w:rPr>
        <w:t>During the second quarter of fiscal year</w:t>
      </w:r>
      <w:r w:rsidR="00E5454F" w:rsidRPr="00243400">
        <w:rPr>
          <w:rFonts w:ascii="Segoe UI" w:hAnsi="Segoe UI" w:cs="Segoe UI"/>
          <w:color w:val="666666"/>
          <w:sz w:val="20"/>
          <w:szCs w:val="20"/>
        </w:rPr>
        <w:t>s</w:t>
      </w:r>
      <w:r w:rsidRPr="00243400">
        <w:rPr>
          <w:rFonts w:ascii="Segoe UI" w:hAnsi="Segoe UI" w:cs="Segoe UI"/>
          <w:color w:val="666666"/>
          <w:sz w:val="20"/>
          <w:szCs w:val="20"/>
        </w:rPr>
        <w:t xml:space="preserve"> 2017 and 2016, GAAP revenue, operating income, net income, and diluted earnings per share include the net impact from Windows 10 revenue deferrals</w:t>
      </w:r>
      <w:r w:rsidR="008A1F8B" w:rsidRPr="00243400">
        <w:rPr>
          <w:rFonts w:ascii="Segoe UI" w:hAnsi="Segoe UI" w:cs="Segoe UI"/>
          <w:color w:val="666666"/>
          <w:sz w:val="20"/>
          <w:szCs w:val="20"/>
        </w:rPr>
        <w:t>. During the second quarter of fiscal year 2017, GAAP revenue, operating income, net income, and diluted earnings per share include the</w:t>
      </w:r>
      <w:r w:rsidRPr="00243400">
        <w:rPr>
          <w:rFonts w:ascii="Segoe UI" w:hAnsi="Segoe UI" w:cs="Segoe UI"/>
          <w:color w:val="666666"/>
          <w:sz w:val="20"/>
          <w:szCs w:val="20"/>
        </w:rPr>
        <w:t xml:space="preserve"> results of LinkedIn. These items are defined below. In addition to these financial results reported in accordance with GAAP, Microsoft has provided certain non-GAAP financial information to aid investors in better understanding the company’s performance. Presenting these non-GAAP measures gives additional insight into operational performance and helps clarify trends affecting the company’s business. For comparability of reporting, management considers this information in conjunction with GAAP amounts in evaluating business performance. </w:t>
      </w:r>
    </w:p>
    <w:p w14:paraId="50A06319" w14:textId="076EF0F0" w:rsidR="007611B0" w:rsidRPr="00243400" w:rsidRDefault="009E221E" w:rsidP="007E64CF">
      <w:pPr>
        <w:spacing w:before="240" w:after="240"/>
        <w:rPr>
          <w:rFonts w:ascii="Segoe UI" w:hAnsi="Segoe UI" w:cs="Segoe UI"/>
          <w:color w:val="666666"/>
          <w:sz w:val="20"/>
          <w:szCs w:val="20"/>
        </w:rPr>
      </w:pPr>
      <w:r w:rsidRPr="00243400">
        <w:rPr>
          <w:rFonts w:ascii="Segoe UI" w:hAnsi="Segoe UI" w:cs="Segoe UI"/>
          <w:i/>
          <w:color w:val="666666"/>
          <w:sz w:val="20"/>
          <w:szCs w:val="20"/>
        </w:rPr>
        <w:t>Net Impact from Windows 10 Revenue Deferrals.</w:t>
      </w:r>
      <w:r w:rsidR="007611B0" w:rsidRPr="00243400">
        <w:rPr>
          <w:rFonts w:ascii="Segoe UI" w:hAnsi="Segoe UI" w:cs="Segoe UI"/>
          <w:color w:val="666666"/>
          <w:sz w:val="20"/>
          <w:szCs w:val="20"/>
        </w:rPr>
        <w:t xml:space="preserve"> With respect to our non-GAAP measures related to Windows 10 revenue, we believe these measures bridge investor information and minimize potential confusion during the brief period between the time Windows 10 revenue recognition moved from upfront to ratable, and the adoption of the new revenue standard, when Windows 10 will again be recognized predominantly upfront. The net change in Windows 10 revenue from period to period is indicative of the net change in revenue we expect from adoption of the new revenue standard. </w:t>
      </w:r>
    </w:p>
    <w:p w14:paraId="3406959E" w14:textId="0E8AF630" w:rsidR="007611B0" w:rsidRPr="00243400" w:rsidRDefault="007611B0" w:rsidP="007E64CF">
      <w:pPr>
        <w:spacing w:before="240" w:after="240"/>
        <w:rPr>
          <w:rFonts w:ascii="Segoe UI" w:hAnsi="Segoe UI" w:cs="Segoe UI"/>
          <w:color w:val="666666"/>
          <w:sz w:val="20"/>
          <w:szCs w:val="20"/>
        </w:rPr>
      </w:pPr>
      <w:r w:rsidRPr="00243400">
        <w:rPr>
          <w:rFonts w:ascii="Segoe UI" w:hAnsi="Segoe UI" w:cs="Segoe UI"/>
          <w:i/>
          <w:color w:val="666666"/>
          <w:sz w:val="20"/>
          <w:szCs w:val="20"/>
        </w:rPr>
        <w:t>LinkedIn Results.</w:t>
      </w:r>
      <w:r w:rsidRPr="00243400">
        <w:rPr>
          <w:rFonts w:ascii="Segoe UI" w:hAnsi="Segoe UI" w:cs="Segoe UI"/>
          <w:color w:val="666666"/>
          <w:sz w:val="20"/>
          <w:szCs w:val="20"/>
        </w:rPr>
        <w:t xml:space="preserve"> With respect to our non-GAAP measure related to LinkedIn results, we believe this measure will help investors compare actual results for the second quarter of fiscal year 2017 to the guidance previously provided for the quarter, which excluded LinkedIn. We do not anticipate providing this non-GAAP measure in the future as our guidance will incorporate expected results for LinkedIn. </w:t>
      </w:r>
    </w:p>
    <w:p w14:paraId="76CE82DB" w14:textId="7BA69893" w:rsidR="007611B0" w:rsidRPr="00243400" w:rsidRDefault="007611B0" w:rsidP="007E64CF">
      <w:pPr>
        <w:spacing w:before="240" w:after="240"/>
        <w:rPr>
          <w:rFonts w:ascii="Segoe UI" w:hAnsi="Segoe UI" w:cs="Segoe UI"/>
          <w:color w:val="666666"/>
          <w:sz w:val="20"/>
          <w:szCs w:val="20"/>
        </w:rPr>
      </w:pPr>
      <w:r w:rsidRPr="00243400">
        <w:rPr>
          <w:rFonts w:ascii="Segoe UI" w:hAnsi="Segoe UI" w:cs="Segoe UI"/>
          <w:color w:val="666666"/>
          <w:sz w:val="20"/>
          <w:szCs w:val="20"/>
        </w:rPr>
        <w:t>These non-GAAP financial measures should not be considered as a substitute for, or superior to, the measures of financial performance prepared in accordance with GAAP.</w:t>
      </w:r>
    </w:p>
    <w:p w14:paraId="13FC20AC" w14:textId="77777777" w:rsidR="0052788F" w:rsidRPr="00243400" w:rsidRDefault="0052788F">
      <w:pPr>
        <w:spacing w:after="160" w:line="259" w:lineRule="auto"/>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br w:type="page"/>
      </w:r>
    </w:p>
    <w:p w14:paraId="532570FE" w14:textId="66A99D15" w:rsidR="000856AD" w:rsidRPr="00243400" w:rsidRDefault="000856AD" w:rsidP="007E64CF">
      <w:pPr>
        <w:spacing w:before="240" w:after="240"/>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lastRenderedPageBreak/>
        <w:t>Non-GAAP Definition</w:t>
      </w:r>
      <w:r w:rsidR="00D60F1C" w:rsidRPr="00243400">
        <w:rPr>
          <w:rFonts w:ascii="Segoe UI" w:eastAsia="Times New Roman" w:hAnsi="Segoe UI" w:cs="Segoe UI"/>
          <w:b/>
          <w:bCs/>
          <w:color w:val="666666"/>
          <w:sz w:val="20"/>
          <w:szCs w:val="20"/>
        </w:rPr>
        <w:t>s</w:t>
      </w:r>
    </w:p>
    <w:p w14:paraId="5E6CB443" w14:textId="5829EA9A" w:rsidR="000856AD" w:rsidRPr="00243400" w:rsidRDefault="000856AD" w:rsidP="007E64CF">
      <w:pPr>
        <w:spacing w:before="240" w:after="240"/>
        <w:rPr>
          <w:rFonts w:ascii="Segoe UI" w:hAnsi="Segoe UI" w:cs="Segoe UI"/>
          <w:color w:val="666666"/>
          <w:sz w:val="20"/>
          <w:szCs w:val="20"/>
        </w:rPr>
      </w:pPr>
      <w:r w:rsidRPr="00243400">
        <w:rPr>
          <w:rFonts w:ascii="Segoe UI" w:hAnsi="Segoe UI" w:cs="Segoe UI"/>
          <w:i/>
          <w:color w:val="666666"/>
          <w:sz w:val="20"/>
          <w:szCs w:val="20"/>
        </w:rPr>
        <w:t>Net Impact from Windows 10 Revenue Deferrals.</w:t>
      </w:r>
      <w:r w:rsidRPr="00243400">
        <w:rPr>
          <w:rFonts w:ascii="Segoe UI" w:hAnsi="Segoe UI" w:cs="Segoe UI"/>
          <w:color w:val="666666"/>
          <w:sz w:val="20"/>
          <w:szCs w:val="20"/>
        </w:rPr>
        <w:t xml:space="preserve"> Microsoft recorded net revenue deferrals of $</w:t>
      </w:r>
      <w:r w:rsidR="00871803" w:rsidRPr="00243400">
        <w:rPr>
          <w:rFonts w:ascii="Segoe UI" w:hAnsi="Segoe UI" w:cs="Segoe UI"/>
          <w:color w:val="666666"/>
          <w:sz w:val="20"/>
          <w:szCs w:val="20"/>
        </w:rPr>
        <w:t>2.0</w:t>
      </w:r>
      <w:r w:rsidRPr="00243400">
        <w:rPr>
          <w:rFonts w:ascii="Segoe UI" w:hAnsi="Segoe UI" w:cs="Segoe UI"/>
          <w:color w:val="666666"/>
          <w:sz w:val="20"/>
          <w:szCs w:val="20"/>
        </w:rPr>
        <w:t xml:space="preserve"> billion during the </w:t>
      </w:r>
      <w:r w:rsidR="00EF664A" w:rsidRPr="00243400">
        <w:rPr>
          <w:rFonts w:ascii="Segoe UI" w:hAnsi="Segoe UI" w:cs="Segoe UI"/>
          <w:color w:val="666666"/>
          <w:sz w:val="20"/>
          <w:szCs w:val="20"/>
        </w:rPr>
        <w:t xml:space="preserve">second quarter of fiscal year 2017 </w:t>
      </w:r>
      <w:r w:rsidRPr="00243400">
        <w:rPr>
          <w:rFonts w:ascii="Segoe UI" w:hAnsi="Segoe UI" w:cs="Segoe UI"/>
          <w:color w:val="666666"/>
          <w:sz w:val="20"/>
          <w:szCs w:val="20"/>
        </w:rPr>
        <w:t>and net revenue deferrals of $</w:t>
      </w:r>
      <w:r w:rsidR="00FF1283" w:rsidRPr="00243400">
        <w:rPr>
          <w:rFonts w:ascii="Segoe UI" w:hAnsi="Segoe UI" w:cs="Segoe UI"/>
          <w:color w:val="666666"/>
          <w:sz w:val="20"/>
          <w:szCs w:val="20"/>
        </w:rPr>
        <w:t>1.7</w:t>
      </w:r>
      <w:r w:rsidRPr="00243400">
        <w:rPr>
          <w:rFonts w:ascii="Segoe UI" w:hAnsi="Segoe UI" w:cs="Segoe UI"/>
          <w:color w:val="666666"/>
          <w:sz w:val="20"/>
          <w:szCs w:val="20"/>
        </w:rPr>
        <w:t xml:space="preserve"> billion during the </w:t>
      </w:r>
      <w:r w:rsidR="00EF664A" w:rsidRPr="00243400">
        <w:rPr>
          <w:rFonts w:ascii="Segoe UI" w:hAnsi="Segoe UI" w:cs="Segoe UI"/>
          <w:color w:val="666666"/>
          <w:sz w:val="20"/>
          <w:szCs w:val="20"/>
        </w:rPr>
        <w:t>second quarter of fiscal year 2016</w:t>
      </w:r>
      <w:r w:rsidRPr="00243400">
        <w:rPr>
          <w:rFonts w:ascii="Segoe UI" w:hAnsi="Segoe UI" w:cs="Segoe UI"/>
          <w:color w:val="666666"/>
          <w:sz w:val="20"/>
          <w:szCs w:val="20"/>
        </w:rPr>
        <w:t>, related to Windows 10.</w:t>
      </w:r>
    </w:p>
    <w:p w14:paraId="0B4C4F13" w14:textId="77777777" w:rsidR="000856AD" w:rsidRPr="00243400" w:rsidRDefault="000856AD" w:rsidP="007E64CF">
      <w:pPr>
        <w:spacing w:before="240" w:after="240"/>
        <w:rPr>
          <w:rFonts w:ascii="Segoe UI" w:hAnsi="Segoe UI" w:cs="Segoe UI"/>
          <w:color w:val="666666"/>
          <w:sz w:val="20"/>
          <w:szCs w:val="20"/>
        </w:rPr>
      </w:pPr>
      <w:r w:rsidRPr="00243400">
        <w:rPr>
          <w:rFonts w:ascii="Segoe UI" w:hAnsi="Segoe UI" w:cs="Segoe UI"/>
          <w:color w:val="666666"/>
          <w:sz w:val="20"/>
          <w:szCs w:val="20"/>
        </w:rPr>
        <w:t xml:space="preserve">With the launch of Windows 10 in July 2015, Windows 10 customers receive future versions and updates at no additional charge. Under current revenue recognition accounting guidance, when standalone software is sold with future upgrade rights, revenue must be deferred over the life of the computing device on which it is installed. This is different from prior versions of Windows, which were sold without upgrade rights, where all revenue from original equipment manufacturer (“OEM”) customers was recognized at the time of billing, i.e., upfront. </w:t>
      </w:r>
    </w:p>
    <w:p w14:paraId="7AC2013F" w14:textId="4BDF7501" w:rsidR="00D60F1C" w:rsidRPr="00243400" w:rsidRDefault="00D60F1C" w:rsidP="007E64CF">
      <w:pPr>
        <w:spacing w:before="240" w:after="240"/>
        <w:rPr>
          <w:rFonts w:ascii="Segoe UI" w:hAnsi="Segoe UI" w:cs="Segoe UI"/>
          <w:color w:val="666666"/>
          <w:sz w:val="20"/>
          <w:szCs w:val="20"/>
        </w:rPr>
      </w:pPr>
      <w:r w:rsidRPr="00243400">
        <w:rPr>
          <w:rFonts w:ascii="Segoe UI" w:hAnsi="Segoe UI" w:cs="Segoe UI"/>
          <w:color w:val="666666"/>
          <w:sz w:val="20"/>
          <w:szCs w:val="20"/>
        </w:rPr>
        <w:t xml:space="preserve">When Microsoft adopts the new revenue standard, predominantly all Windows OEM revenue will be recognized at the time of billing, which is </w:t>
      </w:r>
      <w:proofErr w:type="gramStart"/>
      <w:r w:rsidRPr="00243400">
        <w:rPr>
          <w:rFonts w:ascii="Segoe UI" w:hAnsi="Segoe UI" w:cs="Segoe UI"/>
          <w:color w:val="666666"/>
          <w:sz w:val="20"/>
          <w:szCs w:val="20"/>
        </w:rPr>
        <w:t>similar to</w:t>
      </w:r>
      <w:proofErr w:type="gramEnd"/>
      <w:r w:rsidRPr="00243400">
        <w:rPr>
          <w:rFonts w:ascii="Segoe UI" w:hAnsi="Segoe UI" w:cs="Segoe UI"/>
          <w:color w:val="666666"/>
          <w:sz w:val="20"/>
          <w:szCs w:val="20"/>
        </w:rPr>
        <w:t xml:space="preserve"> the revenue recognition for prior versions of Windows. Additional information regarding the new revenue standard is provided </w:t>
      </w:r>
      <w:r w:rsidR="00F23605" w:rsidRPr="00243400">
        <w:rPr>
          <w:rFonts w:ascii="Segoe UI" w:hAnsi="Segoe UI" w:cs="Segoe UI"/>
          <w:color w:val="666666"/>
          <w:sz w:val="20"/>
          <w:szCs w:val="20"/>
        </w:rPr>
        <w:t>in the “Recent Accounting Guidance Not Yet Adopted” section of Microsoft’s Form 10-Q</w:t>
      </w:r>
      <w:r w:rsidR="001E2911" w:rsidRPr="00243400">
        <w:rPr>
          <w:rFonts w:ascii="Segoe UI" w:hAnsi="Segoe UI" w:cs="Segoe UI"/>
          <w:color w:val="666666"/>
          <w:sz w:val="20"/>
          <w:szCs w:val="20"/>
        </w:rPr>
        <w:t xml:space="preserve"> </w:t>
      </w:r>
      <w:r w:rsidR="00E5454F" w:rsidRPr="00243400">
        <w:rPr>
          <w:rFonts w:ascii="Segoe UI" w:hAnsi="Segoe UI" w:cs="Segoe UI"/>
          <w:color w:val="666666"/>
          <w:sz w:val="20"/>
          <w:szCs w:val="20"/>
        </w:rPr>
        <w:t xml:space="preserve">for the quarter ended December 31, 2016 </w:t>
      </w:r>
      <w:r w:rsidR="003739EF" w:rsidRPr="00243400">
        <w:rPr>
          <w:rFonts w:ascii="Segoe UI" w:hAnsi="Segoe UI" w:cs="Segoe UI"/>
          <w:color w:val="666666"/>
          <w:sz w:val="20"/>
          <w:szCs w:val="20"/>
        </w:rPr>
        <w:t>(Notes to Financial Statements)</w:t>
      </w:r>
      <w:r w:rsidRPr="00243400">
        <w:rPr>
          <w:rFonts w:ascii="Segoe UI" w:hAnsi="Segoe UI" w:cs="Segoe UI"/>
          <w:color w:val="666666"/>
          <w:sz w:val="20"/>
          <w:szCs w:val="20"/>
        </w:rPr>
        <w:t xml:space="preserve">. Microsoft reflects the recognition of Windows 10 revenue at the time of billing in “As Adjusted </w:t>
      </w:r>
      <w:r w:rsidR="003C33F8" w:rsidRPr="00243400">
        <w:rPr>
          <w:rFonts w:ascii="Segoe UI" w:hAnsi="Segoe UI" w:cs="Segoe UI"/>
          <w:color w:val="666666"/>
          <w:sz w:val="20"/>
          <w:szCs w:val="20"/>
        </w:rPr>
        <w:t>f</w:t>
      </w:r>
      <w:r w:rsidRPr="00243400">
        <w:rPr>
          <w:rFonts w:ascii="Segoe UI" w:hAnsi="Segoe UI" w:cs="Segoe UI"/>
          <w:color w:val="666666"/>
          <w:sz w:val="20"/>
          <w:szCs w:val="20"/>
        </w:rPr>
        <w:t>or Windows 10 Revenue Deferrals (non-GAAP)” revenue to provide comparability during the short period where Windows 10 will be recognized over the estimated life of a device, i.e., ratable, rather than at the time of billing.</w:t>
      </w:r>
    </w:p>
    <w:p w14:paraId="71DFDC06" w14:textId="718B5810" w:rsidR="00D60F1C" w:rsidRPr="00243400" w:rsidRDefault="00D60F1C" w:rsidP="007E64CF">
      <w:pPr>
        <w:spacing w:before="240" w:after="240"/>
        <w:rPr>
          <w:rFonts w:ascii="Segoe UI" w:hAnsi="Segoe UI" w:cs="Segoe UI"/>
          <w:color w:val="666666"/>
          <w:sz w:val="20"/>
          <w:szCs w:val="20"/>
        </w:rPr>
      </w:pPr>
      <w:r w:rsidRPr="00243400">
        <w:rPr>
          <w:rFonts w:ascii="Segoe UI" w:hAnsi="Segoe UI" w:cs="Segoe UI"/>
          <w:i/>
          <w:color w:val="666666"/>
          <w:sz w:val="20"/>
          <w:szCs w:val="20"/>
        </w:rPr>
        <w:t xml:space="preserve">LinkedIn Results. </w:t>
      </w:r>
      <w:r w:rsidRPr="00243400">
        <w:rPr>
          <w:rFonts w:ascii="Segoe UI" w:hAnsi="Segoe UI" w:cs="Segoe UI"/>
          <w:color w:val="666666"/>
          <w:sz w:val="20"/>
          <w:szCs w:val="20"/>
        </w:rPr>
        <w:t>For the second quarter of fiscal year 2017, LinkedIn contributed revenue, operating income, net income, and diluted earnings per share of $228 million, $(20</w:t>
      </w:r>
      <w:r w:rsidR="004A675A" w:rsidRPr="00243400">
        <w:rPr>
          <w:rFonts w:ascii="Segoe UI" w:hAnsi="Segoe UI" w:cs="Segoe UI"/>
          <w:color w:val="666666"/>
          <w:sz w:val="20"/>
          <w:szCs w:val="20"/>
        </w:rPr>
        <w:t>1</w:t>
      </w:r>
      <w:r w:rsidRPr="00243400">
        <w:rPr>
          <w:rFonts w:ascii="Segoe UI" w:hAnsi="Segoe UI" w:cs="Segoe UI"/>
          <w:color w:val="666666"/>
          <w:sz w:val="20"/>
          <w:szCs w:val="20"/>
        </w:rPr>
        <w:t>) million, $(</w:t>
      </w:r>
      <w:r w:rsidR="004A675A" w:rsidRPr="00243400">
        <w:rPr>
          <w:rFonts w:ascii="Segoe UI" w:hAnsi="Segoe UI" w:cs="Segoe UI"/>
          <w:color w:val="666666"/>
          <w:sz w:val="20"/>
          <w:szCs w:val="20"/>
        </w:rPr>
        <w:t>100</w:t>
      </w:r>
      <w:r w:rsidRPr="00243400">
        <w:rPr>
          <w:rFonts w:ascii="Segoe UI" w:hAnsi="Segoe UI" w:cs="Segoe UI"/>
          <w:color w:val="666666"/>
          <w:sz w:val="20"/>
          <w:szCs w:val="20"/>
        </w:rPr>
        <w:t xml:space="preserve">) million, and $(0.01), respectively. Microsoft excludes the results of LinkedIn and reflects the recognition of Windows 10 revenue at the time of billing in “As Further Adjusted </w:t>
      </w:r>
      <w:r w:rsidR="003C33F8" w:rsidRPr="00243400">
        <w:rPr>
          <w:rFonts w:ascii="Segoe UI" w:hAnsi="Segoe UI" w:cs="Segoe UI"/>
          <w:color w:val="666666"/>
          <w:sz w:val="20"/>
          <w:szCs w:val="20"/>
        </w:rPr>
        <w:t>f</w:t>
      </w:r>
      <w:r w:rsidRPr="00243400">
        <w:rPr>
          <w:rFonts w:ascii="Segoe UI" w:hAnsi="Segoe UI" w:cs="Segoe UI"/>
          <w:color w:val="666666"/>
          <w:sz w:val="20"/>
          <w:szCs w:val="20"/>
        </w:rPr>
        <w:t xml:space="preserve">or Windows 10 Revenue Deferrals, Excluding LinkedIn Results (non-GAAP)” to </w:t>
      </w:r>
      <w:r w:rsidR="00436BA1" w:rsidRPr="00243400">
        <w:rPr>
          <w:rFonts w:ascii="Segoe UI" w:hAnsi="Segoe UI" w:cs="Segoe UI"/>
          <w:color w:val="666666"/>
          <w:sz w:val="20"/>
          <w:szCs w:val="20"/>
        </w:rPr>
        <w:t xml:space="preserve">help investors </w:t>
      </w:r>
      <w:r w:rsidRPr="00243400">
        <w:rPr>
          <w:rFonts w:ascii="Segoe UI" w:hAnsi="Segoe UI" w:cs="Segoe UI"/>
          <w:color w:val="666666"/>
          <w:sz w:val="20"/>
          <w:szCs w:val="20"/>
        </w:rPr>
        <w:t>compare results for the second quarter of fiscal year 2017 to the guidance previously provided</w:t>
      </w:r>
      <w:r w:rsidR="009A62F9" w:rsidRPr="00243400">
        <w:rPr>
          <w:rFonts w:ascii="Segoe UI" w:hAnsi="Segoe UI" w:cs="Segoe UI"/>
          <w:color w:val="666666"/>
          <w:sz w:val="20"/>
          <w:szCs w:val="20"/>
        </w:rPr>
        <w:t xml:space="preserve"> for the quarter</w:t>
      </w:r>
      <w:r w:rsidRPr="00243400">
        <w:rPr>
          <w:rFonts w:ascii="Segoe UI" w:hAnsi="Segoe UI" w:cs="Segoe UI"/>
          <w:color w:val="666666"/>
          <w:sz w:val="20"/>
          <w:szCs w:val="20"/>
        </w:rPr>
        <w:t xml:space="preserve">, which excluded LinkedIn. </w:t>
      </w:r>
    </w:p>
    <w:p w14:paraId="5497DEF5" w14:textId="77777777" w:rsidR="000856AD" w:rsidRPr="00243400" w:rsidRDefault="000856AD" w:rsidP="007E64CF">
      <w:pPr>
        <w:spacing w:before="240" w:after="240"/>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Constant Currency</w:t>
      </w:r>
    </w:p>
    <w:p w14:paraId="6151363E" w14:textId="77777777" w:rsidR="000856AD" w:rsidRPr="00243400" w:rsidRDefault="000856AD" w:rsidP="007E64CF">
      <w:pPr>
        <w:spacing w:before="240" w:after="240"/>
        <w:rPr>
          <w:rFonts w:ascii="Segoe UI" w:hAnsi="Segoe UI" w:cs="Segoe UI"/>
          <w:color w:val="666666"/>
          <w:sz w:val="20"/>
          <w:szCs w:val="20"/>
        </w:rPr>
      </w:pPr>
      <w:r w:rsidRPr="00243400">
        <w:rPr>
          <w:rFonts w:ascii="Segoe UI" w:hAnsi="Segoe UI" w:cs="Segoe UI"/>
          <w:color w:val="666666"/>
          <w:sz w:val="20"/>
          <w:szCs w:val="20"/>
        </w:rPr>
        <w:t>Microsoft presents constant currency information to provide a non-GAAP framework for assessing how our underlying businesses performed excluding the effect of foreign currency rate fluctuations. To present this information, current and comparative prior period non-GAAP results for entities reporting in currencies other than United States dollars are converted into United States dollars using the average exchange rates from the comparative period rather than the actual exchange rates in effect during the respective periods. The non-GAAP financial measures presented below should not be considered as a substitute for, or superior to, the measures of financial performance prepared in accordance with GAAP. All growth comparisons relate to the corresponding period in the last fiscal year.</w:t>
      </w:r>
    </w:p>
    <w:p w14:paraId="406F3CDA" w14:textId="77777777" w:rsidR="0052788F" w:rsidRPr="00243400" w:rsidRDefault="0052788F">
      <w:pPr>
        <w:spacing w:after="160" w:line="259" w:lineRule="auto"/>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br w:type="page"/>
      </w:r>
    </w:p>
    <w:p w14:paraId="039ACF2E" w14:textId="64E8576F" w:rsidR="000856AD" w:rsidRPr="00243400" w:rsidRDefault="000856AD" w:rsidP="007E64CF">
      <w:pPr>
        <w:spacing w:before="240" w:after="240"/>
        <w:ind w:left="720"/>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lastRenderedPageBreak/>
        <w:t>Financial Performance Constant Currency Reconciliation</w:t>
      </w:r>
    </w:p>
    <w:tbl>
      <w:tblPr>
        <w:tblW w:w="5000" w:type="pct"/>
        <w:tblLayout w:type="fixed"/>
        <w:tblLook w:val="04A0" w:firstRow="1" w:lastRow="0" w:firstColumn="1" w:lastColumn="0" w:noHBand="0" w:noVBand="1"/>
      </w:tblPr>
      <w:tblGrid>
        <w:gridCol w:w="5383"/>
        <w:gridCol w:w="995"/>
        <w:gridCol w:w="994"/>
        <w:gridCol w:w="994"/>
        <w:gridCol w:w="994"/>
      </w:tblGrid>
      <w:tr w:rsidR="00833A92" w:rsidRPr="00243400" w14:paraId="12AC4218" w14:textId="77777777" w:rsidTr="00926946">
        <w:trPr>
          <w:trHeight w:val="340"/>
        </w:trPr>
        <w:tc>
          <w:tcPr>
            <w:tcW w:w="5474" w:type="dxa"/>
            <w:tcBorders>
              <w:top w:val="nil"/>
              <w:left w:val="nil"/>
              <w:bottom w:val="single" w:sz="8" w:space="0" w:color="auto"/>
              <w:right w:val="nil"/>
            </w:tcBorders>
          </w:tcPr>
          <w:p w14:paraId="650AC557" w14:textId="77777777" w:rsidR="000856AD" w:rsidRPr="00243400" w:rsidRDefault="000856AD" w:rsidP="007E64CF">
            <w:pPr>
              <w:spacing w:after="0"/>
              <w:rPr>
                <w:rFonts w:ascii="Segoe UI" w:eastAsia="Times New Roman" w:hAnsi="Segoe UI" w:cs="Segoe UI"/>
                <w:color w:val="666666"/>
                <w:sz w:val="16"/>
                <w:szCs w:val="16"/>
              </w:rPr>
            </w:pPr>
          </w:p>
        </w:tc>
        <w:tc>
          <w:tcPr>
            <w:tcW w:w="4032" w:type="dxa"/>
            <w:gridSpan w:val="4"/>
            <w:tcBorders>
              <w:top w:val="nil"/>
              <w:left w:val="nil"/>
              <w:bottom w:val="single" w:sz="8" w:space="0" w:color="auto"/>
            </w:tcBorders>
          </w:tcPr>
          <w:p w14:paraId="69418C32" w14:textId="06115A6C" w:rsidR="000856AD" w:rsidRPr="00243400" w:rsidRDefault="000856AD" w:rsidP="007E64CF">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 xml:space="preserve">Three Months Ended </w:t>
            </w:r>
            <w:r w:rsidR="00B83EB1" w:rsidRPr="00243400">
              <w:rPr>
                <w:rFonts w:ascii="Segoe UI" w:eastAsia="Times New Roman" w:hAnsi="Segoe UI" w:cs="Segoe UI"/>
                <w:b/>
                <w:bCs/>
                <w:color w:val="666666"/>
                <w:sz w:val="16"/>
                <w:szCs w:val="16"/>
              </w:rPr>
              <w:t xml:space="preserve">December </w:t>
            </w:r>
            <w:r w:rsidRPr="00243400">
              <w:rPr>
                <w:rFonts w:ascii="Segoe UI" w:eastAsia="Times New Roman" w:hAnsi="Segoe UI" w:cs="Segoe UI"/>
                <w:b/>
                <w:bCs/>
                <w:color w:val="666666"/>
                <w:sz w:val="16"/>
                <w:szCs w:val="16"/>
              </w:rPr>
              <w:t>3</w:t>
            </w:r>
            <w:r w:rsidR="00B83EB1" w:rsidRPr="00243400">
              <w:rPr>
                <w:rFonts w:ascii="Segoe UI" w:eastAsia="Times New Roman" w:hAnsi="Segoe UI" w:cs="Segoe UI"/>
                <w:b/>
                <w:bCs/>
                <w:color w:val="666666"/>
                <w:sz w:val="16"/>
                <w:szCs w:val="16"/>
              </w:rPr>
              <w:t>1</w:t>
            </w:r>
            <w:r w:rsidRPr="00243400">
              <w:rPr>
                <w:rFonts w:ascii="Segoe UI" w:eastAsia="Times New Roman" w:hAnsi="Segoe UI" w:cs="Segoe UI"/>
                <w:b/>
                <w:bCs/>
                <w:color w:val="666666"/>
                <w:sz w:val="16"/>
                <w:szCs w:val="16"/>
              </w:rPr>
              <w:t>,</w:t>
            </w:r>
          </w:p>
        </w:tc>
      </w:tr>
      <w:tr w:rsidR="00833A92" w:rsidRPr="00243400" w14:paraId="0E39C37A" w14:textId="77777777" w:rsidTr="00926946">
        <w:trPr>
          <w:trHeight w:val="365"/>
        </w:trPr>
        <w:tc>
          <w:tcPr>
            <w:tcW w:w="5474" w:type="dxa"/>
            <w:tcBorders>
              <w:top w:val="single" w:sz="8" w:space="0" w:color="666666"/>
              <w:left w:val="nil"/>
              <w:bottom w:val="single" w:sz="8" w:space="0" w:color="666666"/>
              <w:right w:val="nil"/>
            </w:tcBorders>
            <w:vAlign w:val="bottom"/>
            <w:hideMark/>
          </w:tcPr>
          <w:p w14:paraId="757043B8" w14:textId="77777777" w:rsidR="000856AD" w:rsidRPr="00243400" w:rsidRDefault="000856AD" w:rsidP="007E64CF">
            <w:pPr>
              <w:spacing w:after="0"/>
              <w:rPr>
                <w:rFonts w:ascii="Segoe UI" w:eastAsia="Times New Roman" w:hAnsi="Segoe UI" w:cs="Segoe UI"/>
                <w:color w:val="666666"/>
                <w:sz w:val="16"/>
                <w:szCs w:val="16"/>
              </w:rPr>
            </w:pPr>
            <w:r w:rsidRPr="00243400">
              <w:rPr>
                <w:rFonts w:ascii="Segoe UI" w:eastAsia="Times New Roman" w:hAnsi="Segoe UI" w:cs="Segoe UI"/>
                <w:color w:val="666666"/>
                <w:sz w:val="16"/>
                <w:szCs w:val="16"/>
              </w:rPr>
              <w:t xml:space="preserve"> ($ in millions, except per share amounts)</w:t>
            </w:r>
          </w:p>
        </w:tc>
        <w:tc>
          <w:tcPr>
            <w:tcW w:w="1008" w:type="dxa"/>
            <w:tcBorders>
              <w:top w:val="single" w:sz="8" w:space="0" w:color="666666"/>
              <w:left w:val="nil"/>
              <w:bottom w:val="single" w:sz="8" w:space="0" w:color="666666"/>
              <w:right w:val="nil"/>
            </w:tcBorders>
            <w:vAlign w:val="bottom"/>
          </w:tcPr>
          <w:p w14:paraId="6EE2E21A" w14:textId="77777777" w:rsidR="000856AD" w:rsidRPr="00243400" w:rsidRDefault="000856AD" w:rsidP="007E64CF">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Revenue</w:t>
            </w:r>
          </w:p>
        </w:tc>
        <w:tc>
          <w:tcPr>
            <w:tcW w:w="1008" w:type="dxa"/>
            <w:tcBorders>
              <w:top w:val="single" w:sz="8" w:space="0" w:color="666666"/>
              <w:left w:val="nil"/>
              <w:bottom w:val="single" w:sz="8" w:space="0" w:color="666666"/>
              <w:right w:val="nil"/>
            </w:tcBorders>
            <w:vAlign w:val="bottom"/>
          </w:tcPr>
          <w:p w14:paraId="1108EDD1" w14:textId="77777777" w:rsidR="000856AD" w:rsidRPr="00243400" w:rsidRDefault="000856AD" w:rsidP="007E64CF">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 xml:space="preserve">Operating Income </w:t>
            </w:r>
          </w:p>
        </w:tc>
        <w:tc>
          <w:tcPr>
            <w:tcW w:w="1008" w:type="dxa"/>
            <w:tcBorders>
              <w:top w:val="single" w:sz="8" w:space="0" w:color="666666"/>
              <w:left w:val="nil"/>
              <w:bottom w:val="single" w:sz="8" w:space="0" w:color="666666"/>
              <w:right w:val="nil"/>
            </w:tcBorders>
            <w:vAlign w:val="bottom"/>
          </w:tcPr>
          <w:p w14:paraId="1E9833D5" w14:textId="77777777" w:rsidR="000856AD" w:rsidRPr="00243400" w:rsidRDefault="000856AD" w:rsidP="007E64CF">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 xml:space="preserve">Net Income </w:t>
            </w:r>
          </w:p>
        </w:tc>
        <w:tc>
          <w:tcPr>
            <w:tcW w:w="1008" w:type="dxa"/>
            <w:tcBorders>
              <w:top w:val="single" w:sz="8" w:space="0" w:color="666666"/>
              <w:left w:val="nil"/>
              <w:bottom w:val="single" w:sz="8" w:space="0" w:color="666666"/>
              <w:right w:val="nil"/>
            </w:tcBorders>
            <w:vAlign w:val="bottom"/>
          </w:tcPr>
          <w:p w14:paraId="5009421A" w14:textId="77777777" w:rsidR="000856AD" w:rsidRPr="00243400" w:rsidRDefault="000856AD" w:rsidP="007E64CF">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Diluted Earnings per Share</w:t>
            </w:r>
          </w:p>
        </w:tc>
      </w:tr>
      <w:tr w:rsidR="00833A92" w:rsidRPr="00243400" w14:paraId="47F48561" w14:textId="77777777" w:rsidTr="00926946">
        <w:trPr>
          <w:trHeight w:val="288"/>
        </w:trPr>
        <w:tc>
          <w:tcPr>
            <w:tcW w:w="5474" w:type="dxa"/>
            <w:tcBorders>
              <w:top w:val="single" w:sz="8" w:space="0" w:color="666666"/>
              <w:left w:val="nil"/>
              <w:bottom w:val="single" w:sz="4" w:space="0" w:color="auto"/>
              <w:right w:val="nil"/>
            </w:tcBorders>
            <w:noWrap/>
            <w:vAlign w:val="center"/>
          </w:tcPr>
          <w:p w14:paraId="590CE59A" w14:textId="77777777" w:rsidR="007907C1" w:rsidRPr="00243400" w:rsidRDefault="007907C1" w:rsidP="007E64CF">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2015 As Reported (GAAP)</w:t>
            </w:r>
          </w:p>
        </w:tc>
        <w:tc>
          <w:tcPr>
            <w:tcW w:w="1008" w:type="dxa"/>
            <w:tcBorders>
              <w:top w:val="single" w:sz="8" w:space="0" w:color="666666"/>
              <w:left w:val="nil"/>
              <w:bottom w:val="single" w:sz="4" w:space="0" w:color="auto"/>
              <w:right w:val="nil"/>
            </w:tcBorders>
            <w:vAlign w:val="center"/>
          </w:tcPr>
          <w:p w14:paraId="5ED12D52" w14:textId="3B083CDB" w:rsidR="007907C1" w:rsidRPr="00243400" w:rsidRDefault="007907C1" w:rsidP="007E64CF">
            <w:pPr>
              <w:spacing w:after="0"/>
              <w:ind w:firstLine="82"/>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$23,796</w:t>
            </w:r>
          </w:p>
        </w:tc>
        <w:tc>
          <w:tcPr>
            <w:tcW w:w="1008" w:type="dxa"/>
            <w:tcBorders>
              <w:top w:val="single" w:sz="8" w:space="0" w:color="666666"/>
              <w:left w:val="nil"/>
              <w:bottom w:val="single" w:sz="4" w:space="0" w:color="auto"/>
              <w:right w:val="nil"/>
            </w:tcBorders>
            <w:vAlign w:val="center"/>
          </w:tcPr>
          <w:p w14:paraId="19C47D9B" w14:textId="73991892" w:rsidR="007907C1" w:rsidRPr="00243400" w:rsidRDefault="007907C1"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$6,026</w:t>
            </w:r>
          </w:p>
        </w:tc>
        <w:tc>
          <w:tcPr>
            <w:tcW w:w="1008" w:type="dxa"/>
            <w:tcBorders>
              <w:top w:val="single" w:sz="8" w:space="0" w:color="666666"/>
              <w:left w:val="nil"/>
              <w:bottom w:val="single" w:sz="4" w:space="0" w:color="auto"/>
              <w:right w:val="nil"/>
            </w:tcBorders>
            <w:vAlign w:val="center"/>
          </w:tcPr>
          <w:p w14:paraId="22135C7B" w14:textId="52595C35" w:rsidR="007907C1" w:rsidRPr="00243400" w:rsidRDefault="007907C1"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$5,018</w:t>
            </w:r>
          </w:p>
        </w:tc>
        <w:tc>
          <w:tcPr>
            <w:tcW w:w="1008" w:type="dxa"/>
            <w:tcBorders>
              <w:top w:val="single" w:sz="8" w:space="0" w:color="666666"/>
              <w:left w:val="nil"/>
              <w:bottom w:val="single" w:sz="4" w:space="0" w:color="auto"/>
              <w:right w:val="nil"/>
            </w:tcBorders>
            <w:vAlign w:val="center"/>
          </w:tcPr>
          <w:p w14:paraId="5BCFA4DC" w14:textId="4BE11062" w:rsidR="007907C1" w:rsidRPr="00243400" w:rsidRDefault="007907C1"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$0.62</w:t>
            </w:r>
          </w:p>
        </w:tc>
      </w:tr>
      <w:tr w:rsidR="00833A92" w:rsidRPr="00243400" w14:paraId="6BE32978" w14:textId="77777777" w:rsidTr="00926946">
        <w:trPr>
          <w:trHeight w:val="288"/>
        </w:trPr>
        <w:tc>
          <w:tcPr>
            <w:tcW w:w="5474" w:type="dxa"/>
            <w:tcBorders>
              <w:top w:val="single" w:sz="4" w:space="0" w:color="auto"/>
              <w:left w:val="nil"/>
              <w:bottom w:val="single" w:sz="4" w:space="0" w:color="auto"/>
              <w:right w:val="nil"/>
            </w:tcBorders>
            <w:noWrap/>
            <w:vAlign w:val="center"/>
          </w:tcPr>
          <w:p w14:paraId="0AADC4F1" w14:textId="111F316F" w:rsidR="007907C1" w:rsidRPr="00243400" w:rsidRDefault="001C6AF9" w:rsidP="007E64CF">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2015 As Adjusted for Windows 10 Revenue Deferrals (non-GAAP)</w:t>
            </w:r>
          </w:p>
        </w:tc>
        <w:tc>
          <w:tcPr>
            <w:tcW w:w="1008" w:type="dxa"/>
            <w:tcBorders>
              <w:top w:val="single" w:sz="4" w:space="0" w:color="auto"/>
              <w:left w:val="nil"/>
              <w:bottom w:val="single" w:sz="4" w:space="0" w:color="auto"/>
              <w:right w:val="nil"/>
            </w:tcBorders>
            <w:vAlign w:val="center"/>
          </w:tcPr>
          <w:p w14:paraId="4768F7D7" w14:textId="0DB8AA69" w:rsidR="007907C1" w:rsidRPr="00243400" w:rsidRDefault="007907C1"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$25,506</w:t>
            </w:r>
          </w:p>
        </w:tc>
        <w:tc>
          <w:tcPr>
            <w:tcW w:w="1008" w:type="dxa"/>
            <w:tcBorders>
              <w:top w:val="single" w:sz="4" w:space="0" w:color="auto"/>
              <w:left w:val="nil"/>
              <w:bottom w:val="single" w:sz="4" w:space="0" w:color="auto"/>
              <w:right w:val="nil"/>
            </w:tcBorders>
            <w:vAlign w:val="center"/>
          </w:tcPr>
          <w:p w14:paraId="20F8C5FA" w14:textId="21918E7C" w:rsidR="007907C1" w:rsidRPr="00243400" w:rsidRDefault="007907C1"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$7,736</w:t>
            </w:r>
          </w:p>
        </w:tc>
        <w:tc>
          <w:tcPr>
            <w:tcW w:w="1008" w:type="dxa"/>
            <w:tcBorders>
              <w:top w:val="single" w:sz="4" w:space="0" w:color="auto"/>
              <w:left w:val="nil"/>
              <w:bottom w:val="single" w:sz="4" w:space="0" w:color="auto"/>
              <w:right w:val="nil"/>
            </w:tcBorders>
            <w:vAlign w:val="center"/>
          </w:tcPr>
          <w:p w14:paraId="02CFDD9E" w14:textId="5E048F93" w:rsidR="007907C1" w:rsidRPr="00243400" w:rsidRDefault="007907C1"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$6,146</w:t>
            </w:r>
          </w:p>
        </w:tc>
        <w:tc>
          <w:tcPr>
            <w:tcW w:w="1008" w:type="dxa"/>
            <w:tcBorders>
              <w:top w:val="single" w:sz="4" w:space="0" w:color="auto"/>
              <w:left w:val="nil"/>
              <w:bottom w:val="single" w:sz="4" w:space="0" w:color="auto"/>
              <w:right w:val="nil"/>
            </w:tcBorders>
            <w:vAlign w:val="center"/>
          </w:tcPr>
          <w:p w14:paraId="7B75A90C" w14:textId="07265F7B" w:rsidR="007907C1" w:rsidRPr="00243400" w:rsidRDefault="007907C1"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$0.76</w:t>
            </w:r>
          </w:p>
        </w:tc>
      </w:tr>
      <w:tr w:rsidR="00833A92" w:rsidRPr="00243400" w14:paraId="3999E246" w14:textId="77777777" w:rsidTr="00926946">
        <w:trPr>
          <w:trHeight w:val="288"/>
        </w:trPr>
        <w:tc>
          <w:tcPr>
            <w:tcW w:w="5474" w:type="dxa"/>
            <w:tcBorders>
              <w:top w:val="single" w:sz="4" w:space="0" w:color="auto"/>
              <w:left w:val="nil"/>
              <w:bottom w:val="single" w:sz="4" w:space="0" w:color="auto"/>
              <w:right w:val="nil"/>
            </w:tcBorders>
            <w:noWrap/>
            <w:vAlign w:val="center"/>
          </w:tcPr>
          <w:p w14:paraId="04BAD7F5" w14:textId="77777777" w:rsidR="007907C1" w:rsidRPr="00243400" w:rsidRDefault="007907C1" w:rsidP="007E64CF">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2016 As Reported (GAAP)</w:t>
            </w:r>
          </w:p>
        </w:tc>
        <w:tc>
          <w:tcPr>
            <w:tcW w:w="1008" w:type="dxa"/>
            <w:tcBorders>
              <w:top w:val="single" w:sz="4" w:space="0" w:color="auto"/>
              <w:left w:val="nil"/>
              <w:bottom w:val="single" w:sz="4" w:space="0" w:color="auto"/>
              <w:right w:val="nil"/>
            </w:tcBorders>
            <w:vAlign w:val="center"/>
          </w:tcPr>
          <w:p w14:paraId="0EFB931F" w14:textId="78A9AEC1" w:rsidR="007907C1" w:rsidRPr="00243400" w:rsidRDefault="007907C1"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$24,090</w:t>
            </w:r>
          </w:p>
        </w:tc>
        <w:tc>
          <w:tcPr>
            <w:tcW w:w="1008" w:type="dxa"/>
            <w:tcBorders>
              <w:top w:val="single" w:sz="4" w:space="0" w:color="auto"/>
              <w:left w:val="nil"/>
              <w:bottom w:val="single" w:sz="4" w:space="0" w:color="auto"/>
              <w:right w:val="nil"/>
            </w:tcBorders>
            <w:vAlign w:val="center"/>
          </w:tcPr>
          <w:p w14:paraId="6447B9D1" w14:textId="05F75B97" w:rsidR="007907C1" w:rsidRPr="00243400" w:rsidRDefault="007907C1"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$6,177</w:t>
            </w:r>
          </w:p>
        </w:tc>
        <w:tc>
          <w:tcPr>
            <w:tcW w:w="1008" w:type="dxa"/>
            <w:tcBorders>
              <w:top w:val="single" w:sz="4" w:space="0" w:color="auto"/>
              <w:left w:val="nil"/>
              <w:bottom w:val="single" w:sz="4" w:space="0" w:color="auto"/>
              <w:right w:val="nil"/>
            </w:tcBorders>
            <w:vAlign w:val="center"/>
          </w:tcPr>
          <w:p w14:paraId="2EB0718D" w14:textId="6A92859B" w:rsidR="007907C1" w:rsidRPr="00243400" w:rsidRDefault="007907C1"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$5,200</w:t>
            </w:r>
          </w:p>
        </w:tc>
        <w:tc>
          <w:tcPr>
            <w:tcW w:w="1008" w:type="dxa"/>
            <w:tcBorders>
              <w:top w:val="single" w:sz="4" w:space="0" w:color="auto"/>
              <w:left w:val="nil"/>
              <w:bottom w:val="single" w:sz="4" w:space="0" w:color="auto"/>
              <w:right w:val="nil"/>
            </w:tcBorders>
            <w:vAlign w:val="center"/>
          </w:tcPr>
          <w:p w14:paraId="4200F3E8" w14:textId="6901D636" w:rsidR="007907C1" w:rsidRPr="00243400" w:rsidRDefault="007907C1"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$0.66</w:t>
            </w:r>
          </w:p>
        </w:tc>
      </w:tr>
      <w:tr w:rsidR="00833A92" w:rsidRPr="00243400" w14:paraId="4E0A20CA" w14:textId="77777777" w:rsidTr="00926946">
        <w:trPr>
          <w:trHeight w:val="288"/>
        </w:trPr>
        <w:tc>
          <w:tcPr>
            <w:tcW w:w="5474" w:type="dxa"/>
            <w:tcBorders>
              <w:top w:val="single" w:sz="4" w:space="0" w:color="auto"/>
              <w:left w:val="nil"/>
              <w:bottom w:val="single" w:sz="4" w:space="0" w:color="666666"/>
              <w:right w:val="nil"/>
            </w:tcBorders>
            <w:noWrap/>
            <w:vAlign w:val="center"/>
          </w:tcPr>
          <w:p w14:paraId="5F8A6CD9" w14:textId="1192475D" w:rsidR="007907C1" w:rsidRPr="00243400" w:rsidRDefault="001C6AF9" w:rsidP="007E64CF">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2016 As Adjusted for Windows 10 Revenue Deferrals (non-GAAP)</w:t>
            </w:r>
          </w:p>
        </w:tc>
        <w:tc>
          <w:tcPr>
            <w:tcW w:w="1008" w:type="dxa"/>
            <w:tcBorders>
              <w:top w:val="single" w:sz="4" w:space="0" w:color="auto"/>
              <w:left w:val="nil"/>
              <w:bottom w:val="single" w:sz="4" w:space="0" w:color="666666"/>
              <w:right w:val="nil"/>
            </w:tcBorders>
            <w:vAlign w:val="center"/>
          </w:tcPr>
          <w:p w14:paraId="5C7E9D5E" w14:textId="3A807A7C" w:rsidR="007907C1" w:rsidRPr="00243400" w:rsidRDefault="007907C1"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$26,066</w:t>
            </w:r>
          </w:p>
        </w:tc>
        <w:tc>
          <w:tcPr>
            <w:tcW w:w="1008" w:type="dxa"/>
            <w:tcBorders>
              <w:top w:val="single" w:sz="4" w:space="0" w:color="auto"/>
              <w:left w:val="nil"/>
              <w:bottom w:val="single" w:sz="4" w:space="0" w:color="666666"/>
              <w:right w:val="nil"/>
            </w:tcBorders>
            <w:vAlign w:val="center"/>
          </w:tcPr>
          <w:p w14:paraId="00680581" w14:textId="6BB4FA9B" w:rsidR="007907C1" w:rsidRPr="00243400" w:rsidRDefault="007907C1"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$8,153</w:t>
            </w:r>
          </w:p>
        </w:tc>
        <w:tc>
          <w:tcPr>
            <w:tcW w:w="1008" w:type="dxa"/>
            <w:tcBorders>
              <w:top w:val="single" w:sz="4" w:space="0" w:color="auto"/>
              <w:left w:val="nil"/>
              <w:bottom w:val="single" w:sz="4" w:space="0" w:color="666666"/>
              <w:right w:val="nil"/>
            </w:tcBorders>
            <w:vAlign w:val="center"/>
          </w:tcPr>
          <w:p w14:paraId="31A7DDFC" w14:textId="076DFEEF" w:rsidR="007907C1" w:rsidRPr="00243400" w:rsidRDefault="007907C1"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$6,515</w:t>
            </w:r>
          </w:p>
        </w:tc>
        <w:tc>
          <w:tcPr>
            <w:tcW w:w="1008" w:type="dxa"/>
            <w:tcBorders>
              <w:top w:val="single" w:sz="4" w:space="0" w:color="auto"/>
              <w:left w:val="nil"/>
              <w:bottom w:val="single" w:sz="4" w:space="0" w:color="666666"/>
              <w:right w:val="nil"/>
            </w:tcBorders>
            <w:vAlign w:val="center"/>
          </w:tcPr>
          <w:p w14:paraId="0FFBE844" w14:textId="397AF16F" w:rsidR="007907C1" w:rsidRPr="00243400" w:rsidRDefault="007907C1"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$0.83</w:t>
            </w:r>
          </w:p>
        </w:tc>
      </w:tr>
      <w:tr w:rsidR="00833A92" w:rsidRPr="00243400" w14:paraId="502C0173" w14:textId="77777777" w:rsidTr="00926946">
        <w:trPr>
          <w:trHeight w:val="288"/>
        </w:trPr>
        <w:tc>
          <w:tcPr>
            <w:tcW w:w="5474" w:type="dxa"/>
            <w:tcBorders>
              <w:top w:val="single" w:sz="4" w:space="0" w:color="auto"/>
              <w:left w:val="nil"/>
              <w:bottom w:val="single" w:sz="4" w:space="0" w:color="666666"/>
              <w:right w:val="nil"/>
            </w:tcBorders>
            <w:noWrap/>
            <w:vAlign w:val="center"/>
          </w:tcPr>
          <w:p w14:paraId="2F3DF473" w14:textId="79678BEA" w:rsidR="007907C1" w:rsidRPr="00243400" w:rsidRDefault="00506E79" w:rsidP="007E64CF">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2016 As Further Adjusted for Windows 10 Revenue Deferrals, Excluding LinkedIn Results (non-GAAP)</w:t>
            </w:r>
          </w:p>
        </w:tc>
        <w:tc>
          <w:tcPr>
            <w:tcW w:w="1008" w:type="dxa"/>
            <w:tcBorders>
              <w:top w:val="single" w:sz="4" w:space="0" w:color="auto"/>
              <w:left w:val="nil"/>
              <w:bottom w:val="single" w:sz="4" w:space="0" w:color="666666"/>
              <w:right w:val="nil"/>
            </w:tcBorders>
            <w:vAlign w:val="center"/>
          </w:tcPr>
          <w:p w14:paraId="76D7BCD6" w14:textId="316675D4" w:rsidR="007907C1" w:rsidRPr="00243400" w:rsidRDefault="007907C1"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$25,838</w:t>
            </w:r>
          </w:p>
        </w:tc>
        <w:tc>
          <w:tcPr>
            <w:tcW w:w="1008" w:type="dxa"/>
            <w:tcBorders>
              <w:top w:val="single" w:sz="4" w:space="0" w:color="auto"/>
              <w:left w:val="nil"/>
              <w:bottom w:val="single" w:sz="4" w:space="0" w:color="666666"/>
              <w:right w:val="nil"/>
            </w:tcBorders>
            <w:vAlign w:val="center"/>
          </w:tcPr>
          <w:p w14:paraId="4D744E82" w14:textId="51C9B051" w:rsidR="007907C1" w:rsidRPr="00243400" w:rsidRDefault="007907C1"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$8,354</w:t>
            </w:r>
          </w:p>
        </w:tc>
        <w:tc>
          <w:tcPr>
            <w:tcW w:w="1008" w:type="dxa"/>
            <w:tcBorders>
              <w:top w:val="single" w:sz="4" w:space="0" w:color="auto"/>
              <w:left w:val="nil"/>
              <w:bottom w:val="single" w:sz="4" w:space="0" w:color="666666"/>
              <w:right w:val="nil"/>
            </w:tcBorders>
            <w:vAlign w:val="center"/>
          </w:tcPr>
          <w:p w14:paraId="01F4B94E" w14:textId="19208310" w:rsidR="007907C1" w:rsidRPr="00243400" w:rsidRDefault="007907C1"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$6,615</w:t>
            </w:r>
          </w:p>
        </w:tc>
        <w:tc>
          <w:tcPr>
            <w:tcW w:w="1008" w:type="dxa"/>
            <w:tcBorders>
              <w:top w:val="single" w:sz="4" w:space="0" w:color="auto"/>
              <w:left w:val="nil"/>
              <w:bottom w:val="single" w:sz="4" w:space="0" w:color="666666"/>
              <w:right w:val="nil"/>
            </w:tcBorders>
            <w:vAlign w:val="center"/>
          </w:tcPr>
          <w:p w14:paraId="2475A447" w14:textId="2A16E40D" w:rsidR="007907C1" w:rsidRPr="00243400" w:rsidRDefault="007907C1"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$0.84</w:t>
            </w:r>
          </w:p>
        </w:tc>
      </w:tr>
      <w:tr w:rsidR="00833A92" w:rsidRPr="00243400" w14:paraId="1B519DA0" w14:textId="77777777" w:rsidTr="00926946">
        <w:trPr>
          <w:trHeight w:val="288"/>
        </w:trPr>
        <w:tc>
          <w:tcPr>
            <w:tcW w:w="5474" w:type="dxa"/>
            <w:tcBorders>
              <w:top w:val="single" w:sz="4" w:space="0" w:color="666666"/>
              <w:left w:val="nil"/>
              <w:right w:val="nil"/>
            </w:tcBorders>
            <w:noWrap/>
            <w:vAlign w:val="center"/>
          </w:tcPr>
          <w:p w14:paraId="7598C60A" w14:textId="77777777" w:rsidR="007907C1" w:rsidRPr="00243400" w:rsidRDefault="007907C1" w:rsidP="007E64CF">
            <w:pPr>
              <w:spacing w:after="0"/>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Percentage Change Y/Y (GAAP)</w:t>
            </w:r>
          </w:p>
        </w:tc>
        <w:tc>
          <w:tcPr>
            <w:tcW w:w="1008" w:type="dxa"/>
            <w:tcBorders>
              <w:top w:val="single" w:sz="4" w:space="0" w:color="666666"/>
              <w:left w:val="nil"/>
              <w:right w:val="nil"/>
            </w:tcBorders>
            <w:vAlign w:val="center"/>
          </w:tcPr>
          <w:p w14:paraId="00F2539D" w14:textId="129ACCB3" w:rsidR="007907C1" w:rsidRPr="00243400" w:rsidRDefault="007907C1"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1%</w:t>
            </w:r>
          </w:p>
        </w:tc>
        <w:tc>
          <w:tcPr>
            <w:tcW w:w="1008" w:type="dxa"/>
            <w:tcBorders>
              <w:top w:val="single" w:sz="4" w:space="0" w:color="666666"/>
              <w:left w:val="nil"/>
              <w:right w:val="nil"/>
            </w:tcBorders>
            <w:vAlign w:val="center"/>
          </w:tcPr>
          <w:p w14:paraId="6B7E69C0" w14:textId="71D5FA62" w:rsidR="007907C1" w:rsidRPr="00243400" w:rsidRDefault="007907C1"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3%</w:t>
            </w:r>
          </w:p>
        </w:tc>
        <w:tc>
          <w:tcPr>
            <w:tcW w:w="1008" w:type="dxa"/>
            <w:tcBorders>
              <w:top w:val="single" w:sz="4" w:space="0" w:color="666666"/>
              <w:left w:val="nil"/>
              <w:right w:val="nil"/>
            </w:tcBorders>
            <w:vAlign w:val="center"/>
          </w:tcPr>
          <w:p w14:paraId="6BABE209" w14:textId="6CBF9BEF" w:rsidR="007907C1" w:rsidRPr="00243400" w:rsidRDefault="007907C1"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4%</w:t>
            </w:r>
          </w:p>
        </w:tc>
        <w:tc>
          <w:tcPr>
            <w:tcW w:w="1008" w:type="dxa"/>
            <w:tcBorders>
              <w:top w:val="single" w:sz="4" w:space="0" w:color="666666"/>
              <w:left w:val="nil"/>
              <w:right w:val="nil"/>
            </w:tcBorders>
            <w:vAlign w:val="center"/>
          </w:tcPr>
          <w:p w14:paraId="3C0B5F3E" w14:textId="635C56F6" w:rsidR="007907C1" w:rsidRPr="00243400" w:rsidRDefault="0036108E"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6</w:t>
            </w:r>
            <w:r w:rsidR="007907C1" w:rsidRPr="00243400">
              <w:rPr>
                <w:rFonts w:ascii="Segoe UI" w:eastAsia="Times New Roman" w:hAnsi="Segoe UI" w:cs="Segoe UI"/>
                <w:bCs/>
                <w:color w:val="666666"/>
                <w:sz w:val="16"/>
                <w:szCs w:val="16"/>
              </w:rPr>
              <w:t>%</w:t>
            </w:r>
          </w:p>
        </w:tc>
      </w:tr>
      <w:tr w:rsidR="00833A92" w:rsidRPr="00243400" w14:paraId="3D8F5C40" w14:textId="77777777" w:rsidTr="00926946">
        <w:trPr>
          <w:trHeight w:val="288"/>
        </w:trPr>
        <w:tc>
          <w:tcPr>
            <w:tcW w:w="5474" w:type="dxa"/>
            <w:tcBorders>
              <w:top w:val="nil"/>
              <w:left w:val="nil"/>
              <w:right w:val="nil"/>
            </w:tcBorders>
            <w:noWrap/>
            <w:vAlign w:val="center"/>
          </w:tcPr>
          <w:p w14:paraId="2518BD45" w14:textId="77777777" w:rsidR="007907C1" w:rsidRPr="00243400" w:rsidRDefault="007907C1" w:rsidP="007E64CF">
            <w:pPr>
              <w:spacing w:after="0"/>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Percentage Change Y/Y (non-GAAP)</w:t>
            </w:r>
          </w:p>
        </w:tc>
        <w:tc>
          <w:tcPr>
            <w:tcW w:w="1008" w:type="dxa"/>
            <w:tcBorders>
              <w:top w:val="nil"/>
              <w:left w:val="nil"/>
              <w:right w:val="nil"/>
            </w:tcBorders>
            <w:vAlign w:val="center"/>
          </w:tcPr>
          <w:p w14:paraId="4121D81B" w14:textId="0460E645" w:rsidR="007907C1" w:rsidRPr="00243400" w:rsidRDefault="007907C1"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2%</w:t>
            </w:r>
          </w:p>
        </w:tc>
        <w:tc>
          <w:tcPr>
            <w:tcW w:w="1008" w:type="dxa"/>
            <w:tcBorders>
              <w:top w:val="nil"/>
              <w:left w:val="nil"/>
              <w:right w:val="nil"/>
            </w:tcBorders>
            <w:vAlign w:val="center"/>
          </w:tcPr>
          <w:p w14:paraId="4A6C6E0E" w14:textId="6F49CA48" w:rsidR="007907C1" w:rsidRPr="00243400" w:rsidRDefault="007907C1"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5%</w:t>
            </w:r>
          </w:p>
        </w:tc>
        <w:tc>
          <w:tcPr>
            <w:tcW w:w="1008" w:type="dxa"/>
            <w:tcBorders>
              <w:top w:val="nil"/>
              <w:left w:val="nil"/>
              <w:right w:val="nil"/>
            </w:tcBorders>
            <w:vAlign w:val="center"/>
          </w:tcPr>
          <w:p w14:paraId="3CC6FEA8" w14:textId="0BA5C8E1" w:rsidR="007907C1" w:rsidRPr="00243400" w:rsidRDefault="007907C1"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6%</w:t>
            </w:r>
          </w:p>
        </w:tc>
        <w:tc>
          <w:tcPr>
            <w:tcW w:w="1008" w:type="dxa"/>
            <w:tcBorders>
              <w:top w:val="nil"/>
              <w:left w:val="nil"/>
              <w:right w:val="nil"/>
            </w:tcBorders>
            <w:vAlign w:val="center"/>
          </w:tcPr>
          <w:p w14:paraId="39243844" w14:textId="23B3D37A" w:rsidR="007907C1" w:rsidRPr="00243400" w:rsidRDefault="007907C1"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9%</w:t>
            </w:r>
          </w:p>
        </w:tc>
      </w:tr>
      <w:tr w:rsidR="00833A92" w:rsidRPr="00243400" w14:paraId="0C1B6776" w14:textId="77777777" w:rsidTr="00926946">
        <w:trPr>
          <w:trHeight w:val="288"/>
        </w:trPr>
        <w:tc>
          <w:tcPr>
            <w:tcW w:w="5474" w:type="dxa"/>
            <w:tcBorders>
              <w:left w:val="nil"/>
              <w:bottom w:val="single" w:sz="4" w:space="0" w:color="auto"/>
              <w:right w:val="nil"/>
            </w:tcBorders>
            <w:noWrap/>
            <w:vAlign w:val="center"/>
          </w:tcPr>
          <w:p w14:paraId="55F74809" w14:textId="7AF1C530" w:rsidR="007907C1" w:rsidRPr="00243400" w:rsidRDefault="00506E79" w:rsidP="007E64CF">
            <w:pPr>
              <w:spacing w:after="0"/>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Percentage Change Y/Y Excluding LinkedIn Results (non-GAAP)</w:t>
            </w:r>
          </w:p>
        </w:tc>
        <w:tc>
          <w:tcPr>
            <w:tcW w:w="1008" w:type="dxa"/>
            <w:tcBorders>
              <w:left w:val="nil"/>
              <w:bottom w:val="single" w:sz="4" w:space="0" w:color="auto"/>
              <w:right w:val="nil"/>
            </w:tcBorders>
            <w:vAlign w:val="center"/>
          </w:tcPr>
          <w:p w14:paraId="0A93709E" w14:textId="45D418D7" w:rsidR="007907C1" w:rsidRPr="00243400" w:rsidRDefault="007907C1"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1%</w:t>
            </w:r>
          </w:p>
        </w:tc>
        <w:tc>
          <w:tcPr>
            <w:tcW w:w="1008" w:type="dxa"/>
            <w:tcBorders>
              <w:left w:val="nil"/>
              <w:bottom w:val="single" w:sz="4" w:space="0" w:color="auto"/>
              <w:right w:val="nil"/>
            </w:tcBorders>
            <w:vAlign w:val="center"/>
          </w:tcPr>
          <w:p w14:paraId="55540DBA" w14:textId="7B696530" w:rsidR="007907C1" w:rsidRPr="00243400" w:rsidRDefault="007907C1"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8%</w:t>
            </w:r>
          </w:p>
        </w:tc>
        <w:tc>
          <w:tcPr>
            <w:tcW w:w="1008" w:type="dxa"/>
            <w:tcBorders>
              <w:left w:val="nil"/>
              <w:bottom w:val="single" w:sz="4" w:space="0" w:color="auto"/>
              <w:right w:val="nil"/>
            </w:tcBorders>
            <w:vAlign w:val="center"/>
          </w:tcPr>
          <w:p w14:paraId="149F787B" w14:textId="7FE78CC5" w:rsidR="007907C1" w:rsidRPr="00243400" w:rsidRDefault="007907C1"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8%</w:t>
            </w:r>
          </w:p>
        </w:tc>
        <w:tc>
          <w:tcPr>
            <w:tcW w:w="1008" w:type="dxa"/>
            <w:tcBorders>
              <w:left w:val="nil"/>
              <w:bottom w:val="single" w:sz="4" w:space="0" w:color="auto"/>
              <w:right w:val="nil"/>
            </w:tcBorders>
            <w:vAlign w:val="center"/>
          </w:tcPr>
          <w:p w14:paraId="44DDCD57" w14:textId="1E7A9DC2" w:rsidR="007907C1" w:rsidRPr="00243400" w:rsidRDefault="007907C1"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11%</w:t>
            </w:r>
          </w:p>
        </w:tc>
      </w:tr>
      <w:tr w:rsidR="00833A92" w:rsidRPr="00243400" w14:paraId="424C8AD8" w14:textId="77777777" w:rsidTr="00926946">
        <w:trPr>
          <w:trHeight w:val="288"/>
        </w:trPr>
        <w:tc>
          <w:tcPr>
            <w:tcW w:w="5474" w:type="dxa"/>
            <w:tcBorders>
              <w:top w:val="single" w:sz="4" w:space="0" w:color="auto"/>
              <w:left w:val="nil"/>
              <w:right w:val="nil"/>
            </w:tcBorders>
            <w:noWrap/>
            <w:vAlign w:val="center"/>
          </w:tcPr>
          <w:p w14:paraId="3FD2CB08" w14:textId="205FE9F0" w:rsidR="00255A49" w:rsidRPr="00243400" w:rsidRDefault="00255A49" w:rsidP="007E64CF">
            <w:pPr>
              <w:spacing w:after="0"/>
              <w:rPr>
                <w:rFonts w:ascii="Segoe UI" w:eastAsia="Times New Roman" w:hAnsi="Segoe UI" w:cs="Segoe UI"/>
                <w:bCs/>
                <w:color w:val="666666"/>
                <w:sz w:val="16"/>
                <w:szCs w:val="16"/>
              </w:rPr>
            </w:pPr>
            <w:r w:rsidRPr="00243400">
              <w:rPr>
                <w:rFonts w:ascii="Segoe UI" w:eastAsia="Times New Roman" w:hAnsi="Segoe UI" w:cs="Segoe UI"/>
                <w:b/>
                <w:bCs/>
                <w:color w:val="666666"/>
                <w:sz w:val="16"/>
                <w:szCs w:val="16"/>
              </w:rPr>
              <w:t>Constant Currency Impact</w:t>
            </w:r>
          </w:p>
        </w:tc>
        <w:tc>
          <w:tcPr>
            <w:tcW w:w="1008" w:type="dxa"/>
            <w:tcBorders>
              <w:top w:val="single" w:sz="4" w:space="0" w:color="auto"/>
              <w:left w:val="nil"/>
              <w:right w:val="nil"/>
            </w:tcBorders>
            <w:vAlign w:val="center"/>
          </w:tcPr>
          <w:p w14:paraId="14C3CC33" w14:textId="4C3BAE38" w:rsidR="00255A49" w:rsidRPr="00243400" w:rsidRDefault="00255A49"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AB4E0B" w:rsidRPr="00243400">
              <w:rPr>
                <w:rFonts w:ascii="Segoe UI" w:eastAsia="Times New Roman" w:hAnsi="Segoe UI" w:cs="Segoe UI"/>
                <w:b/>
                <w:bCs/>
                <w:color w:val="666666"/>
                <w:sz w:val="16"/>
                <w:szCs w:val="16"/>
              </w:rPr>
              <w:t>339</w:t>
            </w:r>
            <w:r w:rsidRPr="00243400">
              <w:rPr>
                <w:rFonts w:ascii="Segoe UI" w:eastAsia="Times New Roman" w:hAnsi="Segoe UI" w:cs="Segoe UI"/>
                <w:b/>
                <w:bCs/>
                <w:color w:val="666666"/>
                <w:sz w:val="16"/>
                <w:szCs w:val="16"/>
              </w:rPr>
              <w:t>)</w:t>
            </w:r>
          </w:p>
        </w:tc>
        <w:tc>
          <w:tcPr>
            <w:tcW w:w="1008" w:type="dxa"/>
            <w:tcBorders>
              <w:top w:val="single" w:sz="4" w:space="0" w:color="auto"/>
              <w:left w:val="nil"/>
              <w:right w:val="nil"/>
            </w:tcBorders>
            <w:vAlign w:val="center"/>
          </w:tcPr>
          <w:p w14:paraId="367D6F49" w14:textId="1D43528A" w:rsidR="00255A49" w:rsidRPr="00243400" w:rsidRDefault="00255A49"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AB4E0B" w:rsidRPr="00243400">
              <w:rPr>
                <w:rFonts w:ascii="Segoe UI" w:eastAsia="Times New Roman" w:hAnsi="Segoe UI" w:cs="Segoe UI"/>
                <w:b/>
                <w:bCs/>
                <w:color w:val="666666"/>
                <w:sz w:val="16"/>
                <w:szCs w:val="16"/>
              </w:rPr>
              <w:t>228</w:t>
            </w:r>
            <w:r w:rsidRPr="00243400">
              <w:rPr>
                <w:rFonts w:ascii="Segoe UI" w:eastAsia="Times New Roman" w:hAnsi="Segoe UI" w:cs="Segoe UI"/>
                <w:b/>
                <w:bCs/>
                <w:color w:val="666666"/>
                <w:sz w:val="16"/>
                <w:szCs w:val="16"/>
              </w:rPr>
              <w:t>)</w:t>
            </w:r>
          </w:p>
        </w:tc>
        <w:tc>
          <w:tcPr>
            <w:tcW w:w="1008" w:type="dxa"/>
            <w:tcBorders>
              <w:top w:val="single" w:sz="4" w:space="0" w:color="auto"/>
              <w:left w:val="nil"/>
              <w:right w:val="nil"/>
            </w:tcBorders>
            <w:vAlign w:val="center"/>
          </w:tcPr>
          <w:p w14:paraId="05230430" w14:textId="5BE139EA" w:rsidR="00255A49" w:rsidRPr="00243400" w:rsidRDefault="00255A49"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AB4E0B" w:rsidRPr="00243400">
              <w:rPr>
                <w:rFonts w:ascii="Segoe UI" w:eastAsia="Times New Roman" w:hAnsi="Segoe UI" w:cs="Segoe UI"/>
                <w:b/>
                <w:bCs/>
                <w:color w:val="666666"/>
                <w:sz w:val="16"/>
                <w:szCs w:val="16"/>
              </w:rPr>
              <w:t>2</w:t>
            </w:r>
            <w:r w:rsidR="0037613B" w:rsidRPr="00243400">
              <w:rPr>
                <w:rFonts w:ascii="Segoe UI" w:eastAsia="Times New Roman" w:hAnsi="Segoe UI" w:cs="Segoe UI"/>
                <w:b/>
                <w:bCs/>
                <w:color w:val="666666"/>
                <w:sz w:val="16"/>
                <w:szCs w:val="16"/>
              </w:rPr>
              <w:t>60</w:t>
            </w:r>
            <w:r w:rsidRPr="00243400">
              <w:rPr>
                <w:rFonts w:ascii="Segoe UI" w:eastAsia="Times New Roman" w:hAnsi="Segoe UI" w:cs="Segoe UI"/>
                <w:b/>
                <w:bCs/>
                <w:color w:val="666666"/>
                <w:sz w:val="16"/>
                <w:szCs w:val="16"/>
              </w:rPr>
              <w:t>)</w:t>
            </w:r>
          </w:p>
        </w:tc>
        <w:tc>
          <w:tcPr>
            <w:tcW w:w="1008" w:type="dxa"/>
            <w:tcBorders>
              <w:top w:val="single" w:sz="4" w:space="0" w:color="auto"/>
              <w:left w:val="nil"/>
              <w:right w:val="nil"/>
            </w:tcBorders>
            <w:vAlign w:val="center"/>
          </w:tcPr>
          <w:p w14:paraId="2B644F8C" w14:textId="3463A4AF" w:rsidR="00255A49" w:rsidRPr="00243400" w:rsidRDefault="00255A49"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3C1DEA" w:rsidRPr="00243400">
              <w:rPr>
                <w:rFonts w:ascii="Segoe UI" w:eastAsia="Times New Roman" w:hAnsi="Segoe UI" w:cs="Segoe UI"/>
                <w:b/>
                <w:bCs/>
                <w:color w:val="666666"/>
                <w:sz w:val="16"/>
                <w:szCs w:val="16"/>
              </w:rPr>
              <w:t>0.03</w:t>
            </w:r>
            <w:r w:rsidRPr="00243400">
              <w:rPr>
                <w:rFonts w:ascii="Segoe UI" w:eastAsia="Times New Roman" w:hAnsi="Segoe UI" w:cs="Segoe UI"/>
                <w:b/>
                <w:bCs/>
                <w:color w:val="666666"/>
                <w:sz w:val="16"/>
                <w:szCs w:val="16"/>
              </w:rPr>
              <w:t>)</w:t>
            </w:r>
          </w:p>
        </w:tc>
      </w:tr>
      <w:tr w:rsidR="00833A92" w:rsidRPr="00243400" w14:paraId="69749C50" w14:textId="77777777" w:rsidTr="00926946">
        <w:trPr>
          <w:trHeight w:val="288"/>
        </w:trPr>
        <w:tc>
          <w:tcPr>
            <w:tcW w:w="5474" w:type="dxa"/>
            <w:tcBorders>
              <w:left w:val="nil"/>
              <w:bottom w:val="single" w:sz="4" w:space="0" w:color="auto"/>
              <w:right w:val="nil"/>
            </w:tcBorders>
            <w:noWrap/>
            <w:vAlign w:val="center"/>
          </w:tcPr>
          <w:p w14:paraId="5F818027" w14:textId="322D1A1F" w:rsidR="0062285C" w:rsidRPr="00243400" w:rsidRDefault="0062285C" w:rsidP="007E64CF">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Constant Currency Impact Excluding LinkedIn</w:t>
            </w:r>
          </w:p>
        </w:tc>
        <w:tc>
          <w:tcPr>
            <w:tcW w:w="1008" w:type="dxa"/>
            <w:tcBorders>
              <w:left w:val="nil"/>
              <w:bottom w:val="single" w:sz="4" w:space="0" w:color="auto"/>
              <w:right w:val="nil"/>
            </w:tcBorders>
            <w:vAlign w:val="center"/>
          </w:tcPr>
          <w:p w14:paraId="061E4B30" w14:textId="767C2F63" w:rsidR="0062285C" w:rsidRPr="00243400" w:rsidRDefault="00097E26"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$(333</w:t>
            </w:r>
            <w:r w:rsidR="0062285C" w:rsidRPr="00243400">
              <w:rPr>
                <w:rFonts w:ascii="Segoe UI" w:eastAsia="Times New Roman" w:hAnsi="Segoe UI" w:cs="Segoe UI"/>
                <w:b/>
                <w:bCs/>
                <w:color w:val="666666"/>
                <w:sz w:val="16"/>
                <w:szCs w:val="16"/>
              </w:rPr>
              <w:t>)</w:t>
            </w:r>
          </w:p>
        </w:tc>
        <w:tc>
          <w:tcPr>
            <w:tcW w:w="1008" w:type="dxa"/>
            <w:tcBorders>
              <w:left w:val="nil"/>
              <w:bottom w:val="single" w:sz="4" w:space="0" w:color="auto"/>
              <w:right w:val="nil"/>
            </w:tcBorders>
            <w:vAlign w:val="center"/>
          </w:tcPr>
          <w:p w14:paraId="53371CF2" w14:textId="17BFC8D8" w:rsidR="0062285C" w:rsidRPr="00243400" w:rsidRDefault="0062285C"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$(22</w:t>
            </w:r>
            <w:r w:rsidR="002B558E" w:rsidRPr="00243400">
              <w:rPr>
                <w:rFonts w:ascii="Segoe UI" w:eastAsia="Times New Roman" w:hAnsi="Segoe UI" w:cs="Segoe UI"/>
                <w:b/>
                <w:bCs/>
                <w:color w:val="666666"/>
                <w:sz w:val="16"/>
                <w:szCs w:val="16"/>
              </w:rPr>
              <w:t>3</w:t>
            </w:r>
            <w:r w:rsidRPr="00243400">
              <w:rPr>
                <w:rFonts w:ascii="Segoe UI" w:eastAsia="Times New Roman" w:hAnsi="Segoe UI" w:cs="Segoe UI"/>
                <w:b/>
                <w:bCs/>
                <w:color w:val="666666"/>
                <w:sz w:val="16"/>
                <w:szCs w:val="16"/>
              </w:rPr>
              <w:t>)</w:t>
            </w:r>
          </w:p>
        </w:tc>
        <w:tc>
          <w:tcPr>
            <w:tcW w:w="1008" w:type="dxa"/>
            <w:tcBorders>
              <w:left w:val="nil"/>
              <w:bottom w:val="single" w:sz="4" w:space="0" w:color="auto"/>
              <w:right w:val="nil"/>
            </w:tcBorders>
            <w:vAlign w:val="center"/>
          </w:tcPr>
          <w:p w14:paraId="045E45B6" w14:textId="17EBF4B1" w:rsidR="0062285C" w:rsidRPr="00243400" w:rsidRDefault="0062285C"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0243DE" w:rsidRPr="00243400">
              <w:rPr>
                <w:rFonts w:ascii="Segoe UI" w:eastAsia="Times New Roman" w:hAnsi="Segoe UI" w:cs="Segoe UI"/>
                <w:b/>
                <w:bCs/>
                <w:color w:val="666666"/>
                <w:sz w:val="16"/>
                <w:szCs w:val="16"/>
              </w:rPr>
              <w:t>2</w:t>
            </w:r>
            <w:r w:rsidR="002B558E" w:rsidRPr="00243400">
              <w:rPr>
                <w:rFonts w:ascii="Segoe UI" w:eastAsia="Times New Roman" w:hAnsi="Segoe UI" w:cs="Segoe UI"/>
                <w:b/>
                <w:bCs/>
                <w:color w:val="666666"/>
                <w:sz w:val="16"/>
                <w:szCs w:val="16"/>
              </w:rPr>
              <w:t>51</w:t>
            </w:r>
            <w:r w:rsidRPr="00243400">
              <w:rPr>
                <w:rFonts w:ascii="Segoe UI" w:eastAsia="Times New Roman" w:hAnsi="Segoe UI" w:cs="Segoe UI"/>
                <w:b/>
                <w:bCs/>
                <w:color w:val="666666"/>
                <w:sz w:val="16"/>
                <w:szCs w:val="16"/>
              </w:rPr>
              <w:t>)</w:t>
            </w:r>
          </w:p>
        </w:tc>
        <w:tc>
          <w:tcPr>
            <w:tcW w:w="1008" w:type="dxa"/>
            <w:tcBorders>
              <w:left w:val="nil"/>
              <w:bottom w:val="single" w:sz="4" w:space="0" w:color="auto"/>
              <w:right w:val="nil"/>
            </w:tcBorders>
            <w:vAlign w:val="center"/>
          </w:tcPr>
          <w:p w14:paraId="2FA509C5" w14:textId="0DCB256C" w:rsidR="0062285C" w:rsidRPr="00243400" w:rsidRDefault="0062285C"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EF1900" w:rsidRPr="00243400">
              <w:rPr>
                <w:rFonts w:ascii="Segoe UI" w:eastAsia="Times New Roman" w:hAnsi="Segoe UI" w:cs="Segoe UI"/>
                <w:b/>
                <w:bCs/>
                <w:color w:val="666666"/>
                <w:sz w:val="16"/>
                <w:szCs w:val="16"/>
              </w:rPr>
              <w:t>0.03</w:t>
            </w:r>
            <w:r w:rsidRPr="00243400">
              <w:rPr>
                <w:rFonts w:ascii="Segoe UI" w:eastAsia="Times New Roman" w:hAnsi="Segoe UI" w:cs="Segoe UI"/>
                <w:b/>
                <w:bCs/>
                <w:color w:val="666666"/>
                <w:sz w:val="16"/>
                <w:szCs w:val="16"/>
              </w:rPr>
              <w:t>)</w:t>
            </w:r>
          </w:p>
        </w:tc>
      </w:tr>
      <w:tr w:rsidR="00833A92" w:rsidRPr="00243400" w14:paraId="28F43F37" w14:textId="77777777" w:rsidTr="00926946">
        <w:trPr>
          <w:trHeight w:val="288"/>
        </w:trPr>
        <w:tc>
          <w:tcPr>
            <w:tcW w:w="5474" w:type="dxa"/>
            <w:tcBorders>
              <w:top w:val="single" w:sz="4" w:space="0" w:color="auto"/>
              <w:left w:val="nil"/>
              <w:right w:val="nil"/>
            </w:tcBorders>
            <w:shd w:val="clear" w:color="auto" w:fill="auto"/>
            <w:noWrap/>
            <w:vAlign w:val="center"/>
          </w:tcPr>
          <w:p w14:paraId="0D776A45" w14:textId="7113AEA5" w:rsidR="007907C1" w:rsidRPr="00243400" w:rsidRDefault="007907C1" w:rsidP="007E64CF">
            <w:pPr>
              <w:spacing w:after="0"/>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Percentage Change Y/Y (non-GAAP) Constant Currency</w:t>
            </w:r>
          </w:p>
        </w:tc>
        <w:tc>
          <w:tcPr>
            <w:tcW w:w="1008" w:type="dxa"/>
            <w:tcBorders>
              <w:top w:val="single" w:sz="4" w:space="0" w:color="auto"/>
              <w:left w:val="nil"/>
              <w:right w:val="nil"/>
            </w:tcBorders>
            <w:shd w:val="clear" w:color="auto" w:fill="auto"/>
            <w:vAlign w:val="center"/>
          </w:tcPr>
          <w:p w14:paraId="39349ED3" w14:textId="2ED7F8B4" w:rsidR="007907C1" w:rsidRPr="00243400" w:rsidRDefault="007907C1"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4%</w:t>
            </w:r>
          </w:p>
        </w:tc>
        <w:tc>
          <w:tcPr>
            <w:tcW w:w="1008" w:type="dxa"/>
            <w:tcBorders>
              <w:top w:val="single" w:sz="4" w:space="0" w:color="auto"/>
              <w:left w:val="nil"/>
              <w:right w:val="nil"/>
            </w:tcBorders>
            <w:shd w:val="clear" w:color="auto" w:fill="auto"/>
            <w:vAlign w:val="center"/>
          </w:tcPr>
          <w:p w14:paraId="32BDE29D" w14:textId="216CA06C" w:rsidR="007907C1" w:rsidRPr="00243400" w:rsidRDefault="007907C1"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8%</w:t>
            </w:r>
          </w:p>
        </w:tc>
        <w:tc>
          <w:tcPr>
            <w:tcW w:w="1008" w:type="dxa"/>
            <w:tcBorders>
              <w:top w:val="single" w:sz="4" w:space="0" w:color="auto"/>
              <w:left w:val="nil"/>
              <w:right w:val="nil"/>
            </w:tcBorders>
            <w:shd w:val="clear" w:color="auto" w:fill="auto"/>
            <w:vAlign w:val="center"/>
          </w:tcPr>
          <w:p w14:paraId="39AB7255" w14:textId="0FAA05A3" w:rsidR="007907C1" w:rsidRPr="00243400" w:rsidRDefault="007907C1"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10%</w:t>
            </w:r>
          </w:p>
        </w:tc>
        <w:tc>
          <w:tcPr>
            <w:tcW w:w="1008" w:type="dxa"/>
            <w:tcBorders>
              <w:top w:val="single" w:sz="4" w:space="0" w:color="auto"/>
              <w:left w:val="nil"/>
              <w:right w:val="nil"/>
            </w:tcBorders>
            <w:shd w:val="clear" w:color="auto" w:fill="auto"/>
            <w:vAlign w:val="center"/>
          </w:tcPr>
          <w:p w14:paraId="014E03CB" w14:textId="06F1EC38" w:rsidR="007907C1" w:rsidRPr="00243400" w:rsidRDefault="007907C1"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13%</w:t>
            </w:r>
          </w:p>
        </w:tc>
      </w:tr>
      <w:tr w:rsidR="00833A92" w:rsidRPr="00243400" w14:paraId="055E2291" w14:textId="77777777" w:rsidTr="00926946">
        <w:trPr>
          <w:trHeight w:val="288"/>
        </w:trPr>
        <w:tc>
          <w:tcPr>
            <w:tcW w:w="5474" w:type="dxa"/>
            <w:tcBorders>
              <w:left w:val="nil"/>
              <w:bottom w:val="single" w:sz="4" w:space="0" w:color="auto"/>
              <w:right w:val="nil"/>
            </w:tcBorders>
            <w:shd w:val="clear" w:color="auto" w:fill="auto"/>
            <w:noWrap/>
            <w:vAlign w:val="center"/>
          </w:tcPr>
          <w:p w14:paraId="26C519EE" w14:textId="3C5456CC" w:rsidR="007907C1" w:rsidRPr="00243400" w:rsidRDefault="00506E79" w:rsidP="007E64CF">
            <w:pPr>
              <w:spacing w:after="0"/>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Percentage Change Y/Y Excluding LinkedIn Results (non-GAAP) Constant Currency</w:t>
            </w:r>
          </w:p>
        </w:tc>
        <w:tc>
          <w:tcPr>
            <w:tcW w:w="1008" w:type="dxa"/>
            <w:tcBorders>
              <w:left w:val="nil"/>
              <w:bottom w:val="single" w:sz="4" w:space="0" w:color="auto"/>
              <w:right w:val="nil"/>
            </w:tcBorders>
            <w:shd w:val="clear" w:color="auto" w:fill="auto"/>
            <w:vAlign w:val="center"/>
          </w:tcPr>
          <w:p w14:paraId="728076FB" w14:textId="0168B6F2" w:rsidR="007907C1" w:rsidRPr="00243400" w:rsidRDefault="007907C1"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3%</w:t>
            </w:r>
          </w:p>
        </w:tc>
        <w:tc>
          <w:tcPr>
            <w:tcW w:w="1008" w:type="dxa"/>
            <w:tcBorders>
              <w:left w:val="nil"/>
              <w:bottom w:val="single" w:sz="4" w:space="0" w:color="auto"/>
              <w:right w:val="nil"/>
            </w:tcBorders>
            <w:shd w:val="clear" w:color="auto" w:fill="auto"/>
            <w:vAlign w:val="center"/>
          </w:tcPr>
          <w:p w14:paraId="45616BE0" w14:textId="760A3924" w:rsidR="007907C1" w:rsidRPr="00243400" w:rsidRDefault="007907C1"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11%</w:t>
            </w:r>
          </w:p>
        </w:tc>
        <w:tc>
          <w:tcPr>
            <w:tcW w:w="1008" w:type="dxa"/>
            <w:tcBorders>
              <w:left w:val="nil"/>
              <w:bottom w:val="single" w:sz="4" w:space="0" w:color="auto"/>
              <w:right w:val="nil"/>
            </w:tcBorders>
            <w:shd w:val="clear" w:color="auto" w:fill="auto"/>
            <w:vAlign w:val="center"/>
          </w:tcPr>
          <w:p w14:paraId="45745168" w14:textId="6DA4F501" w:rsidR="007907C1" w:rsidRPr="00243400" w:rsidRDefault="007907C1"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12%</w:t>
            </w:r>
          </w:p>
        </w:tc>
        <w:tc>
          <w:tcPr>
            <w:tcW w:w="1008" w:type="dxa"/>
            <w:tcBorders>
              <w:left w:val="nil"/>
              <w:bottom w:val="single" w:sz="4" w:space="0" w:color="auto"/>
              <w:right w:val="nil"/>
            </w:tcBorders>
            <w:shd w:val="clear" w:color="auto" w:fill="auto"/>
            <w:vAlign w:val="center"/>
          </w:tcPr>
          <w:p w14:paraId="1A63E53D" w14:textId="5D0AAF61" w:rsidR="007907C1" w:rsidRPr="00243400" w:rsidRDefault="007907C1"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1</w:t>
            </w:r>
            <w:r w:rsidR="002B558E" w:rsidRPr="00243400">
              <w:rPr>
                <w:rFonts w:ascii="Segoe UI" w:eastAsia="Times New Roman" w:hAnsi="Segoe UI" w:cs="Segoe UI"/>
                <w:bCs/>
                <w:color w:val="666666"/>
                <w:sz w:val="16"/>
                <w:szCs w:val="16"/>
              </w:rPr>
              <w:t>5</w:t>
            </w:r>
            <w:r w:rsidRPr="00243400">
              <w:rPr>
                <w:rFonts w:ascii="Segoe UI" w:eastAsia="Times New Roman" w:hAnsi="Segoe UI" w:cs="Segoe UI"/>
                <w:bCs/>
                <w:color w:val="666666"/>
                <w:sz w:val="16"/>
                <w:szCs w:val="16"/>
              </w:rPr>
              <w:t>%</w:t>
            </w:r>
          </w:p>
        </w:tc>
      </w:tr>
    </w:tbl>
    <w:p w14:paraId="3D29EADD" w14:textId="79FAB095" w:rsidR="000856AD" w:rsidRPr="00243400" w:rsidRDefault="000856AD" w:rsidP="007E64CF">
      <w:pPr>
        <w:spacing w:before="240" w:after="240"/>
        <w:ind w:left="720"/>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Segment Revenue Constant Currency Reconciliation</w:t>
      </w:r>
    </w:p>
    <w:tbl>
      <w:tblPr>
        <w:tblW w:w="5000" w:type="pct"/>
        <w:tblLook w:val="04A0" w:firstRow="1" w:lastRow="0" w:firstColumn="1" w:lastColumn="0" w:noHBand="0" w:noVBand="1"/>
      </w:tblPr>
      <w:tblGrid>
        <w:gridCol w:w="4608"/>
        <w:gridCol w:w="1593"/>
        <w:gridCol w:w="1575"/>
        <w:gridCol w:w="1584"/>
      </w:tblGrid>
      <w:tr w:rsidR="00833A92" w:rsidRPr="00243400" w14:paraId="47C464AA" w14:textId="77777777" w:rsidTr="00926946">
        <w:trPr>
          <w:trHeight w:val="340"/>
        </w:trPr>
        <w:tc>
          <w:tcPr>
            <w:tcW w:w="4608" w:type="dxa"/>
            <w:tcBorders>
              <w:top w:val="nil"/>
              <w:left w:val="nil"/>
              <w:bottom w:val="single" w:sz="8" w:space="0" w:color="auto"/>
              <w:right w:val="nil"/>
            </w:tcBorders>
          </w:tcPr>
          <w:p w14:paraId="0C23E303" w14:textId="77777777" w:rsidR="000856AD" w:rsidRPr="00243400" w:rsidRDefault="000856AD" w:rsidP="007E64CF">
            <w:pPr>
              <w:spacing w:after="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57C8A73B" w14:textId="1931F0F6" w:rsidR="000856AD" w:rsidRPr="00243400" w:rsidRDefault="000856AD" w:rsidP="007E64CF">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 xml:space="preserve">Three Months Ended </w:t>
            </w:r>
            <w:r w:rsidR="00B83EB1" w:rsidRPr="00243400">
              <w:rPr>
                <w:rFonts w:ascii="Segoe UI" w:eastAsia="Times New Roman" w:hAnsi="Segoe UI" w:cs="Segoe UI"/>
                <w:b/>
                <w:bCs/>
                <w:color w:val="666666"/>
                <w:sz w:val="16"/>
                <w:szCs w:val="16"/>
              </w:rPr>
              <w:t>December 31</w:t>
            </w:r>
            <w:r w:rsidRPr="00243400">
              <w:rPr>
                <w:rFonts w:ascii="Segoe UI" w:eastAsia="Times New Roman" w:hAnsi="Segoe UI" w:cs="Segoe UI"/>
                <w:b/>
                <w:bCs/>
                <w:color w:val="666666"/>
                <w:sz w:val="16"/>
                <w:szCs w:val="16"/>
              </w:rPr>
              <w:t>,</w:t>
            </w:r>
          </w:p>
        </w:tc>
      </w:tr>
      <w:tr w:rsidR="00833A92" w:rsidRPr="00243400" w14:paraId="2C3A0F68" w14:textId="77777777" w:rsidTr="00926946">
        <w:trPr>
          <w:trHeight w:val="432"/>
        </w:trPr>
        <w:tc>
          <w:tcPr>
            <w:tcW w:w="4608" w:type="dxa"/>
            <w:tcBorders>
              <w:top w:val="single" w:sz="8" w:space="0" w:color="666666"/>
              <w:left w:val="nil"/>
              <w:bottom w:val="single" w:sz="8" w:space="0" w:color="666666"/>
              <w:right w:val="nil"/>
            </w:tcBorders>
            <w:vAlign w:val="bottom"/>
            <w:hideMark/>
          </w:tcPr>
          <w:p w14:paraId="5456AC9E" w14:textId="77777777" w:rsidR="000856AD" w:rsidRPr="00243400" w:rsidRDefault="000856AD" w:rsidP="007E64CF">
            <w:pPr>
              <w:spacing w:after="0"/>
              <w:rPr>
                <w:rFonts w:ascii="Segoe UI" w:eastAsia="Times New Roman" w:hAnsi="Segoe UI" w:cs="Segoe UI"/>
                <w:color w:val="666666"/>
                <w:sz w:val="16"/>
                <w:szCs w:val="16"/>
              </w:rPr>
            </w:pPr>
            <w:r w:rsidRPr="00243400">
              <w:rPr>
                <w:rFonts w:ascii="Segoe UI" w:eastAsia="Times New Roman" w:hAnsi="Segoe UI" w:cs="Segoe UI"/>
                <w:color w:val="666666"/>
                <w:sz w:val="16"/>
                <w:szCs w:val="16"/>
              </w:rPr>
              <w:t xml:space="preserve"> ($ in millions)</w:t>
            </w:r>
          </w:p>
        </w:tc>
        <w:tc>
          <w:tcPr>
            <w:tcW w:w="1635" w:type="dxa"/>
            <w:tcBorders>
              <w:top w:val="single" w:sz="8" w:space="0" w:color="666666"/>
              <w:left w:val="nil"/>
              <w:bottom w:val="single" w:sz="8" w:space="0" w:color="666666"/>
              <w:right w:val="nil"/>
            </w:tcBorders>
            <w:vAlign w:val="bottom"/>
          </w:tcPr>
          <w:p w14:paraId="1C290197" w14:textId="77777777" w:rsidR="000856AD" w:rsidRPr="00243400" w:rsidRDefault="000856AD" w:rsidP="007E64CF">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Productivity and Business Processes</w:t>
            </w:r>
          </w:p>
        </w:tc>
        <w:tc>
          <w:tcPr>
            <w:tcW w:w="1629" w:type="dxa"/>
            <w:tcBorders>
              <w:top w:val="single" w:sz="8" w:space="0" w:color="666666"/>
              <w:left w:val="nil"/>
              <w:bottom w:val="single" w:sz="8" w:space="0" w:color="666666"/>
              <w:right w:val="nil"/>
            </w:tcBorders>
            <w:vAlign w:val="bottom"/>
          </w:tcPr>
          <w:p w14:paraId="6C2ECFAD" w14:textId="77777777" w:rsidR="000856AD" w:rsidRPr="00243400" w:rsidRDefault="000856AD" w:rsidP="007E64CF">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Intelligent Cloud</w:t>
            </w:r>
          </w:p>
        </w:tc>
        <w:tc>
          <w:tcPr>
            <w:tcW w:w="1632" w:type="dxa"/>
            <w:tcBorders>
              <w:top w:val="single" w:sz="8" w:space="0" w:color="666666"/>
              <w:left w:val="nil"/>
              <w:bottom w:val="single" w:sz="8" w:space="0" w:color="666666"/>
              <w:right w:val="nil"/>
            </w:tcBorders>
            <w:vAlign w:val="bottom"/>
          </w:tcPr>
          <w:p w14:paraId="5AE2072C" w14:textId="77777777" w:rsidR="000856AD" w:rsidRPr="00243400" w:rsidRDefault="000856AD" w:rsidP="007E64CF">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More Personal Computing</w:t>
            </w:r>
          </w:p>
        </w:tc>
      </w:tr>
      <w:tr w:rsidR="00833A92" w:rsidRPr="00243400" w14:paraId="7230C937" w14:textId="77777777" w:rsidTr="00926946">
        <w:trPr>
          <w:trHeight w:val="288"/>
        </w:trPr>
        <w:tc>
          <w:tcPr>
            <w:tcW w:w="4608" w:type="dxa"/>
            <w:tcBorders>
              <w:top w:val="single" w:sz="8" w:space="0" w:color="666666"/>
              <w:left w:val="nil"/>
              <w:bottom w:val="single" w:sz="4" w:space="0" w:color="auto"/>
              <w:right w:val="nil"/>
            </w:tcBorders>
            <w:noWrap/>
            <w:vAlign w:val="center"/>
          </w:tcPr>
          <w:p w14:paraId="4A6DDC40" w14:textId="77777777" w:rsidR="000856AD" w:rsidRPr="00243400" w:rsidRDefault="000856AD" w:rsidP="007E64CF">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2015 As Reported (GAAP)</w:t>
            </w:r>
          </w:p>
        </w:tc>
        <w:tc>
          <w:tcPr>
            <w:tcW w:w="1635" w:type="dxa"/>
            <w:tcBorders>
              <w:top w:val="single" w:sz="8" w:space="0" w:color="666666"/>
              <w:left w:val="nil"/>
              <w:bottom w:val="single" w:sz="4" w:space="0" w:color="auto"/>
              <w:right w:val="nil"/>
            </w:tcBorders>
            <w:vAlign w:val="center"/>
          </w:tcPr>
          <w:p w14:paraId="73A76A6C" w14:textId="4D67089A" w:rsidR="000856AD" w:rsidRPr="00243400" w:rsidRDefault="000856AD" w:rsidP="007E64CF">
            <w:pPr>
              <w:spacing w:after="0"/>
              <w:ind w:firstLine="82"/>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5B61DC" w:rsidRPr="00243400">
              <w:rPr>
                <w:rFonts w:ascii="Segoe UI" w:eastAsia="Times New Roman" w:hAnsi="Segoe UI" w:cs="Segoe UI"/>
                <w:b/>
                <w:bCs/>
                <w:color w:val="666666"/>
                <w:sz w:val="16"/>
                <w:szCs w:val="16"/>
              </w:rPr>
              <w:t>6,</w:t>
            </w:r>
            <w:r w:rsidR="0041725A" w:rsidRPr="00243400">
              <w:rPr>
                <w:rFonts w:ascii="Segoe UI" w:eastAsia="Times New Roman" w:hAnsi="Segoe UI" w:cs="Segoe UI"/>
                <w:b/>
                <w:bCs/>
                <w:color w:val="666666"/>
                <w:sz w:val="16"/>
                <w:szCs w:val="16"/>
              </w:rPr>
              <w:t>690</w:t>
            </w:r>
          </w:p>
        </w:tc>
        <w:tc>
          <w:tcPr>
            <w:tcW w:w="1629" w:type="dxa"/>
            <w:tcBorders>
              <w:top w:val="single" w:sz="8" w:space="0" w:color="666666"/>
              <w:left w:val="nil"/>
              <w:bottom w:val="single" w:sz="4" w:space="0" w:color="auto"/>
              <w:right w:val="nil"/>
            </w:tcBorders>
            <w:vAlign w:val="center"/>
          </w:tcPr>
          <w:p w14:paraId="78AAB601" w14:textId="310B741F" w:rsidR="000856AD" w:rsidRPr="00243400" w:rsidRDefault="000856AD"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41725A" w:rsidRPr="00243400">
              <w:rPr>
                <w:rFonts w:ascii="Segoe UI" w:eastAsia="Times New Roman" w:hAnsi="Segoe UI" w:cs="Segoe UI"/>
                <w:b/>
                <w:bCs/>
                <w:color w:val="666666"/>
                <w:sz w:val="16"/>
                <w:szCs w:val="16"/>
              </w:rPr>
              <w:t>6,343</w:t>
            </w:r>
          </w:p>
        </w:tc>
        <w:tc>
          <w:tcPr>
            <w:tcW w:w="1632" w:type="dxa"/>
            <w:tcBorders>
              <w:top w:val="single" w:sz="8" w:space="0" w:color="666666"/>
              <w:left w:val="nil"/>
              <w:bottom w:val="single" w:sz="4" w:space="0" w:color="auto"/>
              <w:right w:val="nil"/>
            </w:tcBorders>
            <w:vAlign w:val="center"/>
          </w:tcPr>
          <w:p w14:paraId="48153F78" w14:textId="172C2D15" w:rsidR="000856AD" w:rsidRPr="00243400" w:rsidRDefault="000856AD"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047BCF" w:rsidRPr="00243400">
              <w:rPr>
                <w:rFonts w:ascii="Segoe UI" w:eastAsia="Times New Roman" w:hAnsi="Segoe UI" w:cs="Segoe UI"/>
                <w:b/>
                <w:bCs/>
                <w:color w:val="666666"/>
                <w:sz w:val="16"/>
                <w:szCs w:val="16"/>
              </w:rPr>
              <w:t>12,473</w:t>
            </w:r>
          </w:p>
        </w:tc>
      </w:tr>
      <w:tr w:rsidR="00833A92" w:rsidRPr="00243400" w14:paraId="466D6337" w14:textId="77777777" w:rsidTr="00926946">
        <w:trPr>
          <w:trHeight w:val="288"/>
        </w:trPr>
        <w:tc>
          <w:tcPr>
            <w:tcW w:w="4608" w:type="dxa"/>
            <w:tcBorders>
              <w:top w:val="single" w:sz="4" w:space="0" w:color="auto"/>
              <w:left w:val="nil"/>
              <w:bottom w:val="single" w:sz="4" w:space="0" w:color="auto"/>
              <w:right w:val="nil"/>
            </w:tcBorders>
            <w:noWrap/>
            <w:vAlign w:val="center"/>
          </w:tcPr>
          <w:p w14:paraId="54A42F07" w14:textId="77777777" w:rsidR="00B83EB1" w:rsidRPr="00243400" w:rsidRDefault="00B83EB1" w:rsidP="007E64CF">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2016 As Reported (GAAP)</w:t>
            </w:r>
          </w:p>
        </w:tc>
        <w:tc>
          <w:tcPr>
            <w:tcW w:w="1635" w:type="dxa"/>
            <w:tcBorders>
              <w:top w:val="single" w:sz="4" w:space="0" w:color="auto"/>
              <w:left w:val="nil"/>
              <w:bottom w:val="single" w:sz="4" w:space="0" w:color="auto"/>
              <w:right w:val="nil"/>
            </w:tcBorders>
            <w:vAlign w:val="center"/>
          </w:tcPr>
          <w:p w14:paraId="39ACF6AF" w14:textId="7A0743AC" w:rsidR="00B83EB1" w:rsidRPr="00243400" w:rsidRDefault="00B83EB1"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C50D55" w:rsidRPr="00243400">
              <w:rPr>
                <w:rFonts w:ascii="Segoe UI" w:eastAsia="Times New Roman" w:hAnsi="Segoe UI" w:cs="Segoe UI"/>
                <w:b/>
                <w:bCs/>
                <w:color w:val="666666"/>
                <w:sz w:val="16"/>
                <w:szCs w:val="16"/>
              </w:rPr>
              <w:t>7,382</w:t>
            </w:r>
          </w:p>
        </w:tc>
        <w:tc>
          <w:tcPr>
            <w:tcW w:w="1629" w:type="dxa"/>
            <w:tcBorders>
              <w:top w:val="single" w:sz="4" w:space="0" w:color="auto"/>
              <w:left w:val="nil"/>
              <w:bottom w:val="single" w:sz="4" w:space="0" w:color="auto"/>
              <w:right w:val="nil"/>
            </w:tcBorders>
            <w:vAlign w:val="center"/>
          </w:tcPr>
          <w:p w14:paraId="3B807AEE" w14:textId="5BFF5C87" w:rsidR="00B83EB1" w:rsidRPr="00243400" w:rsidRDefault="00B83EB1"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41725A" w:rsidRPr="00243400">
              <w:rPr>
                <w:rFonts w:ascii="Segoe UI" w:eastAsia="Times New Roman" w:hAnsi="Segoe UI" w:cs="Segoe UI"/>
                <w:b/>
                <w:bCs/>
                <w:color w:val="666666"/>
                <w:sz w:val="16"/>
                <w:szCs w:val="16"/>
              </w:rPr>
              <w:t>6,861</w:t>
            </w:r>
          </w:p>
        </w:tc>
        <w:tc>
          <w:tcPr>
            <w:tcW w:w="1632" w:type="dxa"/>
            <w:tcBorders>
              <w:top w:val="single" w:sz="4" w:space="0" w:color="auto"/>
              <w:left w:val="nil"/>
              <w:bottom w:val="single" w:sz="4" w:space="0" w:color="auto"/>
              <w:right w:val="nil"/>
            </w:tcBorders>
            <w:vAlign w:val="center"/>
          </w:tcPr>
          <w:p w14:paraId="4AF8D0C1" w14:textId="1B92DFBB" w:rsidR="00B83EB1" w:rsidRPr="00243400" w:rsidRDefault="00B83EB1"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41725A" w:rsidRPr="00243400">
              <w:rPr>
                <w:rFonts w:ascii="Segoe UI" w:eastAsia="Times New Roman" w:hAnsi="Segoe UI" w:cs="Segoe UI"/>
                <w:b/>
                <w:bCs/>
                <w:color w:val="666666"/>
                <w:sz w:val="16"/>
                <w:szCs w:val="16"/>
              </w:rPr>
              <w:t>11,823</w:t>
            </w:r>
          </w:p>
        </w:tc>
      </w:tr>
      <w:tr w:rsidR="00833A92" w:rsidRPr="00243400" w14:paraId="26CFADFD" w14:textId="77777777" w:rsidTr="00926946">
        <w:trPr>
          <w:trHeight w:val="288"/>
        </w:trPr>
        <w:tc>
          <w:tcPr>
            <w:tcW w:w="4608" w:type="dxa"/>
            <w:tcBorders>
              <w:top w:val="single" w:sz="4" w:space="0" w:color="auto"/>
              <w:left w:val="nil"/>
              <w:bottom w:val="single" w:sz="4" w:space="0" w:color="auto"/>
              <w:right w:val="nil"/>
            </w:tcBorders>
            <w:noWrap/>
            <w:vAlign w:val="center"/>
          </w:tcPr>
          <w:p w14:paraId="6D840C6B" w14:textId="77777777" w:rsidR="000856AD" w:rsidRPr="00243400" w:rsidRDefault="000856AD" w:rsidP="007E64CF">
            <w:pPr>
              <w:spacing w:after="0"/>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Percentage Change Y/Y (GAAP)</w:t>
            </w:r>
          </w:p>
        </w:tc>
        <w:tc>
          <w:tcPr>
            <w:tcW w:w="1635" w:type="dxa"/>
            <w:tcBorders>
              <w:top w:val="single" w:sz="4" w:space="0" w:color="auto"/>
              <w:left w:val="nil"/>
              <w:bottom w:val="single" w:sz="4" w:space="0" w:color="auto"/>
              <w:right w:val="nil"/>
            </w:tcBorders>
            <w:vAlign w:val="center"/>
          </w:tcPr>
          <w:p w14:paraId="7DDD6419" w14:textId="325B2440" w:rsidR="000856AD" w:rsidRPr="00243400" w:rsidRDefault="00C50D55"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10</w:t>
            </w:r>
            <w:r w:rsidR="000856AD" w:rsidRPr="00243400">
              <w:rPr>
                <w:rFonts w:ascii="Segoe UI" w:eastAsia="Times New Roman" w:hAnsi="Segoe UI" w:cs="Segoe UI"/>
                <w:bCs/>
                <w:color w:val="666666"/>
                <w:sz w:val="16"/>
                <w:szCs w:val="16"/>
              </w:rPr>
              <w:t>%</w:t>
            </w:r>
          </w:p>
        </w:tc>
        <w:tc>
          <w:tcPr>
            <w:tcW w:w="1629" w:type="dxa"/>
            <w:tcBorders>
              <w:top w:val="single" w:sz="4" w:space="0" w:color="auto"/>
              <w:left w:val="nil"/>
              <w:bottom w:val="single" w:sz="4" w:space="0" w:color="auto"/>
              <w:right w:val="nil"/>
            </w:tcBorders>
            <w:vAlign w:val="center"/>
          </w:tcPr>
          <w:p w14:paraId="3155FD68" w14:textId="7F0363C1" w:rsidR="000856AD" w:rsidRPr="00243400" w:rsidRDefault="0041725A"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8</w:t>
            </w:r>
            <w:r w:rsidR="000856AD" w:rsidRPr="00243400">
              <w:rPr>
                <w:rFonts w:ascii="Segoe UI" w:eastAsia="Times New Roman" w:hAnsi="Segoe UI" w:cs="Segoe UI"/>
                <w:bCs/>
                <w:color w:val="666666"/>
                <w:sz w:val="16"/>
                <w:szCs w:val="16"/>
              </w:rPr>
              <w:t>%</w:t>
            </w:r>
          </w:p>
        </w:tc>
        <w:tc>
          <w:tcPr>
            <w:tcW w:w="1632" w:type="dxa"/>
            <w:tcBorders>
              <w:top w:val="single" w:sz="4" w:space="0" w:color="auto"/>
              <w:left w:val="nil"/>
              <w:bottom w:val="single" w:sz="4" w:space="0" w:color="auto"/>
              <w:right w:val="nil"/>
            </w:tcBorders>
            <w:vAlign w:val="center"/>
          </w:tcPr>
          <w:p w14:paraId="4AE74F07" w14:textId="2F402AB2" w:rsidR="000856AD" w:rsidRPr="00243400" w:rsidRDefault="0041725A"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w:t>
            </w:r>
            <w:proofErr w:type="gramStart"/>
            <w:r w:rsidRPr="00243400">
              <w:rPr>
                <w:rFonts w:ascii="Segoe UI" w:eastAsia="Times New Roman" w:hAnsi="Segoe UI" w:cs="Segoe UI"/>
                <w:bCs/>
                <w:color w:val="666666"/>
                <w:sz w:val="16"/>
                <w:szCs w:val="16"/>
              </w:rPr>
              <w:t>5)</w:t>
            </w:r>
            <w:r w:rsidR="000856AD" w:rsidRPr="00243400">
              <w:rPr>
                <w:rFonts w:ascii="Segoe UI" w:eastAsia="Times New Roman" w:hAnsi="Segoe UI" w:cs="Segoe UI"/>
                <w:bCs/>
                <w:color w:val="666666"/>
                <w:sz w:val="16"/>
                <w:szCs w:val="16"/>
              </w:rPr>
              <w:t>%</w:t>
            </w:r>
            <w:proofErr w:type="gramEnd"/>
          </w:p>
        </w:tc>
      </w:tr>
      <w:tr w:rsidR="00833A92" w:rsidRPr="00243400" w14:paraId="28A6CC01" w14:textId="77777777" w:rsidTr="00926946">
        <w:trPr>
          <w:trHeight w:val="288"/>
        </w:trPr>
        <w:tc>
          <w:tcPr>
            <w:tcW w:w="4608" w:type="dxa"/>
            <w:tcBorders>
              <w:top w:val="single" w:sz="4" w:space="0" w:color="auto"/>
              <w:left w:val="nil"/>
              <w:bottom w:val="single" w:sz="4" w:space="0" w:color="auto"/>
              <w:right w:val="nil"/>
            </w:tcBorders>
            <w:noWrap/>
            <w:vAlign w:val="center"/>
          </w:tcPr>
          <w:p w14:paraId="085292B6" w14:textId="77777777" w:rsidR="000856AD" w:rsidRPr="00243400" w:rsidRDefault="000856AD" w:rsidP="007E64CF">
            <w:pPr>
              <w:spacing w:after="0"/>
              <w:rPr>
                <w:rFonts w:ascii="Segoe UI" w:eastAsia="Times New Roman" w:hAnsi="Segoe UI" w:cs="Segoe UI"/>
                <w:bCs/>
                <w:color w:val="666666"/>
                <w:sz w:val="16"/>
                <w:szCs w:val="16"/>
              </w:rPr>
            </w:pPr>
            <w:r w:rsidRPr="00243400">
              <w:rPr>
                <w:rFonts w:ascii="Segoe UI" w:eastAsia="Times New Roman" w:hAnsi="Segoe UI" w:cs="Segoe UI"/>
                <w:b/>
                <w:bCs/>
                <w:color w:val="666666"/>
                <w:sz w:val="16"/>
                <w:szCs w:val="16"/>
              </w:rPr>
              <w:t>Constant Currency Impact</w:t>
            </w:r>
          </w:p>
        </w:tc>
        <w:tc>
          <w:tcPr>
            <w:tcW w:w="1635" w:type="dxa"/>
            <w:tcBorders>
              <w:top w:val="single" w:sz="4" w:space="0" w:color="auto"/>
              <w:left w:val="nil"/>
              <w:bottom w:val="single" w:sz="4" w:space="0" w:color="auto"/>
              <w:right w:val="nil"/>
            </w:tcBorders>
            <w:vAlign w:val="center"/>
          </w:tcPr>
          <w:p w14:paraId="62D314C0" w14:textId="4F16B61C" w:rsidR="000856AD" w:rsidRPr="00243400" w:rsidRDefault="000856AD"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3C1DEA" w:rsidRPr="00243400">
              <w:rPr>
                <w:rFonts w:ascii="Segoe UI" w:eastAsia="Times New Roman" w:hAnsi="Segoe UI" w:cs="Segoe UI"/>
                <w:b/>
                <w:bCs/>
                <w:color w:val="666666"/>
                <w:sz w:val="16"/>
                <w:szCs w:val="16"/>
              </w:rPr>
              <w:t>108</w:t>
            </w:r>
            <w:r w:rsidRPr="00243400">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56CFF246" w14:textId="4181621B" w:rsidR="000856AD" w:rsidRPr="00243400" w:rsidRDefault="000856AD"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786E86" w:rsidRPr="00243400">
              <w:rPr>
                <w:rFonts w:ascii="Segoe UI" w:eastAsia="Times New Roman" w:hAnsi="Segoe UI" w:cs="Segoe UI"/>
                <w:b/>
                <w:bCs/>
                <w:color w:val="666666"/>
                <w:sz w:val="16"/>
                <w:szCs w:val="16"/>
              </w:rPr>
              <w:t>112</w:t>
            </w:r>
            <w:r w:rsidRPr="00243400">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028E502F" w14:textId="78468840" w:rsidR="000856AD" w:rsidRPr="00243400" w:rsidRDefault="000856AD"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DA3D70" w:rsidRPr="00243400">
              <w:rPr>
                <w:rFonts w:ascii="Segoe UI" w:eastAsia="Times New Roman" w:hAnsi="Segoe UI" w:cs="Segoe UI"/>
                <w:b/>
                <w:bCs/>
                <w:color w:val="666666"/>
                <w:sz w:val="16"/>
                <w:szCs w:val="16"/>
              </w:rPr>
              <w:t>119</w:t>
            </w:r>
            <w:r w:rsidRPr="00243400">
              <w:rPr>
                <w:rFonts w:ascii="Segoe UI" w:eastAsia="Times New Roman" w:hAnsi="Segoe UI" w:cs="Segoe UI"/>
                <w:b/>
                <w:bCs/>
                <w:color w:val="666666"/>
                <w:sz w:val="16"/>
                <w:szCs w:val="16"/>
              </w:rPr>
              <w:t>)</w:t>
            </w:r>
          </w:p>
        </w:tc>
      </w:tr>
      <w:tr w:rsidR="00833A92" w:rsidRPr="00243400" w14:paraId="073E04F9" w14:textId="77777777" w:rsidTr="00926946">
        <w:trPr>
          <w:trHeight w:val="288"/>
        </w:trPr>
        <w:tc>
          <w:tcPr>
            <w:tcW w:w="4608" w:type="dxa"/>
            <w:tcBorders>
              <w:top w:val="single" w:sz="4" w:space="0" w:color="auto"/>
              <w:left w:val="nil"/>
              <w:bottom w:val="single" w:sz="4" w:space="0" w:color="666666"/>
              <w:right w:val="nil"/>
            </w:tcBorders>
            <w:noWrap/>
            <w:vAlign w:val="center"/>
          </w:tcPr>
          <w:p w14:paraId="21ED0D4C" w14:textId="77777777" w:rsidR="000856AD" w:rsidRPr="00243400" w:rsidRDefault="000856AD" w:rsidP="007E64CF">
            <w:pPr>
              <w:spacing w:after="0"/>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Percentage Change Y/Y (non-GAAP) Constant Currency</w:t>
            </w:r>
          </w:p>
        </w:tc>
        <w:tc>
          <w:tcPr>
            <w:tcW w:w="1635" w:type="dxa"/>
            <w:tcBorders>
              <w:top w:val="single" w:sz="4" w:space="0" w:color="auto"/>
              <w:left w:val="nil"/>
              <w:bottom w:val="single" w:sz="4" w:space="0" w:color="666666"/>
              <w:right w:val="nil"/>
            </w:tcBorders>
            <w:vAlign w:val="center"/>
          </w:tcPr>
          <w:p w14:paraId="1E23D94E" w14:textId="76A78DF4" w:rsidR="000856AD" w:rsidRPr="00243400" w:rsidRDefault="004A5E48"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12</w:t>
            </w:r>
            <w:r w:rsidR="000856AD" w:rsidRPr="00243400">
              <w:rPr>
                <w:rFonts w:ascii="Segoe UI" w:eastAsia="Times New Roman" w:hAnsi="Segoe UI" w:cs="Segoe UI"/>
                <w:bCs/>
                <w:color w:val="666666"/>
                <w:sz w:val="16"/>
                <w:szCs w:val="16"/>
              </w:rPr>
              <w:t>%</w:t>
            </w:r>
          </w:p>
        </w:tc>
        <w:tc>
          <w:tcPr>
            <w:tcW w:w="1629" w:type="dxa"/>
            <w:tcBorders>
              <w:top w:val="single" w:sz="4" w:space="0" w:color="auto"/>
              <w:left w:val="nil"/>
              <w:bottom w:val="single" w:sz="4" w:space="0" w:color="666666"/>
              <w:right w:val="nil"/>
            </w:tcBorders>
            <w:vAlign w:val="center"/>
          </w:tcPr>
          <w:p w14:paraId="60543DC1" w14:textId="226C2659" w:rsidR="000856AD" w:rsidRPr="00243400" w:rsidRDefault="0041725A"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10</w:t>
            </w:r>
            <w:r w:rsidR="000856AD" w:rsidRPr="00243400">
              <w:rPr>
                <w:rFonts w:ascii="Segoe UI" w:eastAsia="Times New Roman" w:hAnsi="Segoe UI" w:cs="Segoe UI"/>
                <w:bCs/>
                <w:color w:val="666666"/>
                <w:sz w:val="16"/>
                <w:szCs w:val="16"/>
              </w:rPr>
              <w:t>%</w:t>
            </w:r>
          </w:p>
        </w:tc>
        <w:tc>
          <w:tcPr>
            <w:tcW w:w="1632" w:type="dxa"/>
            <w:tcBorders>
              <w:top w:val="single" w:sz="4" w:space="0" w:color="auto"/>
              <w:left w:val="nil"/>
              <w:bottom w:val="single" w:sz="4" w:space="0" w:color="666666"/>
              <w:right w:val="nil"/>
            </w:tcBorders>
            <w:vAlign w:val="center"/>
          </w:tcPr>
          <w:p w14:paraId="1AD20CB4" w14:textId="5BC9569C" w:rsidR="000856AD" w:rsidRPr="00243400" w:rsidRDefault="008F08A2" w:rsidP="007E64CF">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w:t>
            </w:r>
            <w:proofErr w:type="gramStart"/>
            <w:r w:rsidRPr="00243400">
              <w:rPr>
                <w:rFonts w:ascii="Segoe UI" w:eastAsia="Times New Roman" w:hAnsi="Segoe UI" w:cs="Segoe UI"/>
                <w:bCs/>
                <w:color w:val="666666"/>
                <w:sz w:val="16"/>
                <w:szCs w:val="16"/>
              </w:rPr>
              <w:t>4)</w:t>
            </w:r>
            <w:r w:rsidR="000856AD" w:rsidRPr="00243400">
              <w:rPr>
                <w:rFonts w:ascii="Segoe UI" w:eastAsia="Times New Roman" w:hAnsi="Segoe UI" w:cs="Segoe UI"/>
                <w:bCs/>
                <w:color w:val="666666"/>
                <w:sz w:val="16"/>
                <w:szCs w:val="16"/>
              </w:rPr>
              <w:t>%</w:t>
            </w:r>
            <w:proofErr w:type="gramEnd"/>
          </w:p>
        </w:tc>
      </w:tr>
    </w:tbl>
    <w:p w14:paraId="7CCA8D77" w14:textId="0748F797" w:rsidR="000856AD" w:rsidRPr="00243400" w:rsidRDefault="000856AD" w:rsidP="007E64CF">
      <w:pPr>
        <w:spacing w:before="240" w:after="240"/>
        <w:ind w:left="720"/>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Selected Product and Service Revenue Constant Currency Reconciliation</w:t>
      </w:r>
      <w:r w:rsidR="00EA7A62" w:rsidRPr="00243400">
        <w:rPr>
          <w:rFonts w:ascii="Segoe UI" w:eastAsia="Times New Roman" w:hAnsi="Segoe UI" w:cs="Segoe UI"/>
          <w:b/>
          <w:bCs/>
          <w:color w:val="666666"/>
          <w:sz w:val="20"/>
          <w:szCs w:val="20"/>
        </w:rPr>
        <w:tab/>
      </w:r>
    </w:p>
    <w:tbl>
      <w:tblPr>
        <w:tblW w:w="5000" w:type="pct"/>
        <w:tblLook w:val="04A0" w:firstRow="1" w:lastRow="0" w:firstColumn="1" w:lastColumn="0" w:noHBand="0" w:noVBand="1"/>
      </w:tblPr>
      <w:tblGrid>
        <w:gridCol w:w="4608"/>
        <w:gridCol w:w="1591"/>
        <w:gridCol w:w="1573"/>
        <w:gridCol w:w="1588"/>
      </w:tblGrid>
      <w:tr w:rsidR="00833A92" w:rsidRPr="00243400" w14:paraId="4E818E19" w14:textId="77777777" w:rsidTr="00926946">
        <w:trPr>
          <w:trHeight w:val="340"/>
        </w:trPr>
        <w:tc>
          <w:tcPr>
            <w:tcW w:w="4608" w:type="dxa"/>
            <w:tcBorders>
              <w:top w:val="nil"/>
              <w:left w:val="nil"/>
              <w:bottom w:val="single" w:sz="8" w:space="0" w:color="auto"/>
              <w:right w:val="nil"/>
            </w:tcBorders>
          </w:tcPr>
          <w:p w14:paraId="01A1FEA1" w14:textId="77777777" w:rsidR="000856AD" w:rsidRPr="00243400" w:rsidRDefault="000856AD" w:rsidP="007E64CF">
            <w:pPr>
              <w:spacing w:after="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3EB20549" w14:textId="0CB37DD4" w:rsidR="000856AD" w:rsidRPr="00243400" w:rsidRDefault="000856AD" w:rsidP="007E64CF">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 xml:space="preserve">Three Months Ended </w:t>
            </w:r>
            <w:r w:rsidR="00B831CE" w:rsidRPr="00243400">
              <w:rPr>
                <w:rFonts w:ascii="Segoe UI" w:eastAsia="Times New Roman" w:hAnsi="Segoe UI" w:cs="Segoe UI"/>
                <w:b/>
                <w:bCs/>
                <w:color w:val="666666"/>
                <w:sz w:val="16"/>
                <w:szCs w:val="16"/>
              </w:rPr>
              <w:t xml:space="preserve">December </w:t>
            </w:r>
            <w:r w:rsidRPr="00243400">
              <w:rPr>
                <w:rFonts w:ascii="Segoe UI" w:eastAsia="Times New Roman" w:hAnsi="Segoe UI" w:cs="Segoe UI"/>
                <w:b/>
                <w:bCs/>
                <w:color w:val="666666"/>
                <w:sz w:val="16"/>
                <w:szCs w:val="16"/>
              </w:rPr>
              <w:t>3</w:t>
            </w:r>
            <w:r w:rsidR="00B831CE" w:rsidRPr="00243400">
              <w:rPr>
                <w:rFonts w:ascii="Segoe UI" w:eastAsia="Times New Roman" w:hAnsi="Segoe UI" w:cs="Segoe UI"/>
                <w:b/>
                <w:bCs/>
                <w:color w:val="666666"/>
                <w:sz w:val="16"/>
                <w:szCs w:val="16"/>
              </w:rPr>
              <w:t>1</w:t>
            </w:r>
            <w:r w:rsidRPr="00243400">
              <w:rPr>
                <w:rFonts w:ascii="Segoe UI" w:eastAsia="Times New Roman" w:hAnsi="Segoe UI" w:cs="Segoe UI"/>
                <w:b/>
                <w:bCs/>
                <w:color w:val="666666"/>
                <w:sz w:val="16"/>
                <w:szCs w:val="16"/>
              </w:rPr>
              <w:t>,</w:t>
            </w:r>
          </w:p>
        </w:tc>
      </w:tr>
      <w:tr w:rsidR="00833A92" w:rsidRPr="00243400" w14:paraId="1564CE32" w14:textId="77777777" w:rsidTr="00926946">
        <w:trPr>
          <w:trHeight w:val="432"/>
        </w:trPr>
        <w:tc>
          <w:tcPr>
            <w:tcW w:w="4608" w:type="dxa"/>
            <w:tcBorders>
              <w:top w:val="single" w:sz="8" w:space="0" w:color="666666"/>
              <w:left w:val="nil"/>
              <w:bottom w:val="single" w:sz="8" w:space="0" w:color="666666"/>
              <w:right w:val="nil"/>
            </w:tcBorders>
            <w:vAlign w:val="bottom"/>
            <w:hideMark/>
          </w:tcPr>
          <w:p w14:paraId="5B352C72" w14:textId="77777777" w:rsidR="000856AD" w:rsidRPr="00243400" w:rsidRDefault="000856AD" w:rsidP="007E64CF">
            <w:pPr>
              <w:spacing w:after="0"/>
              <w:rPr>
                <w:rFonts w:ascii="Segoe UI" w:eastAsia="Times New Roman" w:hAnsi="Segoe UI" w:cs="Segoe UI"/>
                <w:color w:val="666666"/>
                <w:sz w:val="16"/>
                <w:szCs w:val="16"/>
              </w:rPr>
            </w:pPr>
          </w:p>
        </w:tc>
        <w:tc>
          <w:tcPr>
            <w:tcW w:w="1635" w:type="dxa"/>
            <w:tcBorders>
              <w:top w:val="single" w:sz="8" w:space="0" w:color="666666"/>
              <w:left w:val="nil"/>
              <w:bottom w:val="single" w:sz="8" w:space="0" w:color="666666"/>
              <w:right w:val="nil"/>
            </w:tcBorders>
            <w:vAlign w:val="bottom"/>
          </w:tcPr>
          <w:p w14:paraId="21F709AD" w14:textId="77777777" w:rsidR="000856AD" w:rsidRPr="00243400" w:rsidRDefault="000856AD" w:rsidP="007E64CF">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Percentage Change Y/Y (GAAP)</w:t>
            </w:r>
          </w:p>
        </w:tc>
        <w:tc>
          <w:tcPr>
            <w:tcW w:w="1629" w:type="dxa"/>
            <w:tcBorders>
              <w:top w:val="single" w:sz="8" w:space="0" w:color="666666"/>
              <w:left w:val="nil"/>
              <w:bottom w:val="single" w:sz="8" w:space="0" w:color="666666"/>
              <w:right w:val="nil"/>
            </w:tcBorders>
            <w:vAlign w:val="bottom"/>
          </w:tcPr>
          <w:p w14:paraId="1D3AF9C8" w14:textId="77777777" w:rsidR="000856AD" w:rsidRPr="00243400" w:rsidRDefault="000856AD" w:rsidP="007E64CF">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Constant Currency Impact</w:t>
            </w:r>
          </w:p>
        </w:tc>
        <w:tc>
          <w:tcPr>
            <w:tcW w:w="1632" w:type="dxa"/>
            <w:tcBorders>
              <w:top w:val="single" w:sz="8" w:space="0" w:color="666666"/>
              <w:left w:val="nil"/>
              <w:bottom w:val="single" w:sz="8" w:space="0" w:color="666666"/>
              <w:right w:val="nil"/>
            </w:tcBorders>
            <w:vAlign w:val="bottom"/>
          </w:tcPr>
          <w:p w14:paraId="7A8D2F84" w14:textId="77777777" w:rsidR="000856AD" w:rsidRPr="00243400" w:rsidRDefault="000856AD" w:rsidP="007E64CF">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Percentage Change Y/Y (non-GAAP) Constant Currency</w:t>
            </w:r>
          </w:p>
        </w:tc>
      </w:tr>
      <w:tr w:rsidR="00833A92" w:rsidRPr="00243400" w14:paraId="7A02B0F5" w14:textId="77777777" w:rsidTr="00926946">
        <w:trPr>
          <w:trHeight w:val="288"/>
        </w:trPr>
        <w:tc>
          <w:tcPr>
            <w:tcW w:w="4608" w:type="dxa"/>
            <w:tcBorders>
              <w:top w:val="single" w:sz="8" w:space="0" w:color="666666"/>
              <w:left w:val="nil"/>
              <w:bottom w:val="single" w:sz="4" w:space="0" w:color="auto"/>
              <w:right w:val="nil"/>
            </w:tcBorders>
            <w:noWrap/>
            <w:vAlign w:val="center"/>
          </w:tcPr>
          <w:p w14:paraId="574715BA" w14:textId="77777777" w:rsidR="000856AD" w:rsidRPr="00243400" w:rsidRDefault="000856AD" w:rsidP="007E64CF">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Office commercial products and cloud services</w:t>
            </w:r>
          </w:p>
        </w:tc>
        <w:tc>
          <w:tcPr>
            <w:tcW w:w="1635" w:type="dxa"/>
            <w:tcBorders>
              <w:top w:val="single" w:sz="8" w:space="0" w:color="666666"/>
              <w:left w:val="nil"/>
              <w:bottom w:val="single" w:sz="4" w:space="0" w:color="auto"/>
              <w:right w:val="nil"/>
            </w:tcBorders>
            <w:vAlign w:val="center"/>
          </w:tcPr>
          <w:p w14:paraId="5D1957EF" w14:textId="237F02F6" w:rsidR="000856AD" w:rsidRPr="00243400" w:rsidRDefault="008803CE" w:rsidP="007E64CF">
            <w:pPr>
              <w:spacing w:after="0"/>
              <w:ind w:firstLine="82"/>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5</w:t>
            </w:r>
            <w:r w:rsidR="000856AD" w:rsidRPr="00243400">
              <w:rPr>
                <w:rFonts w:ascii="Segoe UI" w:eastAsia="Times New Roman" w:hAnsi="Segoe UI" w:cs="Segoe UI"/>
                <w:b/>
                <w:bCs/>
                <w:color w:val="666666"/>
                <w:sz w:val="16"/>
                <w:szCs w:val="16"/>
              </w:rPr>
              <w:t>%</w:t>
            </w:r>
          </w:p>
        </w:tc>
        <w:tc>
          <w:tcPr>
            <w:tcW w:w="1629" w:type="dxa"/>
            <w:tcBorders>
              <w:top w:val="single" w:sz="8" w:space="0" w:color="666666"/>
              <w:left w:val="nil"/>
              <w:bottom w:val="single" w:sz="4" w:space="0" w:color="auto"/>
              <w:right w:val="nil"/>
            </w:tcBorders>
            <w:vAlign w:val="center"/>
          </w:tcPr>
          <w:p w14:paraId="304F6416" w14:textId="408EEC75" w:rsidR="000856AD" w:rsidRPr="00243400" w:rsidRDefault="002713ED"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2</w:t>
            </w:r>
            <w:r w:rsidR="000856AD" w:rsidRPr="00243400">
              <w:rPr>
                <w:rFonts w:ascii="Segoe UI" w:eastAsia="Times New Roman" w:hAnsi="Segoe UI" w:cs="Segoe UI"/>
                <w:b/>
                <w:bCs/>
                <w:color w:val="666666"/>
                <w:sz w:val="16"/>
                <w:szCs w:val="16"/>
              </w:rPr>
              <w:t>%</w:t>
            </w:r>
          </w:p>
        </w:tc>
        <w:tc>
          <w:tcPr>
            <w:tcW w:w="1632" w:type="dxa"/>
            <w:tcBorders>
              <w:top w:val="single" w:sz="8" w:space="0" w:color="666666"/>
              <w:left w:val="nil"/>
              <w:bottom w:val="single" w:sz="4" w:space="0" w:color="auto"/>
              <w:right w:val="nil"/>
            </w:tcBorders>
            <w:vAlign w:val="center"/>
          </w:tcPr>
          <w:p w14:paraId="70BF67EC" w14:textId="17BB6C77" w:rsidR="000856AD" w:rsidRPr="00243400" w:rsidRDefault="002713ED"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7</w:t>
            </w:r>
            <w:r w:rsidR="000856AD" w:rsidRPr="00243400">
              <w:rPr>
                <w:rFonts w:ascii="Segoe UI" w:eastAsia="Times New Roman" w:hAnsi="Segoe UI" w:cs="Segoe UI"/>
                <w:b/>
                <w:bCs/>
                <w:color w:val="666666"/>
                <w:sz w:val="16"/>
                <w:szCs w:val="16"/>
              </w:rPr>
              <w:t>%</w:t>
            </w:r>
          </w:p>
        </w:tc>
      </w:tr>
      <w:tr w:rsidR="00833A92" w:rsidRPr="00243400" w14:paraId="6ABF8071" w14:textId="77777777" w:rsidTr="00926946">
        <w:trPr>
          <w:trHeight w:val="288"/>
        </w:trPr>
        <w:tc>
          <w:tcPr>
            <w:tcW w:w="4608" w:type="dxa"/>
            <w:tcBorders>
              <w:top w:val="single" w:sz="4" w:space="0" w:color="auto"/>
              <w:left w:val="nil"/>
              <w:bottom w:val="single" w:sz="4" w:space="0" w:color="auto"/>
              <w:right w:val="nil"/>
            </w:tcBorders>
            <w:noWrap/>
            <w:vAlign w:val="center"/>
          </w:tcPr>
          <w:p w14:paraId="544B9A51" w14:textId="77777777" w:rsidR="00B831CE" w:rsidRPr="00243400" w:rsidRDefault="00B831CE" w:rsidP="007E64CF">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Office 365 commercial</w:t>
            </w:r>
          </w:p>
        </w:tc>
        <w:tc>
          <w:tcPr>
            <w:tcW w:w="1635" w:type="dxa"/>
            <w:tcBorders>
              <w:top w:val="single" w:sz="4" w:space="0" w:color="auto"/>
              <w:left w:val="nil"/>
              <w:bottom w:val="single" w:sz="4" w:space="0" w:color="auto"/>
              <w:right w:val="nil"/>
            </w:tcBorders>
            <w:vAlign w:val="center"/>
          </w:tcPr>
          <w:p w14:paraId="736C043E" w14:textId="4F513628" w:rsidR="00B831CE" w:rsidRPr="00243400" w:rsidRDefault="00A52712"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47</w:t>
            </w:r>
            <w:r w:rsidR="00B831CE" w:rsidRPr="00243400">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11EBB12B" w14:textId="699F659F" w:rsidR="00B831CE" w:rsidRPr="00243400" w:rsidRDefault="002713ED"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2</w:t>
            </w:r>
            <w:r w:rsidR="00B831CE" w:rsidRPr="00243400">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19F86ECD" w14:textId="7313E122" w:rsidR="00B831CE" w:rsidRPr="00243400" w:rsidRDefault="002713ED"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49</w:t>
            </w:r>
            <w:r w:rsidR="00B831CE" w:rsidRPr="00243400">
              <w:rPr>
                <w:rFonts w:ascii="Segoe UI" w:eastAsia="Times New Roman" w:hAnsi="Segoe UI" w:cs="Segoe UI"/>
                <w:b/>
                <w:bCs/>
                <w:color w:val="666666"/>
                <w:sz w:val="16"/>
                <w:szCs w:val="16"/>
              </w:rPr>
              <w:t>%</w:t>
            </w:r>
          </w:p>
        </w:tc>
      </w:tr>
      <w:tr w:rsidR="00833A92" w:rsidRPr="00243400" w14:paraId="1D3675E5" w14:textId="77777777" w:rsidTr="00926946">
        <w:trPr>
          <w:trHeight w:val="288"/>
        </w:trPr>
        <w:tc>
          <w:tcPr>
            <w:tcW w:w="4608" w:type="dxa"/>
            <w:tcBorders>
              <w:top w:val="single" w:sz="4" w:space="0" w:color="auto"/>
              <w:left w:val="nil"/>
              <w:bottom w:val="single" w:sz="4" w:space="0" w:color="auto"/>
              <w:right w:val="nil"/>
            </w:tcBorders>
            <w:noWrap/>
            <w:vAlign w:val="center"/>
          </w:tcPr>
          <w:p w14:paraId="4FAF6450" w14:textId="77777777" w:rsidR="00B831CE" w:rsidRPr="00243400" w:rsidRDefault="00B831CE" w:rsidP="007E64CF">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Office consumer products and cloud services</w:t>
            </w:r>
          </w:p>
        </w:tc>
        <w:tc>
          <w:tcPr>
            <w:tcW w:w="1635" w:type="dxa"/>
            <w:tcBorders>
              <w:top w:val="single" w:sz="4" w:space="0" w:color="auto"/>
              <w:left w:val="nil"/>
              <w:bottom w:val="single" w:sz="4" w:space="0" w:color="auto"/>
              <w:right w:val="nil"/>
            </w:tcBorders>
            <w:vAlign w:val="center"/>
          </w:tcPr>
          <w:p w14:paraId="16A8352B" w14:textId="43B13585" w:rsidR="00B831CE" w:rsidRPr="00243400" w:rsidRDefault="008803CE"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22</w:t>
            </w:r>
            <w:r w:rsidR="00B831CE" w:rsidRPr="00243400">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4E0C7FDF" w14:textId="5EEA9D36" w:rsidR="00B831CE" w:rsidRPr="00243400" w:rsidRDefault="008803CE"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proofErr w:type="gramStart"/>
            <w:r w:rsidRPr="00243400">
              <w:rPr>
                <w:rFonts w:ascii="Segoe UI" w:eastAsia="Times New Roman" w:hAnsi="Segoe UI" w:cs="Segoe UI"/>
                <w:b/>
                <w:bCs/>
                <w:color w:val="666666"/>
                <w:sz w:val="16"/>
                <w:szCs w:val="16"/>
              </w:rPr>
              <w:t>1)</w:t>
            </w:r>
            <w:r w:rsidR="00B831CE" w:rsidRPr="00243400">
              <w:rPr>
                <w:rFonts w:ascii="Segoe UI" w:eastAsia="Times New Roman" w:hAnsi="Segoe UI" w:cs="Segoe UI"/>
                <w:b/>
                <w:bCs/>
                <w:color w:val="666666"/>
                <w:sz w:val="16"/>
                <w:szCs w:val="16"/>
              </w:rPr>
              <w:t>%</w:t>
            </w:r>
            <w:proofErr w:type="gramEnd"/>
          </w:p>
        </w:tc>
        <w:tc>
          <w:tcPr>
            <w:tcW w:w="1632" w:type="dxa"/>
            <w:tcBorders>
              <w:top w:val="single" w:sz="4" w:space="0" w:color="auto"/>
              <w:left w:val="nil"/>
              <w:bottom w:val="single" w:sz="4" w:space="0" w:color="auto"/>
              <w:right w:val="nil"/>
            </w:tcBorders>
            <w:vAlign w:val="center"/>
          </w:tcPr>
          <w:p w14:paraId="50927244" w14:textId="0B2B82C0" w:rsidR="00B831CE" w:rsidRPr="00243400" w:rsidRDefault="008803CE"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21</w:t>
            </w:r>
            <w:r w:rsidR="00B831CE" w:rsidRPr="00243400">
              <w:rPr>
                <w:rFonts w:ascii="Segoe UI" w:eastAsia="Times New Roman" w:hAnsi="Segoe UI" w:cs="Segoe UI"/>
                <w:b/>
                <w:bCs/>
                <w:color w:val="666666"/>
                <w:sz w:val="16"/>
                <w:szCs w:val="16"/>
              </w:rPr>
              <w:t>%</w:t>
            </w:r>
          </w:p>
        </w:tc>
      </w:tr>
      <w:tr w:rsidR="00833A92" w:rsidRPr="00243400" w14:paraId="7F06A200" w14:textId="77777777" w:rsidTr="00926946">
        <w:trPr>
          <w:trHeight w:val="288"/>
        </w:trPr>
        <w:tc>
          <w:tcPr>
            <w:tcW w:w="4608" w:type="dxa"/>
            <w:tcBorders>
              <w:top w:val="single" w:sz="4" w:space="0" w:color="auto"/>
              <w:left w:val="nil"/>
              <w:bottom w:val="single" w:sz="4" w:space="0" w:color="auto"/>
              <w:right w:val="nil"/>
            </w:tcBorders>
            <w:noWrap/>
            <w:vAlign w:val="center"/>
          </w:tcPr>
          <w:p w14:paraId="4D5587D7" w14:textId="77777777" w:rsidR="00B831CE" w:rsidRPr="00243400" w:rsidRDefault="00B831CE" w:rsidP="007E64CF">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Dynamics products and cloud services</w:t>
            </w:r>
          </w:p>
        </w:tc>
        <w:tc>
          <w:tcPr>
            <w:tcW w:w="1635" w:type="dxa"/>
            <w:tcBorders>
              <w:top w:val="single" w:sz="4" w:space="0" w:color="auto"/>
              <w:left w:val="nil"/>
              <w:bottom w:val="single" w:sz="4" w:space="0" w:color="auto"/>
              <w:right w:val="nil"/>
            </w:tcBorders>
            <w:vAlign w:val="center"/>
          </w:tcPr>
          <w:p w14:paraId="65491F0A" w14:textId="052DF381" w:rsidR="00B831CE" w:rsidRPr="00243400" w:rsidRDefault="008803CE"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7</w:t>
            </w:r>
            <w:r w:rsidR="00B831CE" w:rsidRPr="00243400">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4138BDF7" w14:textId="36C86DAF" w:rsidR="00B831CE" w:rsidRPr="00243400" w:rsidRDefault="008803CE"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2</w:t>
            </w:r>
            <w:r w:rsidR="00B831CE" w:rsidRPr="00243400">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38DC85D2" w14:textId="4BE38123" w:rsidR="00B831CE" w:rsidRPr="00243400" w:rsidRDefault="008803CE"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9</w:t>
            </w:r>
            <w:r w:rsidR="00B831CE" w:rsidRPr="00243400">
              <w:rPr>
                <w:rFonts w:ascii="Segoe UI" w:eastAsia="Times New Roman" w:hAnsi="Segoe UI" w:cs="Segoe UI"/>
                <w:b/>
                <w:bCs/>
                <w:color w:val="666666"/>
                <w:sz w:val="16"/>
                <w:szCs w:val="16"/>
              </w:rPr>
              <w:t>%</w:t>
            </w:r>
          </w:p>
        </w:tc>
      </w:tr>
      <w:tr w:rsidR="00833A92" w:rsidRPr="00243400" w14:paraId="5D099B29" w14:textId="77777777" w:rsidTr="00926946">
        <w:trPr>
          <w:trHeight w:val="288"/>
        </w:trPr>
        <w:tc>
          <w:tcPr>
            <w:tcW w:w="4608" w:type="dxa"/>
            <w:tcBorders>
              <w:top w:val="single" w:sz="4" w:space="0" w:color="auto"/>
              <w:left w:val="nil"/>
              <w:bottom w:val="single" w:sz="4" w:space="0" w:color="auto"/>
              <w:right w:val="nil"/>
            </w:tcBorders>
            <w:noWrap/>
            <w:vAlign w:val="center"/>
          </w:tcPr>
          <w:p w14:paraId="3C81DC9A" w14:textId="77777777" w:rsidR="00B831CE" w:rsidRPr="00243400" w:rsidRDefault="00B831CE" w:rsidP="007E64CF">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Server products and cloud services</w:t>
            </w:r>
          </w:p>
        </w:tc>
        <w:tc>
          <w:tcPr>
            <w:tcW w:w="1635" w:type="dxa"/>
            <w:tcBorders>
              <w:top w:val="single" w:sz="4" w:space="0" w:color="auto"/>
              <w:left w:val="nil"/>
              <w:bottom w:val="single" w:sz="4" w:space="0" w:color="auto"/>
              <w:right w:val="nil"/>
            </w:tcBorders>
            <w:vAlign w:val="center"/>
          </w:tcPr>
          <w:p w14:paraId="5CF8CA7F" w14:textId="7357FD76" w:rsidR="00B831CE" w:rsidRPr="00243400" w:rsidRDefault="008803CE"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12</w:t>
            </w:r>
            <w:r w:rsidR="00B831CE" w:rsidRPr="00243400">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4F7D6013" w14:textId="4875E5AB" w:rsidR="00B831CE" w:rsidRPr="00243400" w:rsidRDefault="008803CE"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2</w:t>
            </w:r>
            <w:r w:rsidR="00B831CE" w:rsidRPr="00243400">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17DB8EFF" w14:textId="7B5C2CEE" w:rsidR="00B831CE" w:rsidRPr="00243400" w:rsidRDefault="008803CE"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14</w:t>
            </w:r>
            <w:r w:rsidR="00B831CE" w:rsidRPr="00243400">
              <w:rPr>
                <w:rFonts w:ascii="Segoe UI" w:eastAsia="Times New Roman" w:hAnsi="Segoe UI" w:cs="Segoe UI"/>
                <w:b/>
                <w:bCs/>
                <w:color w:val="666666"/>
                <w:sz w:val="16"/>
                <w:szCs w:val="16"/>
              </w:rPr>
              <w:t>%</w:t>
            </w:r>
          </w:p>
        </w:tc>
      </w:tr>
      <w:tr w:rsidR="00833A92" w:rsidRPr="00243400" w14:paraId="02273515" w14:textId="77777777" w:rsidTr="00926946">
        <w:trPr>
          <w:trHeight w:val="288"/>
        </w:trPr>
        <w:tc>
          <w:tcPr>
            <w:tcW w:w="4608" w:type="dxa"/>
            <w:tcBorders>
              <w:top w:val="single" w:sz="4" w:space="0" w:color="auto"/>
              <w:left w:val="nil"/>
              <w:bottom w:val="single" w:sz="4" w:space="0" w:color="auto"/>
              <w:right w:val="nil"/>
            </w:tcBorders>
            <w:noWrap/>
            <w:vAlign w:val="center"/>
          </w:tcPr>
          <w:p w14:paraId="54925B85" w14:textId="77777777" w:rsidR="00B831CE" w:rsidRPr="00243400" w:rsidRDefault="00B831CE" w:rsidP="007E64CF">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Azure</w:t>
            </w:r>
          </w:p>
        </w:tc>
        <w:tc>
          <w:tcPr>
            <w:tcW w:w="1635" w:type="dxa"/>
            <w:tcBorders>
              <w:top w:val="single" w:sz="4" w:space="0" w:color="auto"/>
              <w:left w:val="nil"/>
              <w:bottom w:val="single" w:sz="4" w:space="0" w:color="auto"/>
              <w:right w:val="nil"/>
            </w:tcBorders>
            <w:vAlign w:val="center"/>
          </w:tcPr>
          <w:p w14:paraId="0DCDDF2D" w14:textId="33F3A769" w:rsidR="00B831CE" w:rsidRPr="00243400" w:rsidRDefault="002713ED"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93</w:t>
            </w:r>
            <w:r w:rsidR="00B831CE" w:rsidRPr="00243400">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2DF77D5E" w14:textId="778B3DE1" w:rsidR="00B831CE" w:rsidRPr="00243400" w:rsidRDefault="002713ED"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2</w:t>
            </w:r>
            <w:r w:rsidR="00B831CE" w:rsidRPr="00243400">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0A914596" w14:textId="57110E28" w:rsidR="00B831CE" w:rsidRPr="00243400" w:rsidRDefault="002713ED"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95</w:t>
            </w:r>
            <w:r w:rsidR="00B831CE" w:rsidRPr="00243400">
              <w:rPr>
                <w:rFonts w:ascii="Segoe UI" w:eastAsia="Times New Roman" w:hAnsi="Segoe UI" w:cs="Segoe UI"/>
                <w:b/>
                <w:bCs/>
                <w:color w:val="666666"/>
                <w:sz w:val="16"/>
                <w:szCs w:val="16"/>
              </w:rPr>
              <w:t>%</w:t>
            </w:r>
          </w:p>
        </w:tc>
      </w:tr>
      <w:tr w:rsidR="00833A92" w:rsidRPr="00243400" w14:paraId="5C38BD40" w14:textId="77777777" w:rsidTr="00926946">
        <w:trPr>
          <w:trHeight w:val="288"/>
        </w:trPr>
        <w:tc>
          <w:tcPr>
            <w:tcW w:w="4608" w:type="dxa"/>
            <w:tcBorders>
              <w:top w:val="single" w:sz="4" w:space="0" w:color="auto"/>
              <w:left w:val="nil"/>
              <w:bottom w:val="single" w:sz="4" w:space="0" w:color="auto"/>
              <w:right w:val="nil"/>
            </w:tcBorders>
            <w:noWrap/>
            <w:vAlign w:val="center"/>
          </w:tcPr>
          <w:p w14:paraId="352C12D6" w14:textId="77777777" w:rsidR="00B831CE" w:rsidRPr="00243400" w:rsidRDefault="00B831CE" w:rsidP="007E64CF">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Enterprise Services</w:t>
            </w:r>
          </w:p>
        </w:tc>
        <w:tc>
          <w:tcPr>
            <w:tcW w:w="1635" w:type="dxa"/>
            <w:tcBorders>
              <w:top w:val="single" w:sz="4" w:space="0" w:color="auto"/>
              <w:left w:val="nil"/>
              <w:bottom w:val="single" w:sz="4" w:space="0" w:color="auto"/>
              <w:right w:val="nil"/>
            </w:tcBorders>
            <w:vAlign w:val="center"/>
          </w:tcPr>
          <w:p w14:paraId="76DB7C06" w14:textId="369F7556" w:rsidR="00B831CE" w:rsidRPr="00243400" w:rsidRDefault="008803CE"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proofErr w:type="gramStart"/>
            <w:r w:rsidRPr="00243400">
              <w:rPr>
                <w:rFonts w:ascii="Segoe UI" w:eastAsia="Times New Roman" w:hAnsi="Segoe UI" w:cs="Segoe UI"/>
                <w:b/>
                <w:bCs/>
                <w:color w:val="666666"/>
                <w:sz w:val="16"/>
                <w:szCs w:val="16"/>
              </w:rPr>
              <w:t>4)</w:t>
            </w:r>
            <w:r w:rsidR="00B831CE" w:rsidRPr="00243400">
              <w:rPr>
                <w:rFonts w:ascii="Segoe UI" w:eastAsia="Times New Roman" w:hAnsi="Segoe UI" w:cs="Segoe UI"/>
                <w:b/>
                <w:bCs/>
                <w:color w:val="666666"/>
                <w:sz w:val="16"/>
                <w:szCs w:val="16"/>
              </w:rPr>
              <w:t>%</w:t>
            </w:r>
            <w:proofErr w:type="gramEnd"/>
          </w:p>
        </w:tc>
        <w:tc>
          <w:tcPr>
            <w:tcW w:w="1629" w:type="dxa"/>
            <w:tcBorders>
              <w:top w:val="single" w:sz="4" w:space="0" w:color="auto"/>
              <w:left w:val="nil"/>
              <w:bottom w:val="single" w:sz="4" w:space="0" w:color="auto"/>
              <w:right w:val="nil"/>
            </w:tcBorders>
            <w:vAlign w:val="center"/>
          </w:tcPr>
          <w:p w14:paraId="5D31F2AE" w14:textId="2D47DA96" w:rsidR="00B831CE" w:rsidRPr="00243400" w:rsidRDefault="008803CE"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2</w:t>
            </w:r>
            <w:r w:rsidR="00B831CE" w:rsidRPr="00243400">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6037EAD4" w14:textId="7E6AF2DB" w:rsidR="00B831CE" w:rsidRPr="00243400" w:rsidRDefault="008803CE"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proofErr w:type="gramStart"/>
            <w:r w:rsidRPr="00243400">
              <w:rPr>
                <w:rFonts w:ascii="Segoe UI" w:eastAsia="Times New Roman" w:hAnsi="Segoe UI" w:cs="Segoe UI"/>
                <w:b/>
                <w:bCs/>
                <w:color w:val="666666"/>
                <w:sz w:val="16"/>
                <w:szCs w:val="16"/>
              </w:rPr>
              <w:t>2)</w:t>
            </w:r>
            <w:r w:rsidR="00B831CE" w:rsidRPr="00243400">
              <w:rPr>
                <w:rFonts w:ascii="Segoe UI" w:eastAsia="Times New Roman" w:hAnsi="Segoe UI" w:cs="Segoe UI"/>
                <w:b/>
                <w:bCs/>
                <w:color w:val="666666"/>
                <w:sz w:val="16"/>
                <w:szCs w:val="16"/>
              </w:rPr>
              <w:t>%</w:t>
            </w:r>
            <w:proofErr w:type="gramEnd"/>
          </w:p>
        </w:tc>
      </w:tr>
      <w:tr w:rsidR="00833A92" w:rsidRPr="00243400" w14:paraId="7328C14A" w14:textId="77777777" w:rsidTr="00926946">
        <w:trPr>
          <w:trHeight w:val="288"/>
        </w:trPr>
        <w:tc>
          <w:tcPr>
            <w:tcW w:w="4608" w:type="dxa"/>
            <w:tcBorders>
              <w:top w:val="single" w:sz="4" w:space="0" w:color="auto"/>
              <w:left w:val="nil"/>
              <w:bottom w:val="single" w:sz="4" w:space="0" w:color="auto"/>
              <w:right w:val="nil"/>
            </w:tcBorders>
            <w:noWrap/>
            <w:vAlign w:val="center"/>
          </w:tcPr>
          <w:p w14:paraId="07C13238" w14:textId="77777777" w:rsidR="00B831CE" w:rsidRPr="00243400" w:rsidRDefault="00B831CE" w:rsidP="007E64CF">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Windows OEM</w:t>
            </w:r>
          </w:p>
        </w:tc>
        <w:tc>
          <w:tcPr>
            <w:tcW w:w="1635" w:type="dxa"/>
            <w:tcBorders>
              <w:top w:val="single" w:sz="4" w:space="0" w:color="auto"/>
              <w:left w:val="nil"/>
              <w:bottom w:val="single" w:sz="4" w:space="0" w:color="auto"/>
              <w:right w:val="nil"/>
            </w:tcBorders>
            <w:vAlign w:val="center"/>
          </w:tcPr>
          <w:p w14:paraId="19B04C63" w14:textId="79821627" w:rsidR="00B831CE" w:rsidRPr="00243400" w:rsidRDefault="00B57420"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5</w:t>
            </w:r>
            <w:r w:rsidR="00B831CE" w:rsidRPr="00243400">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1B6F34BA" w14:textId="099CDA70" w:rsidR="00B831CE" w:rsidRPr="00243400" w:rsidRDefault="008803CE"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0</w:t>
            </w:r>
            <w:r w:rsidR="00B831CE" w:rsidRPr="00243400">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14469758" w14:textId="33952440" w:rsidR="00B831CE" w:rsidRPr="00243400" w:rsidRDefault="00B57420"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5</w:t>
            </w:r>
            <w:r w:rsidR="00B831CE" w:rsidRPr="00243400">
              <w:rPr>
                <w:rFonts w:ascii="Segoe UI" w:eastAsia="Times New Roman" w:hAnsi="Segoe UI" w:cs="Segoe UI"/>
                <w:b/>
                <w:bCs/>
                <w:color w:val="666666"/>
                <w:sz w:val="16"/>
                <w:szCs w:val="16"/>
              </w:rPr>
              <w:t>%</w:t>
            </w:r>
          </w:p>
        </w:tc>
      </w:tr>
      <w:tr w:rsidR="00833A92" w:rsidRPr="00243400" w14:paraId="76E054E0" w14:textId="77777777" w:rsidTr="00926946">
        <w:trPr>
          <w:trHeight w:val="288"/>
        </w:trPr>
        <w:tc>
          <w:tcPr>
            <w:tcW w:w="4608" w:type="dxa"/>
            <w:tcBorders>
              <w:top w:val="single" w:sz="4" w:space="0" w:color="auto"/>
              <w:left w:val="nil"/>
              <w:bottom w:val="single" w:sz="4" w:space="0" w:color="auto"/>
              <w:right w:val="nil"/>
            </w:tcBorders>
            <w:noWrap/>
            <w:vAlign w:val="center"/>
          </w:tcPr>
          <w:p w14:paraId="7D8C282B" w14:textId="77777777" w:rsidR="00B831CE" w:rsidRPr="00243400" w:rsidRDefault="00B831CE" w:rsidP="007E64CF">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Windows commercial products and cloud services</w:t>
            </w:r>
          </w:p>
        </w:tc>
        <w:tc>
          <w:tcPr>
            <w:tcW w:w="1635" w:type="dxa"/>
            <w:tcBorders>
              <w:top w:val="single" w:sz="4" w:space="0" w:color="auto"/>
              <w:left w:val="nil"/>
              <w:bottom w:val="single" w:sz="4" w:space="0" w:color="auto"/>
              <w:right w:val="nil"/>
            </w:tcBorders>
            <w:vAlign w:val="center"/>
          </w:tcPr>
          <w:p w14:paraId="04EDF63B" w14:textId="6A9871AA" w:rsidR="00B831CE" w:rsidRPr="00243400" w:rsidRDefault="008803CE"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5</w:t>
            </w:r>
            <w:r w:rsidR="00B831CE" w:rsidRPr="00243400">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380BEB9C" w14:textId="7A88AFCD" w:rsidR="00B831CE" w:rsidRPr="00243400" w:rsidRDefault="008803CE"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1</w:t>
            </w:r>
            <w:r w:rsidR="00B831CE" w:rsidRPr="00243400">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3C5A7FA9" w14:textId="0B850D8D" w:rsidR="00B831CE" w:rsidRPr="00243400" w:rsidRDefault="008803CE"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6</w:t>
            </w:r>
            <w:r w:rsidR="00B831CE" w:rsidRPr="00243400">
              <w:rPr>
                <w:rFonts w:ascii="Segoe UI" w:eastAsia="Times New Roman" w:hAnsi="Segoe UI" w:cs="Segoe UI"/>
                <w:b/>
                <w:bCs/>
                <w:color w:val="666666"/>
                <w:sz w:val="16"/>
                <w:szCs w:val="16"/>
              </w:rPr>
              <w:t>%</w:t>
            </w:r>
          </w:p>
        </w:tc>
      </w:tr>
      <w:tr w:rsidR="00833A92" w:rsidRPr="00243400" w14:paraId="737E80BF" w14:textId="77777777" w:rsidTr="00926946">
        <w:trPr>
          <w:trHeight w:val="288"/>
        </w:trPr>
        <w:tc>
          <w:tcPr>
            <w:tcW w:w="4608" w:type="dxa"/>
            <w:tcBorders>
              <w:top w:val="single" w:sz="4" w:space="0" w:color="auto"/>
              <w:left w:val="nil"/>
              <w:bottom w:val="single" w:sz="4" w:space="0" w:color="auto"/>
              <w:right w:val="nil"/>
            </w:tcBorders>
            <w:noWrap/>
            <w:vAlign w:val="center"/>
          </w:tcPr>
          <w:p w14:paraId="17251774" w14:textId="777A1065" w:rsidR="00B831CE" w:rsidRPr="00243400" w:rsidRDefault="008779F6" w:rsidP="007E64CF">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Search advertising excluding traffic acquisition costs</w:t>
            </w:r>
          </w:p>
        </w:tc>
        <w:tc>
          <w:tcPr>
            <w:tcW w:w="1635" w:type="dxa"/>
            <w:tcBorders>
              <w:top w:val="single" w:sz="4" w:space="0" w:color="auto"/>
              <w:left w:val="nil"/>
              <w:bottom w:val="single" w:sz="4" w:space="0" w:color="auto"/>
              <w:right w:val="nil"/>
            </w:tcBorders>
            <w:vAlign w:val="center"/>
          </w:tcPr>
          <w:p w14:paraId="05017D35" w14:textId="6751F53F" w:rsidR="00B831CE" w:rsidRPr="00243400" w:rsidRDefault="00F0008C"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10</w:t>
            </w:r>
            <w:r w:rsidR="00B831CE" w:rsidRPr="00243400">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252D1958" w14:textId="3237D98A" w:rsidR="00B831CE" w:rsidRPr="00243400" w:rsidRDefault="00F0008C"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1</w:t>
            </w:r>
            <w:r w:rsidR="00B831CE" w:rsidRPr="00243400">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4E321C8F" w14:textId="72616907" w:rsidR="00B831CE" w:rsidRPr="00243400" w:rsidRDefault="00F0008C"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11</w:t>
            </w:r>
            <w:r w:rsidR="00B831CE" w:rsidRPr="00243400">
              <w:rPr>
                <w:rFonts w:ascii="Segoe UI" w:eastAsia="Times New Roman" w:hAnsi="Segoe UI" w:cs="Segoe UI"/>
                <w:b/>
                <w:bCs/>
                <w:color w:val="666666"/>
                <w:sz w:val="16"/>
                <w:szCs w:val="16"/>
              </w:rPr>
              <w:t>%</w:t>
            </w:r>
          </w:p>
        </w:tc>
      </w:tr>
      <w:tr w:rsidR="00833A92" w:rsidRPr="00243400" w14:paraId="14290608" w14:textId="77777777" w:rsidTr="00926946">
        <w:trPr>
          <w:trHeight w:val="288"/>
        </w:trPr>
        <w:tc>
          <w:tcPr>
            <w:tcW w:w="4608" w:type="dxa"/>
            <w:tcBorders>
              <w:top w:val="single" w:sz="4" w:space="0" w:color="auto"/>
              <w:left w:val="nil"/>
              <w:bottom w:val="single" w:sz="4" w:space="0" w:color="auto"/>
              <w:right w:val="nil"/>
            </w:tcBorders>
            <w:noWrap/>
            <w:vAlign w:val="center"/>
          </w:tcPr>
          <w:p w14:paraId="571E27AE" w14:textId="77777777" w:rsidR="00B831CE" w:rsidRPr="00243400" w:rsidRDefault="00B831CE" w:rsidP="007E64CF">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Gaming</w:t>
            </w:r>
          </w:p>
        </w:tc>
        <w:tc>
          <w:tcPr>
            <w:tcW w:w="1635" w:type="dxa"/>
            <w:tcBorders>
              <w:top w:val="single" w:sz="4" w:space="0" w:color="auto"/>
              <w:left w:val="nil"/>
              <w:bottom w:val="single" w:sz="4" w:space="0" w:color="auto"/>
              <w:right w:val="nil"/>
            </w:tcBorders>
            <w:vAlign w:val="center"/>
          </w:tcPr>
          <w:p w14:paraId="3AE527A3" w14:textId="39415D97" w:rsidR="00B831CE" w:rsidRPr="00243400" w:rsidRDefault="008803CE"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proofErr w:type="gramStart"/>
            <w:r w:rsidRPr="00243400">
              <w:rPr>
                <w:rFonts w:ascii="Segoe UI" w:eastAsia="Times New Roman" w:hAnsi="Segoe UI" w:cs="Segoe UI"/>
                <w:b/>
                <w:bCs/>
                <w:color w:val="666666"/>
                <w:sz w:val="16"/>
                <w:szCs w:val="16"/>
              </w:rPr>
              <w:t>3)</w:t>
            </w:r>
            <w:r w:rsidR="00B831CE" w:rsidRPr="00243400">
              <w:rPr>
                <w:rFonts w:ascii="Segoe UI" w:eastAsia="Times New Roman" w:hAnsi="Segoe UI" w:cs="Segoe UI"/>
                <w:b/>
                <w:bCs/>
                <w:color w:val="666666"/>
                <w:sz w:val="16"/>
                <w:szCs w:val="16"/>
              </w:rPr>
              <w:t>%</w:t>
            </w:r>
            <w:proofErr w:type="gramEnd"/>
          </w:p>
        </w:tc>
        <w:tc>
          <w:tcPr>
            <w:tcW w:w="1629" w:type="dxa"/>
            <w:tcBorders>
              <w:top w:val="single" w:sz="4" w:space="0" w:color="auto"/>
              <w:left w:val="nil"/>
              <w:bottom w:val="single" w:sz="4" w:space="0" w:color="auto"/>
              <w:right w:val="nil"/>
            </w:tcBorders>
            <w:vAlign w:val="center"/>
          </w:tcPr>
          <w:p w14:paraId="042E6180" w14:textId="518F92F3" w:rsidR="00B831CE" w:rsidRPr="00243400" w:rsidRDefault="008803CE"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2</w:t>
            </w:r>
            <w:r w:rsidR="00B831CE" w:rsidRPr="00243400">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025F1158" w14:textId="17E93530" w:rsidR="00B831CE" w:rsidRPr="00243400" w:rsidRDefault="008803CE" w:rsidP="007E64CF">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proofErr w:type="gramStart"/>
            <w:r w:rsidRPr="00243400">
              <w:rPr>
                <w:rFonts w:ascii="Segoe UI" w:eastAsia="Times New Roman" w:hAnsi="Segoe UI" w:cs="Segoe UI"/>
                <w:b/>
                <w:bCs/>
                <w:color w:val="666666"/>
                <w:sz w:val="16"/>
                <w:szCs w:val="16"/>
              </w:rPr>
              <w:t>1)</w:t>
            </w:r>
            <w:r w:rsidR="00B831CE" w:rsidRPr="00243400">
              <w:rPr>
                <w:rFonts w:ascii="Segoe UI" w:eastAsia="Times New Roman" w:hAnsi="Segoe UI" w:cs="Segoe UI"/>
                <w:b/>
                <w:bCs/>
                <w:color w:val="666666"/>
                <w:sz w:val="16"/>
                <w:szCs w:val="16"/>
              </w:rPr>
              <w:t>%</w:t>
            </w:r>
            <w:proofErr w:type="gramEnd"/>
          </w:p>
        </w:tc>
      </w:tr>
    </w:tbl>
    <w:p w14:paraId="5D9F4897" w14:textId="77777777" w:rsidR="0052788F" w:rsidRPr="00243400" w:rsidRDefault="0052788F" w:rsidP="007E64CF">
      <w:pPr>
        <w:pStyle w:val="NoSpacing"/>
        <w:spacing w:before="240" w:after="240" w:line="276" w:lineRule="auto"/>
        <w:rPr>
          <w:rFonts w:ascii="Segoe UI" w:eastAsia="Times New Roman" w:hAnsi="Segoe UI" w:cs="Segoe UI"/>
          <w:b/>
          <w:bCs/>
          <w:color w:val="666666"/>
          <w:sz w:val="20"/>
          <w:szCs w:val="20"/>
        </w:rPr>
      </w:pPr>
    </w:p>
    <w:p w14:paraId="030D1411" w14:textId="42B0B4FA" w:rsidR="000856AD" w:rsidRPr="00243400" w:rsidRDefault="000856AD" w:rsidP="007E64CF">
      <w:pPr>
        <w:pStyle w:val="NoSpacing"/>
        <w:spacing w:before="240" w:after="240" w:line="276" w:lineRule="auto"/>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lastRenderedPageBreak/>
        <w:t xml:space="preserve">Commercial Cloud Annualized Revenue Run Rate </w:t>
      </w:r>
    </w:p>
    <w:p w14:paraId="27C776C4" w14:textId="6FC3BE44" w:rsidR="000856AD" w:rsidRPr="00243400" w:rsidRDefault="000856AD" w:rsidP="007E64CF">
      <w:pPr>
        <w:pStyle w:val="NoSpacing"/>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 xml:space="preserve">Commercial cloud annualized revenue run rate is calculated by taking revenue in the final month of the quarter multiplied by twelve for Office 365 commercial, Azure, Dynamics </w:t>
      </w:r>
      <w:r w:rsidR="00DE1221" w:rsidRPr="00243400">
        <w:rPr>
          <w:rFonts w:ascii="Segoe UI" w:hAnsi="Segoe UI" w:cs="Segoe UI"/>
          <w:color w:val="666666"/>
          <w:sz w:val="20"/>
          <w:szCs w:val="20"/>
        </w:rPr>
        <w:t>365</w:t>
      </w:r>
      <w:r w:rsidRPr="00243400">
        <w:rPr>
          <w:rFonts w:ascii="Segoe UI" w:hAnsi="Segoe UI" w:cs="Segoe UI"/>
          <w:color w:val="666666"/>
          <w:sz w:val="20"/>
          <w:szCs w:val="20"/>
        </w:rPr>
        <w:t>, and other cloud properties.</w:t>
      </w:r>
    </w:p>
    <w:p w14:paraId="2A240596" w14:textId="77777777" w:rsidR="000856AD" w:rsidRPr="00243400" w:rsidRDefault="000856AD" w:rsidP="007E64CF">
      <w:pPr>
        <w:pStyle w:val="NoSpacing"/>
        <w:spacing w:before="240" w:after="240" w:line="276" w:lineRule="auto"/>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About Microsoft</w:t>
      </w:r>
    </w:p>
    <w:p w14:paraId="42F727CE" w14:textId="77777777" w:rsidR="000856AD" w:rsidRPr="00243400" w:rsidRDefault="000856AD" w:rsidP="007E64CF">
      <w:pPr>
        <w:pStyle w:val="NoSpacing"/>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Microsoft (Nasdaq “MSFT” @</w:t>
      </w:r>
      <w:proofErr w:type="spellStart"/>
      <w:r w:rsidRPr="00243400">
        <w:rPr>
          <w:rFonts w:ascii="Segoe UI" w:hAnsi="Segoe UI" w:cs="Segoe UI"/>
          <w:color w:val="666666"/>
          <w:sz w:val="20"/>
          <w:szCs w:val="20"/>
        </w:rPr>
        <w:t>microsoft</w:t>
      </w:r>
      <w:proofErr w:type="spellEnd"/>
      <w:r w:rsidRPr="00243400">
        <w:rPr>
          <w:rFonts w:ascii="Segoe UI" w:hAnsi="Segoe UI" w:cs="Segoe UI"/>
          <w:color w:val="666666"/>
          <w:sz w:val="20"/>
          <w:szCs w:val="20"/>
        </w:rPr>
        <w:t xml:space="preserve">) is the leading platform and productivity company for the mobile-first, cloud-first world and its mission is to empower every person and every organization on the planet to achieve more. </w:t>
      </w:r>
    </w:p>
    <w:p w14:paraId="1EBEDB49" w14:textId="77777777" w:rsidR="000856AD" w:rsidRPr="00243400" w:rsidRDefault="000856AD" w:rsidP="007E64CF">
      <w:pPr>
        <w:pStyle w:val="NoSpacing"/>
        <w:spacing w:before="240" w:after="240" w:line="276" w:lineRule="auto"/>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Forward-Looking Statements</w:t>
      </w:r>
    </w:p>
    <w:p w14:paraId="1AEF4402" w14:textId="77777777" w:rsidR="000856AD" w:rsidRPr="00243400" w:rsidRDefault="000856AD" w:rsidP="007E64CF">
      <w:pPr>
        <w:pStyle w:val="NoSpacing"/>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6810B4F3" w14:textId="77777777" w:rsidR="000856AD" w:rsidRPr="00243400" w:rsidRDefault="000856AD" w:rsidP="007E64CF">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intense competition in all of Microsoft’s markets;</w:t>
      </w:r>
    </w:p>
    <w:p w14:paraId="63FABF44" w14:textId="77777777" w:rsidR="000856AD" w:rsidRPr="00243400" w:rsidRDefault="000856AD" w:rsidP="007E64CF">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increasing focus on services presents execution and competitive risks;</w:t>
      </w:r>
    </w:p>
    <w:p w14:paraId="2588909C" w14:textId="77777777" w:rsidR="000856AD" w:rsidRPr="00243400" w:rsidRDefault="000856AD" w:rsidP="007E64CF">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significant investments in new products and services that may not be profitable;</w:t>
      </w:r>
    </w:p>
    <w:p w14:paraId="032082A6" w14:textId="77777777" w:rsidR="000856AD" w:rsidRPr="00243400" w:rsidRDefault="000856AD" w:rsidP="007E64CF">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acquisitions, joint ventures, and strategic alliances may have an adverse effect on our business;</w:t>
      </w:r>
    </w:p>
    <w:p w14:paraId="1140C2D8" w14:textId="77777777" w:rsidR="000856AD" w:rsidRPr="00243400" w:rsidRDefault="000856AD" w:rsidP="007E64CF">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impairment of goodwill or amortizable intangible assets causing a significant charge to earnings;</w:t>
      </w:r>
    </w:p>
    <w:p w14:paraId="7C7F9635" w14:textId="77777777" w:rsidR="000856AD" w:rsidRPr="00243400" w:rsidRDefault="000856AD" w:rsidP="007E64CF">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Microsoft’s continued ability to protect and earn revenues from its intellectual property rights;</w:t>
      </w:r>
    </w:p>
    <w:p w14:paraId="45B279DF" w14:textId="77777777" w:rsidR="000856AD" w:rsidRPr="00243400" w:rsidRDefault="000856AD" w:rsidP="007E64CF">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claims that Microsoft has infringed the intellectual property rights of others;</w:t>
      </w:r>
    </w:p>
    <w:p w14:paraId="6AFA3B59" w14:textId="77777777" w:rsidR="000856AD" w:rsidRPr="00243400" w:rsidRDefault="000856AD" w:rsidP="007E64CF">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the possibility of unauthorized disclosure of significant portions of Microsoft’s source code;</w:t>
      </w:r>
    </w:p>
    <w:p w14:paraId="1CC3AF48" w14:textId="77777777" w:rsidR="000856AD" w:rsidRPr="00243400" w:rsidRDefault="000856AD" w:rsidP="007E64CF">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cyber-attacks and security vulnerabilities in Microsoft products and services that could reduce revenue or lead to liability;</w:t>
      </w:r>
    </w:p>
    <w:p w14:paraId="1A283101" w14:textId="77777777" w:rsidR="000856AD" w:rsidRPr="00243400" w:rsidRDefault="000856AD" w:rsidP="007E64CF">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 xml:space="preserve">disclosure of personal data that could cause liability and harm to Microsoft’s reputation; </w:t>
      </w:r>
    </w:p>
    <w:p w14:paraId="12ECB0A8" w14:textId="77777777" w:rsidR="000856AD" w:rsidRPr="00243400" w:rsidRDefault="000856AD" w:rsidP="007E64CF">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outages, data losses, and disruptions of our online services if we fail to maintain an adequate operations infrastructure;</w:t>
      </w:r>
    </w:p>
    <w:p w14:paraId="1D41E6D7" w14:textId="77777777" w:rsidR="000856AD" w:rsidRPr="00243400" w:rsidRDefault="000856AD" w:rsidP="007E64CF">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government litigation and regulation that may limit how Microsoft designs and markets its products;</w:t>
      </w:r>
    </w:p>
    <w:p w14:paraId="0441765D" w14:textId="77777777" w:rsidR="000856AD" w:rsidRPr="00243400" w:rsidRDefault="000856AD" w:rsidP="007E64CF">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potential liability under trade protection and anti-corruption laws resulting from our international operations;</w:t>
      </w:r>
    </w:p>
    <w:p w14:paraId="5E66805C" w14:textId="77777777" w:rsidR="000856AD" w:rsidRPr="00243400" w:rsidRDefault="000856AD" w:rsidP="007E64CF">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laws and regulations relating to the handling of personal data may impede the adoption of our services or result in increased costs, legal claims, or fines against us;</w:t>
      </w:r>
    </w:p>
    <w:p w14:paraId="1D573A91" w14:textId="77777777" w:rsidR="000856AD" w:rsidRPr="00243400" w:rsidRDefault="000856AD" w:rsidP="007E64CF">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Microsoft’s ability to attract and retain talented employees;</w:t>
      </w:r>
    </w:p>
    <w:p w14:paraId="366E8ACB" w14:textId="77777777" w:rsidR="000856AD" w:rsidRPr="00243400" w:rsidRDefault="000856AD" w:rsidP="007E64CF">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adverse results in legal disputes;</w:t>
      </w:r>
    </w:p>
    <w:p w14:paraId="49CF577A" w14:textId="77777777" w:rsidR="000856AD" w:rsidRPr="00243400" w:rsidRDefault="000856AD" w:rsidP="007E64CF">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unanticipated tax liabilities;</w:t>
      </w:r>
    </w:p>
    <w:p w14:paraId="325BB2F8" w14:textId="77777777" w:rsidR="000856AD" w:rsidRPr="00243400" w:rsidRDefault="000856AD" w:rsidP="007E64CF">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lastRenderedPageBreak/>
        <w:t>Microsoft’s hardware and software products may experience quality or supply problems;</w:t>
      </w:r>
    </w:p>
    <w:p w14:paraId="02EDB129" w14:textId="77777777" w:rsidR="000856AD" w:rsidRPr="00243400" w:rsidRDefault="000856AD" w:rsidP="007E64CF">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exposure to increased economic and operational uncertainties from operating a global business, including the effects of foreign currency exchange;</w:t>
      </w:r>
    </w:p>
    <w:p w14:paraId="73B215EF" w14:textId="77777777" w:rsidR="000856AD" w:rsidRPr="00243400" w:rsidRDefault="000856AD" w:rsidP="007E64CF">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catastrophic events or geo-political conditions may disrupt our business; and</w:t>
      </w:r>
    </w:p>
    <w:p w14:paraId="120059D5" w14:textId="77777777" w:rsidR="000856AD" w:rsidRPr="00243400" w:rsidRDefault="000856AD" w:rsidP="007E64CF">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adverse economic or market conditions may harm our business.</w:t>
      </w:r>
    </w:p>
    <w:p w14:paraId="3282E911" w14:textId="77777777" w:rsidR="000856AD" w:rsidRPr="00243400" w:rsidRDefault="000856AD" w:rsidP="007E64CF">
      <w:pPr>
        <w:pStyle w:val="NoSpacing"/>
        <w:spacing w:before="240" w:after="240" w:line="276" w:lineRule="auto"/>
        <w:rPr>
          <w:color w:val="666666"/>
        </w:rPr>
      </w:pPr>
      <w:r w:rsidRPr="00243400">
        <w:rPr>
          <w:rFonts w:ascii="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9" w:history="1">
        <w:r w:rsidRPr="00243400">
          <w:rPr>
            <w:rStyle w:val="Hyperlink"/>
            <w:color w:val="666666"/>
          </w:rPr>
          <w:t>http://www.microsoft.com/en-us/investor</w:t>
        </w:r>
      </w:hyperlink>
      <w:r w:rsidRPr="00243400">
        <w:rPr>
          <w:rFonts w:ascii="Segoe UI" w:hAnsi="Segoe UI" w:cs="Segoe UI"/>
          <w:color w:val="666666"/>
          <w:sz w:val="20"/>
          <w:szCs w:val="20"/>
        </w:rPr>
        <w:t>.</w:t>
      </w:r>
    </w:p>
    <w:p w14:paraId="6333FCDA" w14:textId="46F16106" w:rsidR="000856AD" w:rsidRPr="00243400" w:rsidRDefault="000856AD" w:rsidP="007E64CF">
      <w:pPr>
        <w:pStyle w:val="NoSpacing"/>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 xml:space="preserve">All information in this release is as of </w:t>
      </w:r>
      <w:proofErr w:type="gramStart"/>
      <w:r w:rsidR="003B30F7" w:rsidRPr="00243400">
        <w:rPr>
          <w:rFonts w:ascii="Segoe UI" w:hAnsi="Segoe UI" w:cs="Segoe UI"/>
          <w:color w:val="666666"/>
          <w:sz w:val="20"/>
          <w:szCs w:val="20"/>
        </w:rPr>
        <w:t>January 26, 2017</w:t>
      </w:r>
      <w:proofErr w:type="gramEnd"/>
      <w:r w:rsidRPr="00243400">
        <w:rPr>
          <w:rFonts w:ascii="Segoe UI" w:hAnsi="Segoe UI" w:cs="Segoe UI"/>
          <w:color w:val="666666"/>
          <w:sz w:val="20"/>
          <w:szCs w:val="20"/>
        </w:rPr>
        <w:t>. The company undertakes no duty to update any forward-looking statement to conform the statement to actual results or changes in the company’s expectations.</w:t>
      </w:r>
    </w:p>
    <w:p w14:paraId="5C782291" w14:textId="77777777" w:rsidR="000856AD" w:rsidRPr="00243400" w:rsidRDefault="000856AD" w:rsidP="007E64CF">
      <w:pPr>
        <w:pStyle w:val="NoSpacing"/>
        <w:spacing w:before="240" w:after="240" w:line="276" w:lineRule="auto"/>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 xml:space="preserve">For more information, press only: </w:t>
      </w:r>
    </w:p>
    <w:p w14:paraId="07D2F9AF" w14:textId="77777777" w:rsidR="000856AD" w:rsidRPr="00243400" w:rsidRDefault="000856AD" w:rsidP="007E64CF">
      <w:pPr>
        <w:pStyle w:val="NoSpacing"/>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 xml:space="preserve">Rapid Response Team, Waggener Edstrom Worldwide, (503) 443-7070, </w:t>
      </w:r>
      <w:hyperlink r:id="rId10" w:history="1">
        <w:r w:rsidRPr="00243400">
          <w:rPr>
            <w:color w:val="666666"/>
          </w:rPr>
          <w:t>rrt@waggeneredstrom.com</w:t>
        </w:r>
      </w:hyperlink>
    </w:p>
    <w:p w14:paraId="43C15C5B" w14:textId="77777777" w:rsidR="000856AD" w:rsidRPr="00243400" w:rsidRDefault="000856AD" w:rsidP="007E64CF">
      <w:pPr>
        <w:pStyle w:val="NoSpacing"/>
        <w:spacing w:before="240" w:after="240" w:line="276" w:lineRule="auto"/>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 xml:space="preserve">For more information, financial analysts and investors only: </w:t>
      </w:r>
    </w:p>
    <w:p w14:paraId="6C00E839" w14:textId="77777777" w:rsidR="000856AD" w:rsidRPr="00243400" w:rsidRDefault="000856AD" w:rsidP="007E64CF">
      <w:pPr>
        <w:pStyle w:val="NoSpacing"/>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Chris Suh, general manager, Investor Relations, (425) 706-4400</w:t>
      </w:r>
    </w:p>
    <w:p w14:paraId="55B3B3CE" w14:textId="32B7C9E2" w:rsidR="006D6883" w:rsidRDefault="000856AD" w:rsidP="007E64CF">
      <w:pPr>
        <w:pStyle w:val="NoSpacing"/>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 xml:space="preserve">Note to editors: For more information, news and perspectives from Microsoft, please visit the Microsoft News Center at </w:t>
      </w:r>
      <w:hyperlink r:id="rId11" w:history="1">
        <w:r w:rsidRPr="00243400">
          <w:rPr>
            <w:rStyle w:val="Hyperlink"/>
            <w:color w:val="666666"/>
          </w:rPr>
          <w:t>http://www.microsoft.com/news</w:t>
        </w:r>
      </w:hyperlink>
      <w:r w:rsidRPr="00243400">
        <w:rPr>
          <w:rFonts w:ascii="Segoe UI" w:hAnsi="Segoe UI" w:cs="Segoe UI"/>
          <w:color w:val="666666"/>
          <w:sz w:val="20"/>
          <w:szCs w:val="20"/>
        </w:rPr>
        <w:t xml:space="preserve">. Web links, telephone numbers, and titles were correct at time of publication, but may since have changed. Shareholder and financial information, as well as today’s 2:30 p.m. Pacific time conference call with investors and analysts, is available at </w:t>
      </w:r>
      <w:hyperlink r:id="rId12" w:history="1">
        <w:r w:rsidRPr="00243400">
          <w:rPr>
            <w:rStyle w:val="Hyperlink"/>
            <w:color w:val="666666"/>
          </w:rPr>
          <w:t>http://www.microsoft.com/en-us/investor</w:t>
        </w:r>
      </w:hyperlink>
      <w:r w:rsidRPr="00243400">
        <w:rPr>
          <w:rFonts w:ascii="Segoe UI" w:hAnsi="Segoe UI" w:cs="Segoe UI"/>
          <w:color w:val="666666"/>
          <w:sz w:val="20"/>
          <w:szCs w:val="20"/>
        </w:rPr>
        <w:t>.</w:t>
      </w:r>
      <w:bookmarkStart w:id="3" w:name="RANGE!A1:H31"/>
      <w:bookmarkStart w:id="4" w:name="RANGE!A1:D29"/>
      <w:bookmarkStart w:id="5" w:name="RANGE!A1:D47"/>
      <w:bookmarkStart w:id="6" w:name="RANGE!A1:D15"/>
      <w:bookmarkStart w:id="7" w:name="RANGE!A1:H49"/>
      <w:bookmarkStart w:id="8" w:name="RANGE!A1:D48"/>
      <w:bookmarkStart w:id="9" w:name="RANGE!A1:D49"/>
      <w:bookmarkStart w:id="10" w:name="RANGE!A1:H28"/>
      <w:bookmarkStart w:id="11" w:name="RANGE!A1:D25"/>
      <w:bookmarkEnd w:id="3"/>
      <w:bookmarkEnd w:id="4"/>
      <w:bookmarkEnd w:id="5"/>
      <w:bookmarkEnd w:id="6"/>
      <w:bookmarkEnd w:id="7"/>
      <w:bookmarkEnd w:id="8"/>
      <w:bookmarkEnd w:id="9"/>
      <w:bookmarkEnd w:id="10"/>
      <w:bookmarkEnd w:id="11"/>
    </w:p>
    <w:p w14:paraId="02831D17" w14:textId="77777777" w:rsidR="00370A95" w:rsidRDefault="00370A95" w:rsidP="007E64CF">
      <w:pPr>
        <w:pStyle w:val="NoSpacing"/>
        <w:spacing w:before="240" w:after="240" w:line="276" w:lineRule="auto"/>
        <w:rPr>
          <w:rFonts w:ascii="Segoe UI" w:hAnsi="Segoe UI" w:cs="Segoe UI"/>
          <w:color w:val="666666"/>
          <w:sz w:val="20"/>
          <w:szCs w:val="20"/>
        </w:rPr>
      </w:pPr>
    </w:p>
    <w:p w14:paraId="3EDFE7AC" w14:textId="77777777" w:rsidR="00370A95" w:rsidRDefault="00370A95">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5000" w:type="pct"/>
        <w:tblCellMar>
          <w:top w:w="15" w:type="dxa"/>
          <w:left w:w="0" w:type="dxa"/>
          <w:bottom w:w="15" w:type="dxa"/>
          <w:right w:w="0" w:type="dxa"/>
        </w:tblCellMar>
        <w:tblLook w:val="04A0" w:firstRow="1" w:lastRow="0" w:firstColumn="1" w:lastColumn="0" w:noHBand="0" w:noVBand="1"/>
      </w:tblPr>
      <w:tblGrid>
        <w:gridCol w:w="3934"/>
        <w:gridCol w:w="1494"/>
        <w:gridCol w:w="12"/>
        <w:gridCol w:w="1393"/>
        <w:gridCol w:w="9"/>
        <w:gridCol w:w="1298"/>
        <w:gridCol w:w="10"/>
        <w:gridCol w:w="1210"/>
      </w:tblGrid>
      <w:tr w:rsidR="00370A95" w:rsidRPr="00370A95" w14:paraId="756D8543" w14:textId="77777777" w:rsidTr="00DA5F52">
        <w:trPr>
          <w:trHeight w:val="285"/>
        </w:trPr>
        <w:tc>
          <w:tcPr>
            <w:tcW w:w="0" w:type="auto"/>
            <w:tcBorders>
              <w:top w:val="nil"/>
              <w:left w:val="nil"/>
              <w:bottom w:val="nil"/>
              <w:right w:val="nil"/>
            </w:tcBorders>
            <w:noWrap/>
            <w:vAlign w:val="bottom"/>
            <w:hideMark/>
          </w:tcPr>
          <w:p w14:paraId="5D66A505" w14:textId="77777777" w:rsidR="00370A95" w:rsidRPr="00370A95" w:rsidRDefault="00370A95" w:rsidP="00370A95">
            <w:pPr>
              <w:spacing w:after="0" w:line="240" w:lineRule="auto"/>
              <w:rPr>
                <w:rFonts w:ascii="Segoe UI" w:eastAsia="Times New Roman" w:hAnsi="Segoe UI" w:cs="Segoe UI"/>
                <w:b/>
                <w:bCs/>
                <w:color w:val="666666"/>
                <w:sz w:val="20"/>
                <w:szCs w:val="20"/>
              </w:rPr>
            </w:pPr>
            <w:bookmarkStart w:id="12" w:name="Income_Statements!A1"/>
            <w:r w:rsidRPr="00370A95">
              <w:rPr>
                <w:rFonts w:ascii="Segoe UI" w:eastAsia="Times New Roman" w:hAnsi="Segoe UI" w:cs="Segoe UI"/>
                <w:b/>
                <w:bCs/>
                <w:color w:val="666666"/>
                <w:sz w:val="20"/>
                <w:szCs w:val="20"/>
              </w:rPr>
              <w:lastRenderedPageBreak/>
              <w:t>MICROSOFT CORPORATION</w:t>
            </w:r>
            <w:bookmarkEnd w:id="12"/>
          </w:p>
        </w:tc>
        <w:tc>
          <w:tcPr>
            <w:tcW w:w="0" w:type="auto"/>
            <w:tcBorders>
              <w:top w:val="nil"/>
              <w:left w:val="nil"/>
              <w:bottom w:val="nil"/>
              <w:right w:val="nil"/>
            </w:tcBorders>
            <w:noWrap/>
            <w:vAlign w:val="bottom"/>
            <w:hideMark/>
          </w:tcPr>
          <w:p w14:paraId="45D58E8D" w14:textId="77777777" w:rsidR="00370A95" w:rsidRPr="00370A95" w:rsidRDefault="00370A95" w:rsidP="00370A95">
            <w:pPr>
              <w:spacing w:after="0" w:line="240" w:lineRule="auto"/>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2CCA99FB"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7381F517"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5BA47B6D"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501FD90B"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70D649AB"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67D51AAE" w14:textId="77777777" w:rsidR="00370A95" w:rsidRPr="00370A95" w:rsidRDefault="00370A95" w:rsidP="00370A95">
            <w:pPr>
              <w:spacing w:after="0" w:line="240" w:lineRule="auto"/>
              <w:rPr>
                <w:rFonts w:ascii="Times New Roman" w:eastAsia="Times New Roman" w:hAnsi="Times New Roman"/>
                <w:sz w:val="20"/>
                <w:szCs w:val="20"/>
              </w:rPr>
            </w:pPr>
          </w:p>
        </w:tc>
      </w:tr>
      <w:tr w:rsidR="00370A95" w:rsidRPr="00370A95" w14:paraId="292B903A" w14:textId="77777777" w:rsidTr="00DA5F52">
        <w:trPr>
          <w:trHeight w:val="285"/>
        </w:trPr>
        <w:tc>
          <w:tcPr>
            <w:tcW w:w="0" w:type="auto"/>
            <w:tcBorders>
              <w:top w:val="nil"/>
              <w:left w:val="nil"/>
              <w:bottom w:val="nil"/>
              <w:right w:val="nil"/>
            </w:tcBorders>
            <w:noWrap/>
            <w:vAlign w:val="bottom"/>
            <w:hideMark/>
          </w:tcPr>
          <w:p w14:paraId="059E4571"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23DABB52"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19510645"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546A317F"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08F9CA54"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71D3AF49"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60F87B41"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379D50A5" w14:textId="77777777" w:rsidR="00370A95" w:rsidRPr="00370A95" w:rsidRDefault="00370A95" w:rsidP="00370A95">
            <w:pPr>
              <w:spacing w:after="0" w:line="240" w:lineRule="auto"/>
              <w:rPr>
                <w:rFonts w:ascii="Times New Roman" w:eastAsia="Times New Roman" w:hAnsi="Times New Roman"/>
                <w:sz w:val="20"/>
                <w:szCs w:val="20"/>
              </w:rPr>
            </w:pPr>
          </w:p>
        </w:tc>
      </w:tr>
      <w:tr w:rsidR="00370A95" w:rsidRPr="00370A95" w14:paraId="0D70D772" w14:textId="77777777" w:rsidTr="00DA5F52">
        <w:trPr>
          <w:trHeight w:val="285"/>
        </w:trPr>
        <w:tc>
          <w:tcPr>
            <w:tcW w:w="0" w:type="auto"/>
            <w:gridSpan w:val="8"/>
            <w:tcBorders>
              <w:top w:val="nil"/>
              <w:left w:val="nil"/>
              <w:bottom w:val="nil"/>
              <w:right w:val="nil"/>
            </w:tcBorders>
            <w:noWrap/>
            <w:vAlign w:val="bottom"/>
            <w:hideMark/>
          </w:tcPr>
          <w:p w14:paraId="0748C316" w14:textId="77777777" w:rsidR="00370A95" w:rsidRPr="00370A95" w:rsidRDefault="00370A95" w:rsidP="00370A95">
            <w:pPr>
              <w:spacing w:after="0" w:line="240" w:lineRule="auto"/>
              <w:jc w:val="center"/>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INCOME STATEMENTS</w:t>
            </w:r>
          </w:p>
        </w:tc>
      </w:tr>
      <w:tr w:rsidR="00370A95" w:rsidRPr="00370A95" w14:paraId="26DEE9AC" w14:textId="77777777" w:rsidTr="00DA5F52">
        <w:trPr>
          <w:trHeight w:val="285"/>
        </w:trPr>
        <w:tc>
          <w:tcPr>
            <w:tcW w:w="0" w:type="auto"/>
            <w:gridSpan w:val="8"/>
            <w:tcBorders>
              <w:top w:val="nil"/>
              <w:left w:val="nil"/>
              <w:bottom w:val="nil"/>
              <w:right w:val="nil"/>
            </w:tcBorders>
            <w:noWrap/>
            <w:vAlign w:val="bottom"/>
            <w:hideMark/>
          </w:tcPr>
          <w:p w14:paraId="3D05E996" w14:textId="77777777" w:rsidR="00370A95" w:rsidRPr="00370A95" w:rsidRDefault="00370A95" w:rsidP="00370A95">
            <w:pPr>
              <w:spacing w:after="0" w:line="240" w:lineRule="auto"/>
              <w:jc w:val="center"/>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(In millions, except per share </w:t>
            </w:r>
            <w:proofErr w:type="gramStart"/>
            <w:r w:rsidRPr="00370A95">
              <w:rPr>
                <w:rFonts w:ascii="Segoe UI" w:eastAsia="Times New Roman" w:hAnsi="Segoe UI" w:cs="Segoe UI"/>
                <w:color w:val="666666"/>
                <w:sz w:val="20"/>
                <w:szCs w:val="20"/>
              </w:rPr>
              <w:t>amounts)(</w:t>
            </w:r>
            <w:proofErr w:type="gramEnd"/>
            <w:r w:rsidRPr="00370A95">
              <w:rPr>
                <w:rFonts w:ascii="Segoe UI" w:eastAsia="Times New Roman" w:hAnsi="Segoe UI" w:cs="Segoe UI"/>
                <w:color w:val="666666"/>
                <w:sz w:val="20"/>
                <w:szCs w:val="20"/>
              </w:rPr>
              <w:t>Unaudited)</w:t>
            </w:r>
          </w:p>
        </w:tc>
      </w:tr>
      <w:tr w:rsidR="00370A95" w:rsidRPr="00370A95" w14:paraId="6D49EC05" w14:textId="77777777" w:rsidTr="00DA5F52">
        <w:trPr>
          <w:trHeight w:val="285"/>
        </w:trPr>
        <w:tc>
          <w:tcPr>
            <w:tcW w:w="0" w:type="auto"/>
            <w:tcBorders>
              <w:top w:val="nil"/>
              <w:left w:val="nil"/>
              <w:bottom w:val="nil"/>
              <w:right w:val="nil"/>
            </w:tcBorders>
            <w:noWrap/>
            <w:vAlign w:val="bottom"/>
            <w:hideMark/>
          </w:tcPr>
          <w:p w14:paraId="50B73E94" w14:textId="77777777" w:rsidR="00370A95" w:rsidRPr="00370A95" w:rsidRDefault="00370A95" w:rsidP="00370A95">
            <w:pPr>
              <w:spacing w:after="0" w:line="240" w:lineRule="auto"/>
              <w:jc w:val="center"/>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20E89E77" w14:textId="77777777" w:rsidR="00370A95" w:rsidRPr="00370A95" w:rsidRDefault="00370A95" w:rsidP="00370A95">
            <w:pPr>
              <w:spacing w:after="0" w:line="240" w:lineRule="auto"/>
              <w:jc w:val="center"/>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171407E3" w14:textId="77777777" w:rsidR="00370A95" w:rsidRPr="00370A95" w:rsidRDefault="00370A95" w:rsidP="00370A95">
            <w:pPr>
              <w:spacing w:after="0" w:line="240" w:lineRule="auto"/>
              <w:jc w:val="center"/>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767F3BF8" w14:textId="77777777" w:rsidR="00370A95" w:rsidRPr="00370A95" w:rsidRDefault="00370A95" w:rsidP="00370A95">
            <w:pPr>
              <w:spacing w:after="0" w:line="240" w:lineRule="auto"/>
              <w:jc w:val="center"/>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0A2C9541" w14:textId="77777777" w:rsidR="00370A95" w:rsidRPr="00370A95" w:rsidRDefault="00370A95" w:rsidP="00370A95">
            <w:pPr>
              <w:spacing w:after="0" w:line="240" w:lineRule="auto"/>
              <w:jc w:val="center"/>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6B669156" w14:textId="77777777" w:rsidR="00370A95" w:rsidRPr="00370A95" w:rsidRDefault="00370A95" w:rsidP="00370A95">
            <w:pPr>
              <w:spacing w:after="0" w:line="240" w:lineRule="auto"/>
              <w:jc w:val="center"/>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58E28F52" w14:textId="77777777" w:rsidR="00370A95" w:rsidRPr="00370A95" w:rsidRDefault="00370A95" w:rsidP="00370A95">
            <w:pPr>
              <w:spacing w:after="0" w:line="240" w:lineRule="auto"/>
              <w:jc w:val="center"/>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06A11908" w14:textId="77777777" w:rsidR="00370A95" w:rsidRPr="00370A95" w:rsidRDefault="00370A95" w:rsidP="00370A95">
            <w:pPr>
              <w:spacing w:after="0" w:line="240" w:lineRule="auto"/>
              <w:jc w:val="center"/>
              <w:rPr>
                <w:rFonts w:ascii="Times New Roman" w:eastAsia="Times New Roman" w:hAnsi="Times New Roman"/>
                <w:sz w:val="20"/>
                <w:szCs w:val="20"/>
              </w:rPr>
            </w:pPr>
          </w:p>
        </w:tc>
      </w:tr>
      <w:tr w:rsidR="00370A95" w:rsidRPr="00370A95" w14:paraId="277A631E" w14:textId="77777777" w:rsidTr="00DA5F52">
        <w:trPr>
          <w:trHeight w:val="285"/>
        </w:trPr>
        <w:tc>
          <w:tcPr>
            <w:tcW w:w="0" w:type="auto"/>
            <w:tcBorders>
              <w:top w:val="nil"/>
              <w:left w:val="nil"/>
              <w:bottom w:val="nil"/>
              <w:right w:val="nil"/>
            </w:tcBorders>
            <w:noWrap/>
            <w:vAlign w:val="bottom"/>
            <w:hideMark/>
          </w:tcPr>
          <w:p w14:paraId="47F06AC9" w14:textId="77777777" w:rsidR="00370A95" w:rsidRPr="00370A95" w:rsidRDefault="00370A95" w:rsidP="00370A95">
            <w:pPr>
              <w:spacing w:after="0" w:line="240" w:lineRule="auto"/>
              <w:jc w:val="center"/>
              <w:rPr>
                <w:rFonts w:ascii="Times New Roman" w:eastAsia="Times New Roman" w:hAnsi="Times New Roman"/>
                <w:sz w:val="20"/>
                <w:szCs w:val="20"/>
              </w:rPr>
            </w:pPr>
          </w:p>
        </w:tc>
        <w:tc>
          <w:tcPr>
            <w:tcW w:w="0" w:type="auto"/>
            <w:gridSpan w:val="3"/>
            <w:vMerge w:val="restart"/>
            <w:tcBorders>
              <w:top w:val="nil"/>
              <w:left w:val="nil"/>
              <w:bottom w:val="nil"/>
              <w:right w:val="nil"/>
            </w:tcBorders>
            <w:vAlign w:val="bottom"/>
            <w:hideMark/>
          </w:tcPr>
          <w:p w14:paraId="08330B92" w14:textId="77777777" w:rsidR="00DA5F52"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Three Months Ended </w:t>
            </w:r>
          </w:p>
          <w:p w14:paraId="6D3D7B4E" w14:textId="547ADB11"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December 31,</w:t>
            </w:r>
          </w:p>
        </w:tc>
        <w:tc>
          <w:tcPr>
            <w:tcW w:w="0" w:type="auto"/>
            <w:tcBorders>
              <w:top w:val="nil"/>
              <w:left w:val="nil"/>
              <w:bottom w:val="nil"/>
              <w:right w:val="nil"/>
            </w:tcBorders>
            <w:vAlign w:val="bottom"/>
            <w:hideMark/>
          </w:tcPr>
          <w:p w14:paraId="6AB05AD1"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gridSpan w:val="3"/>
            <w:vMerge w:val="restart"/>
            <w:tcBorders>
              <w:top w:val="nil"/>
              <w:left w:val="nil"/>
              <w:bottom w:val="nil"/>
              <w:right w:val="nil"/>
            </w:tcBorders>
            <w:vAlign w:val="bottom"/>
            <w:hideMark/>
          </w:tcPr>
          <w:p w14:paraId="6900F910" w14:textId="77777777" w:rsidR="00926946"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Six Months Ended</w:t>
            </w:r>
          </w:p>
          <w:p w14:paraId="0A98EAF5" w14:textId="655FCB0E"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December 31,</w:t>
            </w:r>
          </w:p>
        </w:tc>
      </w:tr>
      <w:tr w:rsidR="00370A95" w:rsidRPr="00370A95" w14:paraId="6E080B91" w14:textId="77777777" w:rsidTr="00DA5F52">
        <w:trPr>
          <w:trHeight w:val="285"/>
        </w:trPr>
        <w:tc>
          <w:tcPr>
            <w:tcW w:w="0" w:type="auto"/>
            <w:tcBorders>
              <w:top w:val="nil"/>
              <w:left w:val="nil"/>
              <w:bottom w:val="nil"/>
              <w:right w:val="nil"/>
            </w:tcBorders>
            <w:noWrap/>
            <w:vAlign w:val="bottom"/>
            <w:hideMark/>
          </w:tcPr>
          <w:p w14:paraId="1D392C86"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gridSpan w:val="3"/>
            <w:vMerge/>
            <w:tcBorders>
              <w:top w:val="nil"/>
              <w:left w:val="nil"/>
              <w:bottom w:val="nil"/>
              <w:right w:val="nil"/>
            </w:tcBorders>
            <w:vAlign w:val="center"/>
            <w:hideMark/>
          </w:tcPr>
          <w:p w14:paraId="356DD41E" w14:textId="77777777" w:rsidR="00370A95" w:rsidRPr="00370A95" w:rsidRDefault="00370A95" w:rsidP="00370A95">
            <w:pPr>
              <w:spacing w:after="0" w:line="240" w:lineRule="auto"/>
              <w:rPr>
                <w:rFonts w:ascii="Segoe UI" w:eastAsia="Times New Roman" w:hAnsi="Segoe UI" w:cs="Segoe UI"/>
                <w:b/>
                <w:bCs/>
                <w:color w:val="666666"/>
                <w:sz w:val="20"/>
                <w:szCs w:val="20"/>
              </w:rPr>
            </w:pPr>
          </w:p>
        </w:tc>
        <w:tc>
          <w:tcPr>
            <w:tcW w:w="0" w:type="auto"/>
            <w:tcBorders>
              <w:top w:val="nil"/>
              <w:left w:val="nil"/>
              <w:bottom w:val="nil"/>
              <w:right w:val="nil"/>
            </w:tcBorders>
            <w:vAlign w:val="bottom"/>
            <w:hideMark/>
          </w:tcPr>
          <w:p w14:paraId="516F48A8"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gridSpan w:val="3"/>
            <w:vMerge/>
            <w:tcBorders>
              <w:top w:val="nil"/>
              <w:left w:val="nil"/>
              <w:bottom w:val="nil"/>
              <w:right w:val="nil"/>
            </w:tcBorders>
            <w:vAlign w:val="center"/>
            <w:hideMark/>
          </w:tcPr>
          <w:p w14:paraId="354332FE" w14:textId="77777777" w:rsidR="00370A95" w:rsidRPr="00370A95" w:rsidRDefault="00370A95" w:rsidP="00370A95">
            <w:pPr>
              <w:spacing w:after="0" w:line="240" w:lineRule="auto"/>
              <w:rPr>
                <w:rFonts w:ascii="Segoe UI" w:eastAsia="Times New Roman" w:hAnsi="Segoe UI" w:cs="Segoe UI"/>
                <w:b/>
                <w:bCs/>
                <w:color w:val="666666"/>
                <w:sz w:val="20"/>
                <w:szCs w:val="20"/>
              </w:rPr>
            </w:pPr>
          </w:p>
        </w:tc>
      </w:tr>
      <w:tr w:rsidR="00370A95" w:rsidRPr="00370A95" w14:paraId="1265BA88" w14:textId="77777777" w:rsidTr="00DA5F52">
        <w:trPr>
          <w:trHeight w:val="285"/>
        </w:trPr>
        <w:tc>
          <w:tcPr>
            <w:tcW w:w="0" w:type="auto"/>
            <w:tcBorders>
              <w:top w:val="nil"/>
              <w:left w:val="nil"/>
              <w:bottom w:val="single" w:sz="4" w:space="0" w:color="auto"/>
              <w:right w:val="nil"/>
            </w:tcBorders>
            <w:noWrap/>
            <w:vAlign w:val="bottom"/>
            <w:hideMark/>
          </w:tcPr>
          <w:p w14:paraId="45B0BCF3"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single" w:sz="4" w:space="0" w:color="auto"/>
              <w:right w:val="nil"/>
            </w:tcBorders>
            <w:noWrap/>
            <w:vAlign w:val="bottom"/>
            <w:hideMark/>
          </w:tcPr>
          <w:p w14:paraId="284D991C"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2016</w:t>
            </w:r>
          </w:p>
        </w:tc>
        <w:tc>
          <w:tcPr>
            <w:tcW w:w="0" w:type="auto"/>
            <w:tcBorders>
              <w:top w:val="nil"/>
              <w:left w:val="nil"/>
              <w:bottom w:val="single" w:sz="4" w:space="0" w:color="auto"/>
              <w:right w:val="nil"/>
            </w:tcBorders>
            <w:noWrap/>
            <w:vAlign w:val="bottom"/>
            <w:hideMark/>
          </w:tcPr>
          <w:p w14:paraId="43F7910D"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0B847D50"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2015</w:t>
            </w:r>
          </w:p>
        </w:tc>
        <w:tc>
          <w:tcPr>
            <w:tcW w:w="0" w:type="auto"/>
            <w:tcBorders>
              <w:top w:val="nil"/>
              <w:left w:val="nil"/>
              <w:bottom w:val="single" w:sz="4" w:space="0" w:color="auto"/>
              <w:right w:val="nil"/>
            </w:tcBorders>
            <w:noWrap/>
            <w:vAlign w:val="bottom"/>
            <w:hideMark/>
          </w:tcPr>
          <w:p w14:paraId="74C81484"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3AC7FD78"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2016</w:t>
            </w:r>
          </w:p>
        </w:tc>
        <w:tc>
          <w:tcPr>
            <w:tcW w:w="0" w:type="auto"/>
            <w:tcBorders>
              <w:top w:val="nil"/>
              <w:left w:val="nil"/>
              <w:bottom w:val="single" w:sz="4" w:space="0" w:color="auto"/>
              <w:right w:val="nil"/>
            </w:tcBorders>
            <w:noWrap/>
            <w:vAlign w:val="bottom"/>
            <w:hideMark/>
          </w:tcPr>
          <w:p w14:paraId="2553C5A1"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19D16D95"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2015</w:t>
            </w:r>
          </w:p>
        </w:tc>
      </w:tr>
      <w:tr w:rsidR="00370A95" w:rsidRPr="00370A95" w14:paraId="561524DA" w14:textId="77777777" w:rsidTr="00DA5F52">
        <w:trPr>
          <w:trHeight w:val="285"/>
        </w:trPr>
        <w:tc>
          <w:tcPr>
            <w:tcW w:w="0" w:type="auto"/>
            <w:tcBorders>
              <w:top w:val="nil"/>
              <w:left w:val="nil"/>
              <w:bottom w:val="nil"/>
              <w:right w:val="nil"/>
            </w:tcBorders>
            <w:noWrap/>
            <w:vAlign w:val="bottom"/>
            <w:hideMark/>
          </w:tcPr>
          <w:p w14:paraId="63B1BF3B"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Revenue:</w:t>
            </w:r>
          </w:p>
        </w:tc>
        <w:tc>
          <w:tcPr>
            <w:tcW w:w="0" w:type="auto"/>
            <w:tcBorders>
              <w:top w:val="nil"/>
              <w:left w:val="nil"/>
              <w:bottom w:val="nil"/>
              <w:right w:val="nil"/>
            </w:tcBorders>
            <w:noWrap/>
            <w:vAlign w:val="bottom"/>
            <w:hideMark/>
          </w:tcPr>
          <w:p w14:paraId="350233BE" w14:textId="77777777" w:rsidR="00370A95" w:rsidRPr="00370A95" w:rsidRDefault="00370A95" w:rsidP="00370A95">
            <w:pPr>
              <w:spacing w:after="0" w:line="240" w:lineRule="auto"/>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3087DCC9"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672DDFE9"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65F3E621"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58D05CD3"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4C85E684"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47E923F4" w14:textId="77777777" w:rsidR="00370A95" w:rsidRPr="00370A95" w:rsidRDefault="00370A95" w:rsidP="00370A95">
            <w:pPr>
              <w:spacing w:after="0" w:line="240" w:lineRule="auto"/>
              <w:rPr>
                <w:rFonts w:ascii="Times New Roman" w:eastAsia="Times New Roman" w:hAnsi="Times New Roman"/>
                <w:sz w:val="20"/>
                <w:szCs w:val="20"/>
              </w:rPr>
            </w:pPr>
          </w:p>
        </w:tc>
      </w:tr>
      <w:tr w:rsidR="00370A95" w:rsidRPr="00370A95" w14:paraId="7F7CA720" w14:textId="77777777" w:rsidTr="00DA5F52">
        <w:trPr>
          <w:trHeight w:val="285"/>
        </w:trPr>
        <w:tc>
          <w:tcPr>
            <w:tcW w:w="0" w:type="auto"/>
            <w:tcBorders>
              <w:top w:val="nil"/>
              <w:left w:val="nil"/>
              <w:bottom w:val="nil"/>
              <w:right w:val="nil"/>
            </w:tcBorders>
            <w:noWrap/>
            <w:vAlign w:val="bottom"/>
            <w:hideMark/>
          </w:tcPr>
          <w:p w14:paraId="0433978A"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Product</w:t>
            </w:r>
          </w:p>
        </w:tc>
        <w:tc>
          <w:tcPr>
            <w:tcW w:w="0" w:type="auto"/>
            <w:tcBorders>
              <w:top w:val="nil"/>
              <w:left w:val="nil"/>
              <w:bottom w:val="nil"/>
              <w:right w:val="nil"/>
            </w:tcBorders>
            <w:noWrap/>
            <w:vAlign w:val="bottom"/>
            <w:hideMark/>
          </w:tcPr>
          <w:p w14:paraId="4A494287"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 $16,537 </w:t>
            </w:r>
          </w:p>
        </w:tc>
        <w:tc>
          <w:tcPr>
            <w:tcW w:w="0" w:type="auto"/>
            <w:tcBorders>
              <w:top w:val="nil"/>
              <w:left w:val="nil"/>
              <w:bottom w:val="nil"/>
              <w:right w:val="nil"/>
            </w:tcBorders>
            <w:noWrap/>
            <w:vAlign w:val="bottom"/>
            <w:hideMark/>
          </w:tcPr>
          <w:p w14:paraId="778A1420"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0732FCB9"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$17,974 </w:t>
            </w:r>
          </w:p>
        </w:tc>
        <w:tc>
          <w:tcPr>
            <w:tcW w:w="0" w:type="auto"/>
            <w:tcBorders>
              <w:top w:val="nil"/>
              <w:left w:val="nil"/>
              <w:bottom w:val="nil"/>
              <w:right w:val="nil"/>
            </w:tcBorders>
            <w:noWrap/>
            <w:vAlign w:val="bottom"/>
            <w:hideMark/>
          </w:tcPr>
          <w:p w14:paraId="4A160AAA"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4AA40435"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 $30,030 </w:t>
            </w:r>
          </w:p>
        </w:tc>
        <w:tc>
          <w:tcPr>
            <w:tcW w:w="0" w:type="auto"/>
            <w:tcBorders>
              <w:top w:val="nil"/>
              <w:left w:val="nil"/>
              <w:bottom w:val="nil"/>
              <w:right w:val="nil"/>
            </w:tcBorders>
            <w:noWrap/>
            <w:vAlign w:val="bottom"/>
            <w:hideMark/>
          </w:tcPr>
          <w:p w14:paraId="1142470A"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36ABFFAF"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$33,193 </w:t>
            </w:r>
          </w:p>
        </w:tc>
      </w:tr>
      <w:tr w:rsidR="00370A95" w:rsidRPr="00370A95" w14:paraId="45AF2E30" w14:textId="77777777" w:rsidTr="00DA5F52">
        <w:trPr>
          <w:trHeight w:val="285"/>
        </w:trPr>
        <w:tc>
          <w:tcPr>
            <w:tcW w:w="0" w:type="auto"/>
            <w:tcBorders>
              <w:top w:val="nil"/>
              <w:left w:val="nil"/>
              <w:bottom w:val="single" w:sz="4" w:space="0" w:color="auto"/>
              <w:right w:val="nil"/>
            </w:tcBorders>
            <w:noWrap/>
            <w:vAlign w:val="bottom"/>
            <w:hideMark/>
          </w:tcPr>
          <w:p w14:paraId="6C246C8F"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Service and other</w:t>
            </w:r>
          </w:p>
        </w:tc>
        <w:tc>
          <w:tcPr>
            <w:tcW w:w="0" w:type="auto"/>
            <w:tcBorders>
              <w:top w:val="nil"/>
              <w:left w:val="nil"/>
              <w:bottom w:val="single" w:sz="4" w:space="0" w:color="auto"/>
              <w:right w:val="nil"/>
            </w:tcBorders>
            <w:noWrap/>
            <w:vAlign w:val="bottom"/>
            <w:hideMark/>
          </w:tcPr>
          <w:p w14:paraId="4C65A68E"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7,553 </w:t>
            </w:r>
          </w:p>
        </w:tc>
        <w:tc>
          <w:tcPr>
            <w:tcW w:w="0" w:type="auto"/>
            <w:tcBorders>
              <w:top w:val="nil"/>
              <w:left w:val="nil"/>
              <w:bottom w:val="nil"/>
              <w:right w:val="nil"/>
            </w:tcBorders>
            <w:noWrap/>
            <w:vAlign w:val="bottom"/>
            <w:hideMark/>
          </w:tcPr>
          <w:p w14:paraId="72B3721F"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692DF59D"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5,822 </w:t>
            </w:r>
          </w:p>
        </w:tc>
        <w:tc>
          <w:tcPr>
            <w:tcW w:w="0" w:type="auto"/>
            <w:tcBorders>
              <w:top w:val="nil"/>
              <w:left w:val="nil"/>
              <w:bottom w:val="nil"/>
              <w:right w:val="nil"/>
            </w:tcBorders>
            <w:noWrap/>
            <w:vAlign w:val="bottom"/>
            <w:hideMark/>
          </w:tcPr>
          <w:p w14:paraId="233466AC"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single" w:sz="4" w:space="0" w:color="auto"/>
              <w:right w:val="nil"/>
            </w:tcBorders>
            <w:noWrap/>
            <w:vAlign w:val="bottom"/>
            <w:hideMark/>
          </w:tcPr>
          <w:p w14:paraId="2C5397C6"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14,513 </w:t>
            </w:r>
          </w:p>
        </w:tc>
        <w:tc>
          <w:tcPr>
            <w:tcW w:w="0" w:type="auto"/>
            <w:tcBorders>
              <w:top w:val="nil"/>
              <w:left w:val="nil"/>
              <w:bottom w:val="nil"/>
              <w:right w:val="nil"/>
            </w:tcBorders>
            <w:noWrap/>
            <w:vAlign w:val="bottom"/>
            <w:hideMark/>
          </w:tcPr>
          <w:p w14:paraId="1DF23EC1"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715E31F3"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10,982 </w:t>
            </w:r>
          </w:p>
        </w:tc>
      </w:tr>
      <w:tr w:rsidR="00370A95" w:rsidRPr="00370A95" w14:paraId="4F35CEE4" w14:textId="77777777" w:rsidTr="00DA5F52">
        <w:trPr>
          <w:trHeight w:val="285"/>
        </w:trPr>
        <w:tc>
          <w:tcPr>
            <w:tcW w:w="0" w:type="auto"/>
            <w:tcBorders>
              <w:top w:val="single" w:sz="4" w:space="0" w:color="auto"/>
              <w:left w:val="nil"/>
              <w:bottom w:val="single" w:sz="4" w:space="0" w:color="auto"/>
              <w:right w:val="nil"/>
            </w:tcBorders>
            <w:noWrap/>
            <w:vAlign w:val="bottom"/>
            <w:hideMark/>
          </w:tcPr>
          <w:p w14:paraId="6C8BCB77"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Total revenue</w:t>
            </w:r>
          </w:p>
        </w:tc>
        <w:tc>
          <w:tcPr>
            <w:tcW w:w="0" w:type="auto"/>
            <w:tcBorders>
              <w:top w:val="single" w:sz="4" w:space="0" w:color="auto"/>
              <w:left w:val="nil"/>
              <w:bottom w:val="single" w:sz="4" w:space="0" w:color="auto"/>
              <w:right w:val="nil"/>
            </w:tcBorders>
            <w:noWrap/>
            <w:vAlign w:val="bottom"/>
            <w:hideMark/>
          </w:tcPr>
          <w:p w14:paraId="4A0980E0"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24,090 </w:t>
            </w:r>
          </w:p>
        </w:tc>
        <w:tc>
          <w:tcPr>
            <w:tcW w:w="0" w:type="auto"/>
            <w:tcBorders>
              <w:top w:val="nil"/>
              <w:left w:val="nil"/>
              <w:bottom w:val="nil"/>
              <w:right w:val="nil"/>
            </w:tcBorders>
            <w:noWrap/>
            <w:vAlign w:val="bottom"/>
            <w:hideMark/>
          </w:tcPr>
          <w:p w14:paraId="69A1F9E6"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single" w:sz="4" w:space="0" w:color="auto"/>
              <w:left w:val="nil"/>
              <w:bottom w:val="single" w:sz="4" w:space="0" w:color="auto"/>
              <w:right w:val="nil"/>
            </w:tcBorders>
            <w:noWrap/>
            <w:vAlign w:val="bottom"/>
            <w:hideMark/>
          </w:tcPr>
          <w:p w14:paraId="05FCD54F"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23,796 </w:t>
            </w:r>
          </w:p>
        </w:tc>
        <w:tc>
          <w:tcPr>
            <w:tcW w:w="0" w:type="auto"/>
            <w:tcBorders>
              <w:top w:val="nil"/>
              <w:left w:val="nil"/>
              <w:bottom w:val="nil"/>
              <w:right w:val="nil"/>
            </w:tcBorders>
            <w:noWrap/>
            <w:vAlign w:val="bottom"/>
            <w:hideMark/>
          </w:tcPr>
          <w:p w14:paraId="4F8FE8A0"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single" w:sz="4" w:space="0" w:color="auto"/>
              <w:right w:val="nil"/>
            </w:tcBorders>
            <w:noWrap/>
            <w:vAlign w:val="bottom"/>
            <w:hideMark/>
          </w:tcPr>
          <w:p w14:paraId="5EDC336A"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44,543 </w:t>
            </w:r>
          </w:p>
        </w:tc>
        <w:tc>
          <w:tcPr>
            <w:tcW w:w="0" w:type="auto"/>
            <w:tcBorders>
              <w:top w:val="nil"/>
              <w:left w:val="nil"/>
              <w:bottom w:val="nil"/>
              <w:right w:val="nil"/>
            </w:tcBorders>
            <w:noWrap/>
            <w:vAlign w:val="bottom"/>
            <w:hideMark/>
          </w:tcPr>
          <w:p w14:paraId="40AD5BEC"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55AC5496"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44,175 </w:t>
            </w:r>
          </w:p>
        </w:tc>
      </w:tr>
      <w:tr w:rsidR="00370A95" w:rsidRPr="00370A95" w14:paraId="2613CA48" w14:textId="77777777" w:rsidTr="00DA5F52">
        <w:trPr>
          <w:trHeight w:val="285"/>
        </w:trPr>
        <w:tc>
          <w:tcPr>
            <w:tcW w:w="0" w:type="auto"/>
            <w:tcBorders>
              <w:top w:val="nil"/>
              <w:left w:val="nil"/>
              <w:bottom w:val="nil"/>
              <w:right w:val="nil"/>
            </w:tcBorders>
            <w:noWrap/>
            <w:vAlign w:val="bottom"/>
            <w:hideMark/>
          </w:tcPr>
          <w:p w14:paraId="5E4ED6D8"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Cost of revenue:</w:t>
            </w:r>
          </w:p>
        </w:tc>
        <w:tc>
          <w:tcPr>
            <w:tcW w:w="0" w:type="auto"/>
            <w:tcBorders>
              <w:top w:val="nil"/>
              <w:left w:val="nil"/>
              <w:bottom w:val="nil"/>
              <w:right w:val="nil"/>
            </w:tcBorders>
            <w:noWrap/>
            <w:vAlign w:val="bottom"/>
            <w:hideMark/>
          </w:tcPr>
          <w:p w14:paraId="11950A64" w14:textId="77777777" w:rsidR="00370A95" w:rsidRPr="00370A95" w:rsidRDefault="00370A95" w:rsidP="00370A95">
            <w:pPr>
              <w:spacing w:after="0" w:line="240" w:lineRule="auto"/>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1DBC63B7"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5F4A1E99"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3984B97C"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33CCA516"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4CE60B11"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30436F5B" w14:textId="77777777" w:rsidR="00370A95" w:rsidRPr="00370A95" w:rsidRDefault="00370A95" w:rsidP="00370A95">
            <w:pPr>
              <w:spacing w:after="0" w:line="240" w:lineRule="auto"/>
              <w:jc w:val="right"/>
              <w:rPr>
                <w:rFonts w:ascii="Times New Roman" w:eastAsia="Times New Roman" w:hAnsi="Times New Roman"/>
                <w:sz w:val="20"/>
                <w:szCs w:val="20"/>
              </w:rPr>
            </w:pPr>
          </w:p>
        </w:tc>
      </w:tr>
      <w:tr w:rsidR="00370A95" w:rsidRPr="00370A95" w14:paraId="19388054" w14:textId="77777777" w:rsidTr="00DA5F52">
        <w:trPr>
          <w:trHeight w:val="285"/>
        </w:trPr>
        <w:tc>
          <w:tcPr>
            <w:tcW w:w="0" w:type="auto"/>
            <w:tcBorders>
              <w:top w:val="nil"/>
              <w:left w:val="nil"/>
              <w:bottom w:val="nil"/>
              <w:right w:val="nil"/>
            </w:tcBorders>
            <w:noWrap/>
            <w:vAlign w:val="bottom"/>
            <w:hideMark/>
          </w:tcPr>
          <w:p w14:paraId="6043E5ED"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Product</w:t>
            </w:r>
          </w:p>
        </w:tc>
        <w:tc>
          <w:tcPr>
            <w:tcW w:w="0" w:type="auto"/>
            <w:tcBorders>
              <w:top w:val="nil"/>
              <w:left w:val="nil"/>
              <w:bottom w:val="nil"/>
              <w:right w:val="nil"/>
            </w:tcBorders>
            <w:noWrap/>
            <w:vAlign w:val="bottom"/>
            <w:hideMark/>
          </w:tcPr>
          <w:p w14:paraId="27D890A9"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5,378 </w:t>
            </w:r>
          </w:p>
        </w:tc>
        <w:tc>
          <w:tcPr>
            <w:tcW w:w="0" w:type="auto"/>
            <w:tcBorders>
              <w:top w:val="nil"/>
              <w:left w:val="nil"/>
              <w:bottom w:val="nil"/>
              <w:right w:val="nil"/>
            </w:tcBorders>
            <w:noWrap/>
            <w:vAlign w:val="bottom"/>
            <w:hideMark/>
          </w:tcPr>
          <w:p w14:paraId="3A327BE3"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3DC77ACC"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6,268 </w:t>
            </w:r>
          </w:p>
        </w:tc>
        <w:tc>
          <w:tcPr>
            <w:tcW w:w="0" w:type="auto"/>
            <w:tcBorders>
              <w:top w:val="nil"/>
              <w:left w:val="nil"/>
              <w:bottom w:val="nil"/>
              <w:right w:val="nil"/>
            </w:tcBorders>
            <w:noWrap/>
            <w:vAlign w:val="bottom"/>
            <w:hideMark/>
          </w:tcPr>
          <w:p w14:paraId="28BEBAF4"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3816EA1F"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8,959 </w:t>
            </w:r>
          </w:p>
        </w:tc>
        <w:tc>
          <w:tcPr>
            <w:tcW w:w="0" w:type="auto"/>
            <w:tcBorders>
              <w:top w:val="nil"/>
              <w:left w:val="nil"/>
              <w:bottom w:val="nil"/>
              <w:right w:val="nil"/>
            </w:tcBorders>
            <w:noWrap/>
            <w:vAlign w:val="bottom"/>
            <w:hideMark/>
          </w:tcPr>
          <w:p w14:paraId="62208C0A"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15A9413D"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10,303 </w:t>
            </w:r>
          </w:p>
        </w:tc>
      </w:tr>
      <w:tr w:rsidR="00370A95" w:rsidRPr="00370A95" w14:paraId="146AF432" w14:textId="77777777" w:rsidTr="00DA5F52">
        <w:trPr>
          <w:trHeight w:val="285"/>
        </w:trPr>
        <w:tc>
          <w:tcPr>
            <w:tcW w:w="0" w:type="auto"/>
            <w:tcBorders>
              <w:top w:val="nil"/>
              <w:left w:val="nil"/>
              <w:bottom w:val="single" w:sz="4" w:space="0" w:color="auto"/>
              <w:right w:val="nil"/>
            </w:tcBorders>
            <w:noWrap/>
            <w:vAlign w:val="bottom"/>
            <w:hideMark/>
          </w:tcPr>
          <w:p w14:paraId="279FCEB7"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Service and other</w:t>
            </w:r>
          </w:p>
        </w:tc>
        <w:tc>
          <w:tcPr>
            <w:tcW w:w="0" w:type="auto"/>
            <w:tcBorders>
              <w:top w:val="nil"/>
              <w:left w:val="nil"/>
              <w:bottom w:val="single" w:sz="4" w:space="0" w:color="auto"/>
              <w:right w:val="nil"/>
            </w:tcBorders>
            <w:noWrap/>
            <w:vAlign w:val="bottom"/>
            <w:hideMark/>
          </w:tcPr>
          <w:p w14:paraId="38C9FECC"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4,523 </w:t>
            </w:r>
          </w:p>
        </w:tc>
        <w:tc>
          <w:tcPr>
            <w:tcW w:w="0" w:type="auto"/>
            <w:tcBorders>
              <w:top w:val="nil"/>
              <w:left w:val="nil"/>
              <w:bottom w:val="nil"/>
              <w:right w:val="nil"/>
            </w:tcBorders>
            <w:noWrap/>
            <w:vAlign w:val="bottom"/>
            <w:hideMark/>
          </w:tcPr>
          <w:p w14:paraId="3840BA6B"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263C5A56"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3,604 </w:t>
            </w:r>
          </w:p>
        </w:tc>
        <w:tc>
          <w:tcPr>
            <w:tcW w:w="0" w:type="auto"/>
            <w:tcBorders>
              <w:top w:val="nil"/>
              <w:left w:val="nil"/>
              <w:bottom w:val="nil"/>
              <w:right w:val="nil"/>
            </w:tcBorders>
            <w:noWrap/>
            <w:vAlign w:val="bottom"/>
            <w:hideMark/>
          </w:tcPr>
          <w:p w14:paraId="7462694F"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single" w:sz="4" w:space="0" w:color="auto"/>
              <w:right w:val="nil"/>
            </w:tcBorders>
            <w:noWrap/>
            <w:vAlign w:val="bottom"/>
            <w:hideMark/>
          </w:tcPr>
          <w:p w14:paraId="7E6EF441"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8,786 </w:t>
            </w:r>
          </w:p>
        </w:tc>
        <w:tc>
          <w:tcPr>
            <w:tcW w:w="0" w:type="auto"/>
            <w:tcBorders>
              <w:top w:val="nil"/>
              <w:left w:val="nil"/>
              <w:bottom w:val="nil"/>
              <w:right w:val="nil"/>
            </w:tcBorders>
            <w:noWrap/>
            <w:vAlign w:val="bottom"/>
            <w:hideMark/>
          </w:tcPr>
          <w:p w14:paraId="019D6BDC"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0F3F8F59"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6,776 </w:t>
            </w:r>
          </w:p>
        </w:tc>
      </w:tr>
      <w:tr w:rsidR="00370A95" w:rsidRPr="00370A95" w14:paraId="5376DFD5" w14:textId="77777777" w:rsidTr="00DA5F52">
        <w:trPr>
          <w:trHeight w:val="285"/>
        </w:trPr>
        <w:tc>
          <w:tcPr>
            <w:tcW w:w="0" w:type="auto"/>
            <w:tcBorders>
              <w:top w:val="single" w:sz="4" w:space="0" w:color="auto"/>
              <w:left w:val="nil"/>
              <w:bottom w:val="single" w:sz="4" w:space="0" w:color="auto"/>
              <w:right w:val="nil"/>
            </w:tcBorders>
            <w:noWrap/>
            <w:vAlign w:val="bottom"/>
            <w:hideMark/>
          </w:tcPr>
          <w:p w14:paraId="6626DD3E"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Total cost of revenue</w:t>
            </w:r>
          </w:p>
        </w:tc>
        <w:tc>
          <w:tcPr>
            <w:tcW w:w="0" w:type="auto"/>
            <w:tcBorders>
              <w:top w:val="single" w:sz="4" w:space="0" w:color="auto"/>
              <w:left w:val="nil"/>
              <w:bottom w:val="single" w:sz="4" w:space="0" w:color="auto"/>
              <w:right w:val="nil"/>
            </w:tcBorders>
            <w:noWrap/>
            <w:vAlign w:val="bottom"/>
            <w:hideMark/>
          </w:tcPr>
          <w:p w14:paraId="7C02891F"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9,901 </w:t>
            </w:r>
          </w:p>
        </w:tc>
        <w:tc>
          <w:tcPr>
            <w:tcW w:w="0" w:type="auto"/>
            <w:tcBorders>
              <w:top w:val="nil"/>
              <w:left w:val="nil"/>
              <w:bottom w:val="nil"/>
              <w:right w:val="nil"/>
            </w:tcBorders>
            <w:noWrap/>
            <w:vAlign w:val="bottom"/>
            <w:hideMark/>
          </w:tcPr>
          <w:p w14:paraId="08535A82"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single" w:sz="4" w:space="0" w:color="auto"/>
              <w:left w:val="nil"/>
              <w:bottom w:val="single" w:sz="4" w:space="0" w:color="auto"/>
              <w:right w:val="nil"/>
            </w:tcBorders>
            <w:noWrap/>
            <w:vAlign w:val="bottom"/>
            <w:hideMark/>
          </w:tcPr>
          <w:p w14:paraId="00C3E49A"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9,872 </w:t>
            </w:r>
          </w:p>
        </w:tc>
        <w:tc>
          <w:tcPr>
            <w:tcW w:w="0" w:type="auto"/>
            <w:tcBorders>
              <w:top w:val="nil"/>
              <w:left w:val="nil"/>
              <w:bottom w:val="nil"/>
              <w:right w:val="nil"/>
            </w:tcBorders>
            <w:noWrap/>
            <w:vAlign w:val="bottom"/>
            <w:hideMark/>
          </w:tcPr>
          <w:p w14:paraId="7625A456"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single" w:sz="4" w:space="0" w:color="auto"/>
              <w:left w:val="nil"/>
              <w:bottom w:val="single" w:sz="4" w:space="0" w:color="auto"/>
              <w:right w:val="nil"/>
            </w:tcBorders>
            <w:noWrap/>
            <w:vAlign w:val="bottom"/>
            <w:hideMark/>
          </w:tcPr>
          <w:p w14:paraId="1D1E6085"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17,745 </w:t>
            </w:r>
          </w:p>
        </w:tc>
        <w:tc>
          <w:tcPr>
            <w:tcW w:w="0" w:type="auto"/>
            <w:tcBorders>
              <w:top w:val="nil"/>
              <w:left w:val="nil"/>
              <w:bottom w:val="nil"/>
              <w:right w:val="nil"/>
            </w:tcBorders>
            <w:noWrap/>
            <w:vAlign w:val="bottom"/>
            <w:hideMark/>
          </w:tcPr>
          <w:p w14:paraId="31699546"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single" w:sz="4" w:space="0" w:color="auto"/>
              <w:left w:val="nil"/>
              <w:bottom w:val="single" w:sz="4" w:space="0" w:color="auto"/>
              <w:right w:val="nil"/>
            </w:tcBorders>
            <w:noWrap/>
            <w:vAlign w:val="bottom"/>
            <w:hideMark/>
          </w:tcPr>
          <w:p w14:paraId="3A9078CB"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17,079 </w:t>
            </w:r>
          </w:p>
        </w:tc>
      </w:tr>
      <w:tr w:rsidR="00370A95" w:rsidRPr="00370A95" w14:paraId="52734CFF" w14:textId="77777777" w:rsidTr="00DA5F52">
        <w:trPr>
          <w:trHeight w:val="285"/>
        </w:trPr>
        <w:tc>
          <w:tcPr>
            <w:tcW w:w="0" w:type="auto"/>
            <w:tcBorders>
              <w:top w:val="nil"/>
              <w:left w:val="nil"/>
              <w:bottom w:val="nil"/>
              <w:right w:val="nil"/>
            </w:tcBorders>
            <w:noWrap/>
            <w:vAlign w:val="bottom"/>
            <w:hideMark/>
          </w:tcPr>
          <w:p w14:paraId="1275D14A"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Gross margin</w:t>
            </w:r>
          </w:p>
        </w:tc>
        <w:tc>
          <w:tcPr>
            <w:tcW w:w="0" w:type="auto"/>
            <w:tcBorders>
              <w:top w:val="nil"/>
              <w:left w:val="nil"/>
              <w:bottom w:val="nil"/>
              <w:right w:val="nil"/>
            </w:tcBorders>
            <w:noWrap/>
            <w:vAlign w:val="bottom"/>
            <w:hideMark/>
          </w:tcPr>
          <w:p w14:paraId="4CEAAE5E"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14,189 </w:t>
            </w:r>
          </w:p>
        </w:tc>
        <w:tc>
          <w:tcPr>
            <w:tcW w:w="0" w:type="auto"/>
            <w:tcBorders>
              <w:top w:val="nil"/>
              <w:left w:val="nil"/>
              <w:bottom w:val="nil"/>
              <w:right w:val="nil"/>
            </w:tcBorders>
            <w:noWrap/>
            <w:vAlign w:val="bottom"/>
            <w:hideMark/>
          </w:tcPr>
          <w:p w14:paraId="6230259C"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6C1FCD3A"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13,924 </w:t>
            </w:r>
          </w:p>
        </w:tc>
        <w:tc>
          <w:tcPr>
            <w:tcW w:w="0" w:type="auto"/>
            <w:tcBorders>
              <w:top w:val="nil"/>
              <w:left w:val="nil"/>
              <w:bottom w:val="nil"/>
              <w:right w:val="nil"/>
            </w:tcBorders>
            <w:noWrap/>
            <w:vAlign w:val="bottom"/>
            <w:hideMark/>
          </w:tcPr>
          <w:p w14:paraId="1B111811"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79D51086"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26,798 </w:t>
            </w:r>
          </w:p>
        </w:tc>
        <w:tc>
          <w:tcPr>
            <w:tcW w:w="0" w:type="auto"/>
            <w:tcBorders>
              <w:top w:val="nil"/>
              <w:left w:val="nil"/>
              <w:bottom w:val="nil"/>
              <w:right w:val="nil"/>
            </w:tcBorders>
            <w:noWrap/>
            <w:vAlign w:val="bottom"/>
            <w:hideMark/>
          </w:tcPr>
          <w:p w14:paraId="7DE7E866"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44CB9DD8"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27,096 </w:t>
            </w:r>
          </w:p>
        </w:tc>
      </w:tr>
      <w:tr w:rsidR="00370A95" w:rsidRPr="00370A95" w14:paraId="19C1BA6B" w14:textId="77777777" w:rsidTr="00DA5F52">
        <w:trPr>
          <w:trHeight w:val="285"/>
        </w:trPr>
        <w:tc>
          <w:tcPr>
            <w:tcW w:w="0" w:type="auto"/>
            <w:tcBorders>
              <w:top w:val="nil"/>
              <w:left w:val="nil"/>
              <w:bottom w:val="nil"/>
              <w:right w:val="nil"/>
            </w:tcBorders>
            <w:noWrap/>
            <w:vAlign w:val="bottom"/>
            <w:hideMark/>
          </w:tcPr>
          <w:p w14:paraId="2C5DB133"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Research and development</w:t>
            </w:r>
          </w:p>
        </w:tc>
        <w:tc>
          <w:tcPr>
            <w:tcW w:w="0" w:type="auto"/>
            <w:tcBorders>
              <w:top w:val="nil"/>
              <w:left w:val="nil"/>
              <w:bottom w:val="nil"/>
              <w:right w:val="nil"/>
            </w:tcBorders>
            <w:noWrap/>
            <w:vAlign w:val="bottom"/>
            <w:hideMark/>
          </w:tcPr>
          <w:p w14:paraId="2163ADD9"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3,062 </w:t>
            </w:r>
          </w:p>
        </w:tc>
        <w:tc>
          <w:tcPr>
            <w:tcW w:w="0" w:type="auto"/>
            <w:tcBorders>
              <w:top w:val="nil"/>
              <w:left w:val="nil"/>
              <w:bottom w:val="nil"/>
              <w:right w:val="nil"/>
            </w:tcBorders>
            <w:noWrap/>
            <w:vAlign w:val="bottom"/>
            <w:hideMark/>
          </w:tcPr>
          <w:p w14:paraId="081119C7"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1316A6C3"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2,900 </w:t>
            </w:r>
          </w:p>
        </w:tc>
        <w:tc>
          <w:tcPr>
            <w:tcW w:w="0" w:type="auto"/>
            <w:tcBorders>
              <w:top w:val="nil"/>
              <w:left w:val="nil"/>
              <w:bottom w:val="nil"/>
              <w:right w:val="nil"/>
            </w:tcBorders>
            <w:noWrap/>
            <w:vAlign w:val="bottom"/>
            <w:hideMark/>
          </w:tcPr>
          <w:p w14:paraId="6708348B"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40D4B10E"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6,168 </w:t>
            </w:r>
          </w:p>
        </w:tc>
        <w:tc>
          <w:tcPr>
            <w:tcW w:w="0" w:type="auto"/>
            <w:tcBorders>
              <w:top w:val="nil"/>
              <w:left w:val="nil"/>
              <w:bottom w:val="nil"/>
              <w:right w:val="nil"/>
            </w:tcBorders>
            <w:noWrap/>
            <w:vAlign w:val="bottom"/>
            <w:hideMark/>
          </w:tcPr>
          <w:p w14:paraId="3A9949E4"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25B48792"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5,862 </w:t>
            </w:r>
          </w:p>
        </w:tc>
      </w:tr>
      <w:tr w:rsidR="00370A95" w:rsidRPr="00370A95" w14:paraId="6693A701" w14:textId="77777777" w:rsidTr="00DA5F52">
        <w:trPr>
          <w:trHeight w:val="285"/>
        </w:trPr>
        <w:tc>
          <w:tcPr>
            <w:tcW w:w="0" w:type="auto"/>
            <w:tcBorders>
              <w:top w:val="nil"/>
              <w:left w:val="nil"/>
              <w:bottom w:val="nil"/>
              <w:right w:val="nil"/>
            </w:tcBorders>
            <w:noWrap/>
            <w:vAlign w:val="bottom"/>
            <w:hideMark/>
          </w:tcPr>
          <w:p w14:paraId="38194E33"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Sales and marketing</w:t>
            </w:r>
          </w:p>
        </w:tc>
        <w:tc>
          <w:tcPr>
            <w:tcW w:w="0" w:type="auto"/>
            <w:tcBorders>
              <w:top w:val="nil"/>
              <w:left w:val="nil"/>
              <w:bottom w:val="nil"/>
              <w:right w:val="nil"/>
            </w:tcBorders>
            <w:noWrap/>
            <w:vAlign w:val="bottom"/>
            <w:hideMark/>
          </w:tcPr>
          <w:p w14:paraId="3DD9BE43"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4,071 </w:t>
            </w:r>
          </w:p>
        </w:tc>
        <w:tc>
          <w:tcPr>
            <w:tcW w:w="0" w:type="auto"/>
            <w:tcBorders>
              <w:top w:val="nil"/>
              <w:left w:val="nil"/>
              <w:bottom w:val="nil"/>
              <w:right w:val="nil"/>
            </w:tcBorders>
            <w:noWrap/>
            <w:vAlign w:val="bottom"/>
            <w:hideMark/>
          </w:tcPr>
          <w:p w14:paraId="6564F1F8"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6CA3AAEE"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3,960 </w:t>
            </w:r>
          </w:p>
        </w:tc>
        <w:tc>
          <w:tcPr>
            <w:tcW w:w="0" w:type="auto"/>
            <w:tcBorders>
              <w:top w:val="nil"/>
              <w:left w:val="nil"/>
              <w:bottom w:val="nil"/>
              <w:right w:val="nil"/>
            </w:tcBorders>
            <w:noWrap/>
            <w:vAlign w:val="bottom"/>
            <w:hideMark/>
          </w:tcPr>
          <w:p w14:paraId="5DE1659E"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2B0453AA"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7,304 </w:t>
            </w:r>
          </w:p>
        </w:tc>
        <w:tc>
          <w:tcPr>
            <w:tcW w:w="0" w:type="auto"/>
            <w:tcBorders>
              <w:top w:val="nil"/>
              <w:left w:val="nil"/>
              <w:bottom w:val="nil"/>
              <w:right w:val="nil"/>
            </w:tcBorders>
            <w:noWrap/>
            <w:vAlign w:val="bottom"/>
            <w:hideMark/>
          </w:tcPr>
          <w:p w14:paraId="600A5E7F"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08D821C1"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7,293 </w:t>
            </w:r>
          </w:p>
        </w:tc>
      </w:tr>
      <w:tr w:rsidR="00370A95" w:rsidRPr="00370A95" w14:paraId="1F22BEC6" w14:textId="77777777" w:rsidTr="00DA5F52">
        <w:trPr>
          <w:trHeight w:val="285"/>
        </w:trPr>
        <w:tc>
          <w:tcPr>
            <w:tcW w:w="0" w:type="auto"/>
            <w:tcBorders>
              <w:top w:val="nil"/>
              <w:left w:val="nil"/>
              <w:bottom w:val="nil"/>
              <w:right w:val="nil"/>
            </w:tcBorders>
            <w:noWrap/>
            <w:vAlign w:val="bottom"/>
            <w:hideMark/>
          </w:tcPr>
          <w:p w14:paraId="497AAC8D"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General and administrative</w:t>
            </w:r>
          </w:p>
        </w:tc>
        <w:tc>
          <w:tcPr>
            <w:tcW w:w="0" w:type="auto"/>
            <w:tcBorders>
              <w:top w:val="nil"/>
              <w:left w:val="nil"/>
              <w:bottom w:val="nil"/>
              <w:right w:val="nil"/>
            </w:tcBorders>
            <w:noWrap/>
            <w:vAlign w:val="bottom"/>
            <w:hideMark/>
          </w:tcPr>
          <w:p w14:paraId="023A793D"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879 </w:t>
            </w:r>
          </w:p>
        </w:tc>
        <w:tc>
          <w:tcPr>
            <w:tcW w:w="0" w:type="auto"/>
            <w:tcBorders>
              <w:top w:val="nil"/>
              <w:left w:val="nil"/>
              <w:bottom w:val="nil"/>
              <w:right w:val="nil"/>
            </w:tcBorders>
            <w:noWrap/>
            <w:vAlign w:val="bottom"/>
            <w:hideMark/>
          </w:tcPr>
          <w:p w14:paraId="1849CEBD"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628CD744"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1,038 </w:t>
            </w:r>
          </w:p>
        </w:tc>
        <w:tc>
          <w:tcPr>
            <w:tcW w:w="0" w:type="auto"/>
            <w:tcBorders>
              <w:top w:val="nil"/>
              <w:left w:val="nil"/>
              <w:bottom w:val="nil"/>
              <w:right w:val="nil"/>
            </w:tcBorders>
            <w:noWrap/>
            <w:vAlign w:val="bottom"/>
            <w:hideMark/>
          </w:tcPr>
          <w:p w14:paraId="502B3BCC"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25A1D0C3"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1,924 </w:t>
            </w:r>
          </w:p>
        </w:tc>
        <w:tc>
          <w:tcPr>
            <w:tcW w:w="0" w:type="auto"/>
            <w:tcBorders>
              <w:top w:val="nil"/>
              <w:left w:val="nil"/>
              <w:bottom w:val="nil"/>
              <w:right w:val="nil"/>
            </w:tcBorders>
            <w:noWrap/>
            <w:vAlign w:val="bottom"/>
            <w:hideMark/>
          </w:tcPr>
          <w:p w14:paraId="4BD27F89"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65739B89"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2,122 </w:t>
            </w:r>
          </w:p>
        </w:tc>
      </w:tr>
      <w:tr w:rsidR="00370A95" w:rsidRPr="00370A95" w14:paraId="3BE526B3" w14:textId="77777777" w:rsidTr="00DA5F52">
        <w:trPr>
          <w:trHeight w:val="285"/>
        </w:trPr>
        <w:tc>
          <w:tcPr>
            <w:tcW w:w="0" w:type="auto"/>
            <w:tcBorders>
              <w:top w:val="single" w:sz="4" w:space="0" w:color="auto"/>
              <w:left w:val="nil"/>
              <w:bottom w:val="nil"/>
              <w:right w:val="nil"/>
            </w:tcBorders>
            <w:noWrap/>
            <w:vAlign w:val="bottom"/>
            <w:hideMark/>
          </w:tcPr>
          <w:p w14:paraId="12FD69E7"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Operating income</w:t>
            </w:r>
          </w:p>
        </w:tc>
        <w:tc>
          <w:tcPr>
            <w:tcW w:w="0" w:type="auto"/>
            <w:tcBorders>
              <w:top w:val="single" w:sz="4" w:space="0" w:color="auto"/>
              <w:left w:val="nil"/>
              <w:bottom w:val="nil"/>
              <w:right w:val="nil"/>
            </w:tcBorders>
            <w:noWrap/>
            <w:vAlign w:val="bottom"/>
            <w:hideMark/>
          </w:tcPr>
          <w:p w14:paraId="1ED490B2"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6,177 </w:t>
            </w:r>
          </w:p>
        </w:tc>
        <w:tc>
          <w:tcPr>
            <w:tcW w:w="0" w:type="auto"/>
            <w:tcBorders>
              <w:top w:val="nil"/>
              <w:left w:val="nil"/>
              <w:bottom w:val="nil"/>
              <w:right w:val="nil"/>
            </w:tcBorders>
            <w:noWrap/>
            <w:vAlign w:val="bottom"/>
            <w:hideMark/>
          </w:tcPr>
          <w:p w14:paraId="5BBFC4F8"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single" w:sz="4" w:space="0" w:color="auto"/>
              <w:left w:val="nil"/>
              <w:bottom w:val="nil"/>
              <w:right w:val="nil"/>
            </w:tcBorders>
            <w:noWrap/>
            <w:vAlign w:val="bottom"/>
            <w:hideMark/>
          </w:tcPr>
          <w:p w14:paraId="66F442CC"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6,026 </w:t>
            </w:r>
          </w:p>
        </w:tc>
        <w:tc>
          <w:tcPr>
            <w:tcW w:w="0" w:type="auto"/>
            <w:tcBorders>
              <w:top w:val="nil"/>
              <w:left w:val="nil"/>
              <w:bottom w:val="nil"/>
              <w:right w:val="nil"/>
            </w:tcBorders>
            <w:noWrap/>
            <w:vAlign w:val="bottom"/>
            <w:hideMark/>
          </w:tcPr>
          <w:p w14:paraId="43B36ABE"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single" w:sz="4" w:space="0" w:color="auto"/>
              <w:left w:val="nil"/>
              <w:bottom w:val="nil"/>
              <w:right w:val="nil"/>
            </w:tcBorders>
            <w:noWrap/>
            <w:vAlign w:val="bottom"/>
            <w:hideMark/>
          </w:tcPr>
          <w:p w14:paraId="5512E4AC"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11,402 </w:t>
            </w:r>
          </w:p>
        </w:tc>
        <w:tc>
          <w:tcPr>
            <w:tcW w:w="0" w:type="auto"/>
            <w:tcBorders>
              <w:top w:val="nil"/>
              <w:left w:val="nil"/>
              <w:bottom w:val="nil"/>
              <w:right w:val="nil"/>
            </w:tcBorders>
            <w:noWrap/>
            <w:vAlign w:val="bottom"/>
            <w:hideMark/>
          </w:tcPr>
          <w:p w14:paraId="50DB78AB"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single" w:sz="4" w:space="0" w:color="auto"/>
              <w:left w:val="nil"/>
              <w:bottom w:val="nil"/>
              <w:right w:val="nil"/>
            </w:tcBorders>
            <w:noWrap/>
            <w:vAlign w:val="bottom"/>
            <w:hideMark/>
          </w:tcPr>
          <w:p w14:paraId="0EB11E54"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11,819 </w:t>
            </w:r>
          </w:p>
        </w:tc>
      </w:tr>
      <w:tr w:rsidR="00370A95" w:rsidRPr="00370A95" w14:paraId="461C3FFD" w14:textId="77777777" w:rsidTr="00DA5F52">
        <w:trPr>
          <w:trHeight w:val="285"/>
        </w:trPr>
        <w:tc>
          <w:tcPr>
            <w:tcW w:w="0" w:type="auto"/>
            <w:tcBorders>
              <w:top w:val="nil"/>
              <w:left w:val="nil"/>
              <w:bottom w:val="single" w:sz="4" w:space="0" w:color="auto"/>
              <w:right w:val="nil"/>
            </w:tcBorders>
            <w:noWrap/>
            <w:vAlign w:val="bottom"/>
            <w:hideMark/>
          </w:tcPr>
          <w:p w14:paraId="610A84FB"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Other income (expense), net</w:t>
            </w:r>
          </w:p>
        </w:tc>
        <w:tc>
          <w:tcPr>
            <w:tcW w:w="0" w:type="auto"/>
            <w:tcBorders>
              <w:top w:val="nil"/>
              <w:left w:val="nil"/>
              <w:bottom w:val="single" w:sz="4" w:space="0" w:color="auto"/>
              <w:right w:val="nil"/>
            </w:tcBorders>
            <w:noWrap/>
            <w:vAlign w:val="bottom"/>
            <w:hideMark/>
          </w:tcPr>
          <w:p w14:paraId="6B9C76DC"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186 </w:t>
            </w:r>
          </w:p>
        </w:tc>
        <w:tc>
          <w:tcPr>
            <w:tcW w:w="0" w:type="auto"/>
            <w:tcBorders>
              <w:top w:val="nil"/>
              <w:left w:val="nil"/>
              <w:bottom w:val="nil"/>
              <w:right w:val="nil"/>
            </w:tcBorders>
            <w:noWrap/>
            <w:vAlign w:val="bottom"/>
            <w:hideMark/>
          </w:tcPr>
          <w:p w14:paraId="6C88C26A"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55975D4F"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(171)</w:t>
            </w:r>
          </w:p>
        </w:tc>
        <w:tc>
          <w:tcPr>
            <w:tcW w:w="0" w:type="auto"/>
            <w:tcBorders>
              <w:top w:val="nil"/>
              <w:left w:val="nil"/>
              <w:bottom w:val="nil"/>
              <w:right w:val="nil"/>
            </w:tcBorders>
            <w:noWrap/>
            <w:vAlign w:val="bottom"/>
            <w:hideMark/>
          </w:tcPr>
          <w:p w14:paraId="2AE382D5"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single" w:sz="4" w:space="0" w:color="auto"/>
              <w:right w:val="nil"/>
            </w:tcBorders>
            <w:noWrap/>
            <w:vAlign w:val="bottom"/>
            <w:hideMark/>
          </w:tcPr>
          <w:p w14:paraId="751EE4C4"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286 </w:t>
            </w:r>
          </w:p>
        </w:tc>
        <w:tc>
          <w:tcPr>
            <w:tcW w:w="0" w:type="auto"/>
            <w:tcBorders>
              <w:top w:val="nil"/>
              <w:left w:val="nil"/>
              <w:bottom w:val="nil"/>
              <w:right w:val="nil"/>
            </w:tcBorders>
            <w:noWrap/>
            <w:vAlign w:val="bottom"/>
            <w:hideMark/>
          </w:tcPr>
          <w:p w14:paraId="3D3B26AB"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21474484"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(451)</w:t>
            </w:r>
          </w:p>
        </w:tc>
      </w:tr>
      <w:tr w:rsidR="00370A95" w:rsidRPr="00370A95" w14:paraId="7D6A956E" w14:textId="77777777" w:rsidTr="00DA5F52">
        <w:trPr>
          <w:trHeight w:val="285"/>
        </w:trPr>
        <w:tc>
          <w:tcPr>
            <w:tcW w:w="0" w:type="auto"/>
            <w:tcBorders>
              <w:top w:val="nil"/>
              <w:left w:val="nil"/>
              <w:bottom w:val="nil"/>
              <w:right w:val="nil"/>
            </w:tcBorders>
            <w:noWrap/>
            <w:vAlign w:val="bottom"/>
            <w:hideMark/>
          </w:tcPr>
          <w:p w14:paraId="44CFA40D"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Income before income taxes</w:t>
            </w:r>
          </w:p>
        </w:tc>
        <w:tc>
          <w:tcPr>
            <w:tcW w:w="0" w:type="auto"/>
            <w:tcBorders>
              <w:top w:val="nil"/>
              <w:left w:val="nil"/>
              <w:bottom w:val="nil"/>
              <w:right w:val="nil"/>
            </w:tcBorders>
            <w:noWrap/>
            <w:vAlign w:val="bottom"/>
            <w:hideMark/>
          </w:tcPr>
          <w:p w14:paraId="6CD56A13"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6,363 </w:t>
            </w:r>
          </w:p>
        </w:tc>
        <w:tc>
          <w:tcPr>
            <w:tcW w:w="0" w:type="auto"/>
            <w:tcBorders>
              <w:top w:val="nil"/>
              <w:left w:val="nil"/>
              <w:bottom w:val="nil"/>
              <w:right w:val="nil"/>
            </w:tcBorders>
            <w:noWrap/>
            <w:vAlign w:val="bottom"/>
            <w:hideMark/>
          </w:tcPr>
          <w:p w14:paraId="5253558F"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62063620"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5,855 </w:t>
            </w:r>
          </w:p>
        </w:tc>
        <w:tc>
          <w:tcPr>
            <w:tcW w:w="0" w:type="auto"/>
            <w:tcBorders>
              <w:top w:val="nil"/>
              <w:left w:val="nil"/>
              <w:bottom w:val="nil"/>
              <w:right w:val="nil"/>
            </w:tcBorders>
            <w:noWrap/>
            <w:vAlign w:val="bottom"/>
            <w:hideMark/>
          </w:tcPr>
          <w:p w14:paraId="23574809"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66735603"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11,688 </w:t>
            </w:r>
          </w:p>
        </w:tc>
        <w:tc>
          <w:tcPr>
            <w:tcW w:w="0" w:type="auto"/>
            <w:tcBorders>
              <w:top w:val="nil"/>
              <w:left w:val="nil"/>
              <w:bottom w:val="nil"/>
              <w:right w:val="nil"/>
            </w:tcBorders>
            <w:noWrap/>
            <w:vAlign w:val="bottom"/>
            <w:hideMark/>
          </w:tcPr>
          <w:p w14:paraId="71B79BA3"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2BDAA14B"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11,368 </w:t>
            </w:r>
          </w:p>
        </w:tc>
      </w:tr>
      <w:tr w:rsidR="00370A95" w:rsidRPr="00370A95" w14:paraId="0C850B81" w14:textId="77777777" w:rsidTr="00DA5F52">
        <w:trPr>
          <w:trHeight w:val="285"/>
        </w:trPr>
        <w:tc>
          <w:tcPr>
            <w:tcW w:w="0" w:type="auto"/>
            <w:tcBorders>
              <w:top w:val="nil"/>
              <w:left w:val="nil"/>
              <w:bottom w:val="single" w:sz="4" w:space="0" w:color="auto"/>
              <w:right w:val="nil"/>
            </w:tcBorders>
            <w:noWrap/>
            <w:vAlign w:val="bottom"/>
            <w:hideMark/>
          </w:tcPr>
          <w:p w14:paraId="7CF39F55"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Provision for income taxes</w:t>
            </w:r>
          </w:p>
        </w:tc>
        <w:tc>
          <w:tcPr>
            <w:tcW w:w="0" w:type="auto"/>
            <w:tcBorders>
              <w:top w:val="nil"/>
              <w:left w:val="nil"/>
              <w:bottom w:val="single" w:sz="4" w:space="0" w:color="auto"/>
              <w:right w:val="nil"/>
            </w:tcBorders>
            <w:noWrap/>
            <w:vAlign w:val="bottom"/>
            <w:hideMark/>
          </w:tcPr>
          <w:p w14:paraId="2934822E"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1,163 </w:t>
            </w:r>
          </w:p>
        </w:tc>
        <w:tc>
          <w:tcPr>
            <w:tcW w:w="0" w:type="auto"/>
            <w:tcBorders>
              <w:top w:val="nil"/>
              <w:left w:val="nil"/>
              <w:bottom w:val="nil"/>
              <w:right w:val="nil"/>
            </w:tcBorders>
            <w:noWrap/>
            <w:vAlign w:val="bottom"/>
            <w:hideMark/>
          </w:tcPr>
          <w:p w14:paraId="5E72F3C1"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7AFE132B"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837 </w:t>
            </w:r>
          </w:p>
        </w:tc>
        <w:tc>
          <w:tcPr>
            <w:tcW w:w="0" w:type="auto"/>
            <w:tcBorders>
              <w:top w:val="nil"/>
              <w:left w:val="nil"/>
              <w:bottom w:val="nil"/>
              <w:right w:val="nil"/>
            </w:tcBorders>
            <w:noWrap/>
            <w:vAlign w:val="bottom"/>
            <w:hideMark/>
          </w:tcPr>
          <w:p w14:paraId="00325395"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single" w:sz="4" w:space="0" w:color="auto"/>
              <w:right w:val="nil"/>
            </w:tcBorders>
            <w:noWrap/>
            <w:vAlign w:val="bottom"/>
            <w:hideMark/>
          </w:tcPr>
          <w:p w14:paraId="25BD3174"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1,798 </w:t>
            </w:r>
          </w:p>
        </w:tc>
        <w:tc>
          <w:tcPr>
            <w:tcW w:w="0" w:type="auto"/>
            <w:tcBorders>
              <w:top w:val="nil"/>
              <w:left w:val="nil"/>
              <w:bottom w:val="nil"/>
              <w:right w:val="nil"/>
            </w:tcBorders>
            <w:noWrap/>
            <w:vAlign w:val="bottom"/>
            <w:hideMark/>
          </w:tcPr>
          <w:p w14:paraId="661EFD11"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4DDF59CE"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1,448 </w:t>
            </w:r>
          </w:p>
        </w:tc>
      </w:tr>
      <w:tr w:rsidR="00370A95" w:rsidRPr="00370A95" w14:paraId="60E3D357" w14:textId="77777777" w:rsidTr="00DA5F52">
        <w:trPr>
          <w:trHeight w:val="300"/>
        </w:trPr>
        <w:tc>
          <w:tcPr>
            <w:tcW w:w="0" w:type="auto"/>
            <w:tcBorders>
              <w:top w:val="nil"/>
              <w:left w:val="nil"/>
              <w:bottom w:val="nil"/>
              <w:right w:val="nil"/>
            </w:tcBorders>
            <w:noWrap/>
            <w:vAlign w:val="bottom"/>
            <w:hideMark/>
          </w:tcPr>
          <w:p w14:paraId="67171B45"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Net income</w:t>
            </w:r>
          </w:p>
        </w:tc>
        <w:tc>
          <w:tcPr>
            <w:tcW w:w="0" w:type="auto"/>
            <w:tcBorders>
              <w:top w:val="nil"/>
              <w:left w:val="nil"/>
              <w:bottom w:val="single" w:sz="8" w:space="0" w:color="auto"/>
              <w:right w:val="nil"/>
            </w:tcBorders>
            <w:noWrap/>
            <w:vAlign w:val="bottom"/>
            <w:hideMark/>
          </w:tcPr>
          <w:p w14:paraId="7C7E03E0"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 $5,200 </w:t>
            </w:r>
          </w:p>
        </w:tc>
        <w:tc>
          <w:tcPr>
            <w:tcW w:w="0" w:type="auto"/>
            <w:tcBorders>
              <w:top w:val="nil"/>
              <w:left w:val="nil"/>
              <w:bottom w:val="nil"/>
              <w:right w:val="nil"/>
            </w:tcBorders>
            <w:noWrap/>
            <w:vAlign w:val="bottom"/>
            <w:hideMark/>
          </w:tcPr>
          <w:p w14:paraId="0967921A"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8" w:space="0" w:color="auto"/>
              <w:right w:val="nil"/>
            </w:tcBorders>
            <w:noWrap/>
            <w:vAlign w:val="bottom"/>
            <w:hideMark/>
          </w:tcPr>
          <w:p w14:paraId="655CAE4F"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$5,018 </w:t>
            </w:r>
          </w:p>
        </w:tc>
        <w:tc>
          <w:tcPr>
            <w:tcW w:w="0" w:type="auto"/>
            <w:tcBorders>
              <w:top w:val="nil"/>
              <w:left w:val="nil"/>
              <w:bottom w:val="nil"/>
              <w:right w:val="nil"/>
            </w:tcBorders>
            <w:noWrap/>
            <w:vAlign w:val="bottom"/>
            <w:hideMark/>
          </w:tcPr>
          <w:p w14:paraId="2F97F5C0"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single" w:sz="8" w:space="0" w:color="auto"/>
              <w:right w:val="nil"/>
            </w:tcBorders>
            <w:noWrap/>
            <w:vAlign w:val="bottom"/>
            <w:hideMark/>
          </w:tcPr>
          <w:p w14:paraId="73BB938C"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 $9,890 </w:t>
            </w:r>
          </w:p>
        </w:tc>
        <w:tc>
          <w:tcPr>
            <w:tcW w:w="0" w:type="auto"/>
            <w:tcBorders>
              <w:top w:val="nil"/>
              <w:left w:val="nil"/>
              <w:bottom w:val="nil"/>
              <w:right w:val="nil"/>
            </w:tcBorders>
            <w:noWrap/>
            <w:vAlign w:val="bottom"/>
            <w:hideMark/>
          </w:tcPr>
          <w:p w14:paraId="7E186907"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8" w:space="0" w:color="auto"/>
              <w:right w:val="nil"/>
            </w:tcBorders>
            <w:noWrap/>
            <w:vAlign w:val="bottom"/>
            <w:hideMark/>
          </w:tcPr>
          <w:p w14:paraId="09822576"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$9,920 </w:t>
            </w:r>
          </w:p>
        </w:tc>
      </w:tr>
      <w:tr w:rsidR="00370A95" w:rsidRPr="00370A95" w14:paraId="127253EF" w14:textId="77777777" w:rsidTr="00DA5F52">
        <w:trPr>
          <w:trHeight w:val="285"/>
        </w:trPr>
        <w:tc>
          <w:tcPr>
            <w:tcW w:w="0" w:type="auto"/>
            <w:tcBorders>
              <w:top w:val="nil"/>
              <w:left w:val="nil"/>
              <w:bottom w:val="nil"/>
              <w:right w:val="nil"/>
            </w:tcBorders>
            <w:noWrap/>
            <w:vAlign w:val="bottom"/>
            <w:hideMark/>
          </w:tcPr>
          <w:p w14:paraId="1F2FA8A5"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026574F9"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09451C53"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3B5C418B"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5D4B5477"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2DF44820"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0F7FC6E0"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center"/>
            <w:hideMark/>
          </w:tcPr>
          <w:p w14:paraId="33FD2B49" w14:textId="77777777" w:rsidR="00370A95" w:rsidRPr="00370A95" w:rsidRDefault="00370A95" w:rsidP="00370A95">
            <w:pPr>
              <w:spacing w:after="0" w:line="240" w:lineRule="auto"/>
              <w:jc w:val="right"/>
              <w:rPr>
                <w:rFonts w:ascii="Times New Roman" w:eastAsia="Times New Roman" w:hAnsi="Times New Roman"/>
                <w:sz w:val="20"/>
                <w:szCs w:val="20"/>
              </w:rPr>
            </w:pPr>
          </w:p>
        </w:tc>
      </w:tr>
      <w:tr w:rsidR="00370A95" w:rsidRPr="00370A95" w14:paraId="27BC7C72" w14:textId="77777777" w:rsidTr="00DA5F52">
        <w:trPr>
          <w:trHeight w:val="285"/>
        </w:trPr>
        <w:tc>
          <w:tcPr>
            <w:tcW w:w="0" w:type="auto"/>
            <w:tcBorders>
              <w:top w:val="nil"/>
              <w:left w:val="nil"/>
              <w:bottom w:val="nil"/>
              <w:right w:val="nil"/>
            </w:tcBorders>
            <w:noWrap/>
            <w:vAlign w:val="bottom"/>
            <w:hideMark/>
          </w:tcPr>
          <w:p w14:paraId="470AA515"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Earnings per share:</w:t>
            </w:r>
          </w:p>
        </w:tc>
        <w:tc>
          <w:tcPr>
            <w:tcW w:w="0" w:type="auto"/>
            <w:tcBorders>
              <w:top w:val="nil"/>
              <w:left w:val="nil"/>
              <w:bottom w:val="nil"/>
              <w:right w:val="nil"/>
            </w:tcBorders>
            <w:noWrap/>
            <w:vAlign w:val="bottom"/>
            <w:hideMark/>
          </w:tcPr>
          <w:p w14:paraId="7E6BE560" w14:textId="77777777" w:rsidR="00370A95" w:rsidRPr="00370A95" w:rsidRDefault="00370A95" w:rsidP="00370A95">
            <w:pPr>
              <w:spacing w:after="0" w:line="240" w:lineRule="auto"/>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0C4B9069"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49EFBB6D"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0CF60FAE"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56C439D6"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40EBA65A"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center"/>
            <w:hideMark/>
          </w:tcPr>
          <w:p w14:paraId="2B599BD8" w14:textId="77777777" w:rsidR="00370A95" w:rsidRPr="00370A95" w:rsidRDefault="00370A95" w:rsidP="00370A95">
            <w:pPr>
              <w:spacing w:after="0" w:line="240" w:lineRule="auto"/>
              <w:jc w:val="right"/>
              <w:rPr>
                <w:rFonts w:ascii="Times New Roman" w:eastAsia="Times New Roman" w:hAnsi="Times New Roman"/>
                <w:sz w:val="20"/>
                <w:szCs w:val="20"/>
              </w:rPr>
            </w:pPr>
          </w:p>
        </w:tc>
      </w:tr>
      <w:tr w:rsidR="00370A95" w:rsidRPr="00370A95" w14:paraId="18A97D51" w14:textId="77777777" w:rsidTr="00DA5F52">
        <w:trPr>
          <w:trHeight w:val="285"/>
        </w:trPr>
        <w:tc>
          <w:tcPr>
            <w:tcW w:w="0" w:type="auto"/>
            <w:tcBorders>
              <w:top w:val="nil"/>
              <w:left w:val="nil"/>
              <w:bottom w:val="nil"/>
              <w:right w:val="nil"/>
            </w:tcBorders>
            <w:noWrap/>
            <w:vAlign w:val="bottom"/>
            <w:hideMark/>
          </w:tcPr>
          <w:p w14:paraId="04FEE621"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Basic</w:t>
            </w:r>
          </w:p>
        </w:tc>
        <w:tc>
          <w:tcPr>
            <w:tcW w:w="0" w:type="auto"/>
            <w:tcBorders>
              <w:top w:val="nil"/>
              <w:left w:val="nil"/>
              <w:bottom w:val="nil"/>
              <w:right w:val="nil"/>
            </w:tcBorders>
            <w:noWrap/>
            <w:vAlign w:val="bottom"/>
            <w:hideMark/>
          </w:tcPr>
          <w:p w14:paraId="41CF22C1"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 $0.67 </w:t>
            </w:r>
          </w:p>
        </w:tc>
        <w:tc>
          <w:tcPr>
            <w:tcW w:w="0" w:type="auto"/>
            <w:tcBorders>
              <w:top w:val="nil"/>
              <w:left w:val="nil"/>
              <w:bottom w:val="nil"/>
              <w:right w:val="nil"/>
            </w:tcBorders>
            <w:noWrap/>
            <w:vAlign w:val="bottom"/>
            <w:hideMark/>
          </w:tcPr>
          <w:p w14:paraId="42752ABE"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23F592B1"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$0.63 </w:t>
            </w:r>
          </w:p>
        </w:tc>
        <w:tc>
          <w:tcPr>
            <w:tcW w:w="0" w:type="auto"/>
            <w:tcBorders>
              <w:top w:val="nil"/>
              <w:left w:val="nil"/>
              <w:bottom w:val="nil"/>
              <w:right w:val="nil"/>
            </w:tcBorders>
            <w:noWrap/>
            <w:vAlign w:val="bottom"/>
            <w:hideMark/>
          </w:tcPr>
          <w:p w14:paraId="1F0957B6"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44769890"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 $1.27 </w:t>
            </w:r>
          </w:p>
        </w:tc>
        <w:tc>
          <w:tcPr>
            <w:tcW w:w="0" w:type="auto"/>
            <w:tcBorders>
              <w:top w:val="nil"/>
              <w:left w:val="nil"/>
              <w:bottom w:val="nil"/>
              <w:right w:val="nil"/>
            </w:tcBorders>
            <w:noWrap/>
            <w:vAlign w:val="bottom"/>
            <w:hideMark/>
          </w:tcPr>
          <w:p w14:paraId="14C7B60A"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center"/>
            <w:hideMark/>
          </w:tcPr>
          <w:p w14:paraId="4C9F5C6C"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$1.24 </w:t>
            </w:r>
          </w:p>
        </w:tc>
      </w:tr>
      <w:tr w:rsidR="00370A95" w:rsidRPr="00370A95" w14:paraId="4466D17F" w14:textId="77777777" w:rsidTr="00DA5F52">
        <w:trPr>
          <w:trHeight w:val="285"/>
        </w:trPr>
        <w:tc>
          <w:tcPr>
            <w:tcW w:w="0" w:type="auto"/>
            <w:tcBorders>
              <w:top w:val="nil"/>
              <w:left w:val="nil"/>
              <w:bottom w:val="nil"/>
              <w:right w:val="nil"/>
            </w:tcBorders>
            <w:noWrap/>
            <w:vAlign w:val="bottom"/>
            <w:hideMark/>
          </w:tcPr>
          <w:p w14:paraId="39395D59"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Diluted</w:t>
            </w:r>
          </w:p>
        </w:tc>
        <w:tc>
          <w:tcPr>
            <w:tcW w:w="0" w:type="auto"/>
            <w:tcBorders>
              <w:top w:val="nil"/>
              <w:left w:val="nil"/>
              <w:bottom w:val="nil"/>
              <w:right w:val="nil"/>
            </w:tcBorders>
            <w:noWrap/>
            <w:vAlign w:val="bottom"/>
            <w:hideMark/>
          </w:tcPr>
          <w:p w14:paraId="68BEFFC3"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 $0.66 </w:t>
            </w:r>
          </w:p>
        </w:tc>
        <w:tc>
          <w:tcPr>
            <w:tcW w:w="0" w:type="auto"/>
            <w:tcBorders>
              <w:top w:val="nil"/>
              <w:left w:val="nil"/>
              <w:bottom w:val="nil"/>
              <w:right w:val="nil"/>
            </w:tcBorders>
            <w:noWrap/>
            <w:vAlign w:val="bottom"/>
            <w:hideMark/>
          </w:tcPr>
          <w:p w14:paraId="0266D348"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3DC412CD"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$0.62 </w:t>
            </w:r>
          </w:p>
        </w:tc>
        <w:tc>
          <w:tcPr>
            <w:tcW w:w="0" w:type="auto"/>
            <w:tcBorders>
              <w:top w:val="nil"/>
              <w:left w:val="nil"/>
              <w:bottom w:val="nil"/>
              <w:right w:val="nil"/>
            </w:tcBorders>
            <w:noWrap/>
            <w:vAlign w:val="bottom"/>
            <w:hideMark/>
          </w:tcPr>
          <w:p w14:paraId="26120B4F"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1D488F19"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 $1.26 </w:t>
            </w:r>
          </w:p>
        </w:tc>
        <w:tc>
          <w:tcPr>
            <w:tcW w:w="0" w:type="auto"/>
            <w:tcBorders>
              <w:top w:val="nil"/>
              <w:left w:val="nil"/>
              <w:bottom w:val="nil"/>
              <w:right w:val="nil"/>
            </w:tcBorders>
            <w:noWrap/>
            <w:vAlign w:val="bottom"/>
            <w:hideMark/>
          </w:tcPr>
          <w:p w14:paraId="03A66ACF"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center"/>
            <w:hideMark/>
          </w:tcPr>
          <w:p w14:paraId="225C2792"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$1.23 </w:t>
            </w:r>
          </w:p>
        </w:tc>
      </w:tr>
      <w:tr w:rsidR="00370A95" w:rsidRPr="00370A95" w14:paraId="0C3C05EC" w14:textId="77777777" w:rsidTr="00DA5F52">
        <w:trPr>
          <w:trHeight w:val="285"/>
        </w:trPr>
        <w:tc>
          <w:tcPr>
            <w:tcW w:w="0" w:type="auto"/>
            <w:gridSpan w:val="2"/>
            <w:tcBorders>
              <w:top w:val="nil"/>
              <w:left w:val="nil"/>
              <w:bottom w:val="nil"/>
              <w:right w:val="nil"/>
            </w:tcBorders>
            <w:noWrap/>
            <w:vAlign w:val="bottom"/>
            <w:hideMark/>
          </w:tcPr>
          <w:p w14:paraId="377FDD96"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Weighted average shares outstanding:</w:t>
            </w:r>
          </w:p>
        </w:tc>
        <w:tc>
          <w:tcPr>
            <w:tcW w:w="0" w:type="auto"/>
            <w:tcBorders>
              <w:top w:val="nil"/>
              <w:left w:val="nil"/>
              <w:bottom w:val="nil"/>
              <w:right w:val="nil"/>
            </w:tcBorders>
            <w:noWrap/>
            <w:vAlign w:val="bottom"/>
            <w:hideMark/>
          </w:tcPr>
          <w:p w14:paraId="3F64A546" w14:textId="77777777" w:rsidR="00370A95" w:rsidRPr="00370A95" w:rsidRDefault="00370A95" w:rsidP="00370A95">
            <w:pPr>
              <w:spacing w:after="0" w:line="240" w:lineRule="auto"/>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132549D8"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188EAE06"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34B6EBC1"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687F2134"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center"/>
            <w:hideMark/>
          </w:tcPr>
          <w:p w14:paraId="7029BCC7" w14:textId="77777777" w:rsidR="00370A95" w:rsidRPr="00370A95" w:rsidRDefault="00370A95" w:rsidP="00370A95">
            <w:pPr>
              <w:spacing w:after="0" w:line="240" w:lineRule="auto"/>
              <w:jc w:val="right"/>
              <w:rPr>
                <w:rFonts w:ascii="Times New Roman" w:eastAsia="Times New Roman" w:hAnsi="Times New Roman"/>
                <w:sz w:val="20"/>
                <w:szCs w:val="20"/>
              </w:rPr>
            </w:pPr>
          </w:p>
        </w:tc>
      </w:tr>
      <w:tr w:rsidR="00370A95" w:rsidRPr="00370A95" w14:paraId="6C320ADB" w14:textId="77777777" w:rsidTr="00DA5F52">
        <w:trPr>
          <w:trHeight w:val="285"/>
        </w:trPr>
        <w:tc>
          <w:tcPr>
            <w:tcW w:w="0" w:type="auto"/>
            <w:tcBorders>
              <w:top w:val="nil"/>
              <w:left w:val="nil"/>
              <w:bottom w:val="nil"/>
              <w:right w:val="nil"/>
            </w:tcBorders>
            <w:noWrap/>
            <w:vAlign w:val="bottom"/>
            <w:hideMark/>
          </w:tcPr>
          <w:p w14:paraId="75BBEA4D"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Basic</w:t>
            </w:r>
          </w:p>
        </w:tc>
        <w:tc>
          <w:tcPr>
            <w:tcW w:w="0" w:type="auto"/>
            <w:tcBorders>
              <w:top w:val="nil"/>
              <w:left w:val="nil"/>
              <w:bottom w:val="nil"/>
              <w:right w:val="nil"/>
            </w:tcBorders>
            <w:noWrap/>
            <w:vAlign w:val="bottom"/>
            <w:hideMark/>
          </w:tcPr>
          <w:p w14:paraId="45187552"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7,755 </w:t>
            </w:r>
          </w:p>
        </w:tc>
        <w:tc>
          <w:tcPr>
            <w:tcW w:w="0" w:type="auto"/>
            <w:tcBorders>
              <w:top w:val="nil"/>
              <w:left w:val="nil"/>
              <w:bottom w:val="nil"/>
              <w:right w:val="nil"/>
            </w:tcBorders>
            <w:noWrap/>
            <w:vAlign w:val="bottom"/>
            <w:hideMark/>
          </w:tcPr>
          <w:p w14:paraId="5659B39D"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4A4C6C4B"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7,964 </w:t>
            </w:r>
          </w:p>
        </w:tc>
        <w:tc>
          <w:tcPr>
            <w:tcW w:w="0" w:type="auto"/>
            <w:tcBorders>
              <w:top w:val="nil"/>
              <w:left w:val="nil"/>
              <w:bottom w:val="nil"/>
              <w:right w:val="nil"/>
            </w:tcBorders>
            <w:noWrap/>
            <w:vAlign w:val="bottom"/>
            <w:hideMark/>
          </w:tcPr>
          <w:p w14:paraId="70E3666A"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5EDCE34C"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7,772 </w:t>
            </w:r>
          </w:p>
        </w:tc>
        <w:tc>
          <w:tcPr>
            <w:tcW w:w="0" w:type="auto"/>
            <w:tcBorders>
              <w:top w:val="nil"/>
              <w:left w:val="nil"/>
              <w:bottom w:val="nil"/>
              <w:right w:val="nil"/>
            </w:tcBorders>
            <w:noWrap/>
            <w:vAlign w:val="bottom"/>
            <w:hideMark/>
          </w:tcPr>
          <w:p w14:paraId="5B08BEF0"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7991DF57"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7,980 </w:t>
            </w:r>
          </w:p>
        </w:tc>
      </w:tr>
      <w:tr w:rsidR="00370A95" w:rsidRPr="00370A95" w14:paraId="38684C1C" w14:textId="77777777" w:rsidTr="00DA5F52">
        <w:trPr>
          <w:trHeight w:val="285"/>
        </w:trPr>
        <w:tc>
          <w:tcPr>
            <w:tcW w:w="0" w:type="auto"/>
            <w:tcBorders>
              <w:top w:val="nil"/>
              <w:left w:val="nil"/>
              <w:bottom w:val="nil"/>
              <w:right w:val="nil"/>
            </w:tcBorders>
            <w:noWrap/>
            <w:vAlign w:val="bottom"/>
            <w:hideMark/>
          </w:tcPr>
          <w:p w14:paraId="56D7764F"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Diluted</w:t>
            </w:r>
          </w:p>
        </w:tc>
        <w:tc>
          <w:tcPr>
            <w:tcW w:w="0" w:type="auto"/>
            <w:tcBorders>
              <w:top w:val="nil"/>
              <w:left w:val="nil"/>
              <w:bottom w:val="nil"/>
              <w:right w:val="nil"/>
            </w:tcBorders>
            <w:noWrap/>
            <w:vAlign w:val="bottom"/>
            <w:hideMark/>
          </w:tcPr>
          <w:p w14:paraId="22E28D31"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7,830 </w:t>
            </w:r>
          </w:p>
        </w:tc>
        <w:tc>
          <w:tcPr>
            <w:tcW w:w="0" w:type="auto"/>
            <w:tcBorders>
              <w:top w:val="nil"/>
              <w:left w:val="nil"/>
              <w:bottom w:val="nil"/>
              <w:right w:val="nil"/>
            </w:tcBorders>
            <w:noWrap/>
            <w:vAlign w:val="bottom"/>
            <w:hideMark/>
          </w:tcPr>
          <w:p w14:paraId="684F5821"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46F4E731"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8,051 </w:t>
            </w:r>
          </w:p>
        </w:tc>
        <w:tc>
          <w:tcPr>
            <w:tcW w:w="0" w:type="auto"/>
            <w:tcBorders>
              <w:top w:val="nil"/>
              <w:left w:val="nil"/>
              <w:bottom w:val="nil"/>
              <w:right w:val="nil"/>
            </w:tcBorders>
            <w:noWrap/>
            <w:vAlign w:val="bottom"/>
            <w:hideMark/>
          </w:tcPr>
          <w:p w14:paraId="3C5630A5"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51950EB8"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7,853 </w:t>
            </w:r>
          </w:p>
        </w:tc>
        <w:tc>
          <w:tcPr>
            <w:tcW w:w="0" w:type="auto"/>
            <w:tcBorders>
              <w:top w:val="nil"/>
              <w:left w:val="nil"/>
              <w:bottom w:val="nil"/>
              <w:right w:val="nil"/>
            </w:tcBorders>
            <w:noWrap/>
            <w:vAlign w:val="bottom"/>
            <w:hideMark/>
          </w:tcPr>
          <w:p w14:paraId="5E628E72"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05FF90F2"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8,068 </w:t>
            </w:r>
          </w:p>
        </w:tc>
      </w:tr>
      <w:tr w:rsidR="00370A95" w:rsidRPr="00370A95" w14:paraId="1F36255D" w14:textId="77777777" w:rsidTr="00DA5F52">
        <w:trPr>
          <w:trHeight w:val="570"/>
        </w:trPr>
        <w:tc>
          <w:tcPr>
            <w:tcW w:w="0" w:type="auto"/>
            <w:tcBorders>
              <w:top w:val="nil"/>
              <w:left w:val="nil"/>
              <w:bottom w:val="single" w:sz="4" w:space="0" w:color="auto"/>
              <w:right w:val="nil"/>
            </w:tcBorders>
            <w:vAlign w:val="bottom"/>
            <w:hideMark/>
          </w:tcPr>
          <w:p w14:paraId="143CB0DB"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Cash dividends declared per</w:t>
            </w:r>
            <w:r w:rsidRPr="00370A95">
              <w:rPr>
                <w:rFonts w:ascii="Segoe UI" w:eastAsia="Times New Roman" w:hAnsi="Segoe UI" w:cs="Segoe UI"/>
                <w:color w:val="666666"/>
                <w:sz w:val="20"/>
                <w:szCs w:val="20"/>
              </w:rPr>
              <w:br/>
              <w:t xml:space="preserve">   common share</w:t>
            </w:r>
          </w:p>
        </w:tc>
        <w:tc>
          <w:tcPr>
            <w:tcW w:w="0" w:type="auto"/>
            <w:tcBorders>
              <w:top w:val="nil"/>
              <w:left w:val="nil"/>
              <w:bottom w:val="single" w:sz="4" w:space="0" w:color="auto"/>
              <w:right w:val="nil"/>
            </w:tcBorders>
            <w:noWrap/>
            <w:vAlign w:val="bottom"/>
            <w:hideMark/>
          </w:tcPr>
          <w:p w14:paraId="77597D80"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 $0.39 </w:t>
            </w:r>
          </w:p>
        </w:tc>
        <w:tc>
          <w:tcPr>
            <w:tcW w:w="0" w:type="auto"/>
            <w:tcBorders>
              <w:top w:val="nil"/>
              <w:left w:val="nil"/>
              <w:bottom w:val="single" w:sz="4" w:space="0" w:color="auto"/>
              <w:right w:val="nil"/>
            </w:tcBorders>
            <w:noWrap/>
            <w:vAlign w:val="bottom"/>
            <w:hideMark/>
          </w:tcPr>
          <w:p w14:paraId="3F307D54"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4244D3A9"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$0.36 </w:t>
            </w:r>
          </w:p>
        </w:tc>
        <w:tc>
          <w:tcPr>
            <w:tcW w:w="0" w:type="auto"/>
            <w:tcBorders>
              <w:top w:val="nil"/>
              <w:left w:val="nil"/>
              <w:bottom w:val="single" w:sz="4" w:space="0" w:color="auto"/>
              <w:right w:val="nil"/>
            </w:tcBorders>
            <w:noWrap/>
            <w:vAlign w:val="bottom"/>
            <w:hideMark/>
          </w:tcPr>
          <w:p w14:paraId="6578D38F"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single" w:sz="4" w:space="0" w:color="auto"/>
              <w:right w:val="nil"/>
            </w:tcBorders>
            <w:noWrap/>
            <w:vAlign w:val="bottom"/>
            <w:hideMark/>
          </w:tcPr>
          <w:p w14:paraId="6758F4A1"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 $0.78 </w:t>
            </w:r>
          </w:p>
        </w:tc>
        <w:tc>
          <w:tcPr>
            <w:tcW w:w="0" w:type="auto"/>
            <w:tcBorders>
              <w:top w:val="nil"/>
              <w:left w:val="nil"/>
              <w:bottom w:val="single" w:sz="4" w:space="0" w:color="auto"/>
              <w:right w:val="nil"/>
            </w:tcBorders>
            <w:noWrap/>
            <w:vAlign w:val="bottom"/>
            <w:hideMark/>
          </w:tcPr>
          <w:p w14:paraId="5AADC2F7"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571D6EF2"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$0.72 </w:t>
            </w:r>
          </w:p>
        </w:tc>
      </w:tr>
    </w:tbl>
    <w:p w14:paraId="0081C0B8" w14:textId="77777777" w:rsidR="00370A95" w:rsidRDefault="00370A95" w:rsidP="007E64CF">
      <w:pPr>
        <w:pStyle w:val="NoSpacing"/>
        <w:spacing w:before="240" w:after="240" w:line="276" w:lineRule="auto"/>
        <w:rPr>
          <w:rFonts w:ascii="Segoe UI" w:hAnsi="Segoe UI" w:cs="Segoe UI"/>
          <w:color w:val="666666"/>
          <w:sz w:val="20"/>
          <w:szCs w:val="20"/>
        </w:rPr>
      </w:pPr>
    </w:p>
    <w:p w14:paraId="63B2C9FA" w14:textId="77777777" w:rsidR="00370A95" w:rsidRDefault="00370A95">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5000" w:type="pct"/>
        <w:tblCellMar>
          <w:top w:w="15" w:type="dxa"/>
          <w:left w:w="0" w:type="dxa"/>
          <w:bottom w:w="15" w:type="dxa"/>
          <w:right w:w="0" w:type="dxa"/>
        </w:tblCellMar>
        <w:tblLook w:val="04A0" w:firstRow="1" w:lastRow="0" w:firstColumn="1" w:lastColumn="0" w:noHBand="0" w:noVBand="1"/>
      </w:tblPr>
      <w:tblGrid>
        <w:gridCol w:w="4341"/>
        <w:gridCol w:w="1382"/>
        <w:gridCol w:w="12"/>
        <w:gridCol w:w="1287"/>
        <w:gridCol w:w="8"/>
        <w:gridCol w:w="1201"/>
        <w:gridCol w:w="11"/>
        <w:gridCol w:w="1118"/>
      </w:tblGrid>
      <w:tr w:rsidR="00370A95" w:rsidRPr="00370A95" w14:paraId="4FC4B9F6" w14:textId="77777777" w:rsidTr="00DA5F52">
        <w:trPr>
          <w:trHeight w:val="285"/>
        </w:trPr>
        <w:tc>
          <w:tcPr>
            <w:tcW w:w="0" w:type="auto"/>
            <w:tcBorders>
              <w:top w:val="nil"/>
              <w:left w:val="nil"/>
              <w:bottom w:val="nil"/>
              <w:right w:val="nil"/>
            </w:tcBorders>
            <w:noWrap/>
            <w:vAlign w:val="bottom"/>
            <w:hideMark/>
          </w:tcPr>
          <w:p w14:paraId="36107911" w14:textId="77777777" w:rsidR="00370A95" w:rsidRPr="00370A95" w:rsidRDefault="00370A95" w:rsidP="00370A95">
            <w:pPr>
              <w:spacing w:after="0" w:line="240" w:lineRule="auto"/>
              <w:rPr>
                <w:rFonts w:ascii="Segoe UI" w:eastAsia="Times New Roman" w:hAnsi="Segoe UI" w:cs="Segoe UI"/>
                <w:b/>
                <w:bCs/>
                <w:color w:val="666666"/>
                <w:sz w:val="20"/>
                <w:szCs w:val="20"/>
              </w:rPr>
            </w:pPr>
            <w:bookmarkStart w:id="13" w:name="Comprehensive_Income!A1"/>
            <w:r w:rsidRPr="00370A95">
              <w:rPr>
                <w:rFonts w:ascii="Segoe UI" w:eastAsia="Times New Roman" w:hAnsi="Segoe UI" w:cs="Segoe UI"/>
                <w:b/>
                <w:bCs/>
                <w:color w:val="666666"/>
                <w:sz w:val="20"/>
                <w:szCs w:val="20"/>
              </w:rPr>
              <w:lastRenderedPageBreak/>
              <w:t>MICROSOFT CORPORATION</w:t>
            </w:r>
            <w:bookmarkEnd w:id="13"/>
          </w:p>
        </w:tc>
        <w:tc>
          <w:tcPr>
            <w:tcW w:w="0" w:type="auto"/>
            <w:tcBorders>
              <w:top w:val="nil"/>
              <w:left w:val="nil"/>
              <w:bottom w:val="nil"/>
              <w:right w:val="nil"/>
            </w:tcBorders>
            <w:noWrap/>
            <w:vAlign w:val="bottom"/>
            <w:hideMark/>
          </w:tcPr>
          <w:p w14:paraId="310156E5" w14:textId="77777777" w:rsidR="00370A95" w:rsidRPr="00370A95" w:rsidRDefault="00370A95" w:rsidP="00370A95">
            <w:pPr>
              <w:spacing w:after="0" w:line="240" w:lineRule="auto"/>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1B6F613E"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1AF23708"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5935E786"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03FFF3AC"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0D33C7DB"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1686E325" w14:textId="77777777" w:rsidR="00370A95" w:rsidRPr="00370A95" w:rsidRDefault="00370A95" w:rsidP="00370A95">
            <w:pPr>
              <w:spacing w:after="0" w:line="240" w:lineRule="auto"/>
              <w:rPr>
                <w:rFonts w:ascii="Times New Roman" w:eastAsia="Times New Roman" w:hAnsi="Times New Roman"/>
                <w:sz w:val="20"/>
                <w:szCs w:val="20"/>
              </w:rPr>
            </w:pPr>
          </w:p>
        </w:tc>
      </w:tr>
      <w:tr w:rsidR="00370A95" w:rsidRPr="00370A95" w14:paraId="11E4D219" w14:textId="77777777" w:rsidTr="00DA5F52">
        <w:trPr>
          <w:trHeight w:val="285"/>
        </w:trPr>
        <w:tc>
          <w:tcPr>
            <w:tcW w:w="0" w:type="auto"/>
            <w:tcBorders>
              <w:top w:val="nil"/>
              <w:left w:val="nil"/>
              <w:bottom w:val="nil"/>
              <w:right w:val="nil"/>
            </w:tcBorders>
            <w:noWrap/>
            <w:vAlign w:val="bottom"/>
            <w:hideMark/>
          </w:tcPr>
          <w:p w14:paraId="491F030F"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45C5377B"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39EE4C24"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05EBCE7C"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425D1083"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074F448A"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07051889"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698AEE4C" w14:textId="77777777" w:rsidR="00370A95" w:rsidRPr="00370A95" w:rsidRDefault="00370A95" w:rsidP="00370A95">
            <w:pPr>
              <w:spacing w:after="0" w:line="240" w:lineRule="auto"/>
              <w:rPr>
                <w:rFonts w:ascii="Times New Roman" w:eastAsia="Times New Roman" w:hAnsi="Times New Roman"/>
                <w:sz w:val="20"/>
                <w:szCs w:val="20"/>
              </w:rPr>
            </w:pPr>
          </w:p>
        </w:tc>
      </w:tr>
      <w:tr w:rsidR="00370A95" w:rsidRPr="00370A95" w14:paraId="0B2D8674" w14:textId="77777777" w:rsidTr="00DA5F52">
        <w:trPr>
          <w:trHeight w:val="285"/>
        </w:trPr>
        <w:tc>
          <w:tcPr>
            <w:tcW w:w="0" w:type="auto"/>
            <w:gridSpan w:val="8"/>
            <w:tcBorders>
              <w:top w:val="nil"/>
              <w:left w:val="nil"/>
              <w:bottom w:val="nil"/>
              <w:right w:val="nil"/>
            </w:tcBorders>
            <w:noWrap/>
            <w:vAlign w:val="bottom"/>
            <w:hideMark/>
          </w:tcPr>
          <w:p w14:paraId="125CBF8F" w14:textId="77777777" w:rsidR="00370A95" w:rsidRPr="00370A95" w:rsidRDefault="00370A95" w:rsidP="00370A95">
            <w:pPr>
              <w:spacing w:after="0" w:line="240" w:lineRule="auto"/>
              <w:jc w:val="center"/>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COMPREHENSIVE INCOME STATEMENTS</w:t>
            </w:r>
          </w:p>
        </w:tc>
      </w:tr>
      <w:tr w:rsidR="00370A95" w:rsidRPr="00370A95" w14:paraId="47162A81" w14:textId="77777777" w:rsidTr="00DA5F52">
        <w:trPr>
          <w:trHeight w:val="285"/>
        </w:trPr>
        <w:tc>
          <w:tcPr>
            <w:tcW w:w="0" w:type="auto"/>
            <w:gridSpan w:val="8"/>
            <w:tcBorders>
              <w:top w:val="nil"/>
              <w:left w:val="nil"/>
              <w:bottom w:val="nil"/>
              <w:right w:val="nil"/>
            </w:tcBorders>
            <w:noWrap/>
            <w:vAlign w:val="bottom"/>
            <w:hideMark/>
          </w:tcPr>
          <w:p w14:paraId="6C8BB7C6" w14:textId="77777777" w:rsidR="00370A95" w:rsidRPr="00370A95" w:rsidRDefault="00370A95" w:rsidP="00370A95">
            <w:pPr>
              <w:spacing w:after="0" w:line="240" w:lineRule="auto"/>
              <w:jc w:val="center"/>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(In </w:t>
            </w:r>
            <w:proofErr w:type="gramStart"/>
            <w:r w:rsidRPr="00370A95">
              <w:rPr>
                <w:rFonts w:ascii="Segoe UI" w:eastAsia="Times New Roman" w:hAnsi="Segoe UI" w:cs="Segoe UI"/>
                <w:color w:val="666666"/>
                <w:sz w:val="20"/>
                <w:szCs w:val="20"/>
              </w:rPr>
              <w:t>millions)(</w:t>
            </w:r>
            <w:proofErr w:type="gramEnd"/>
            <w:r w:rsidRPr="00370A95">
              <w:rPr>
                <w:rFonts w:ascii="Segoe UI" w:eastAsia="Times New Roman" w:hAnsi="Segoe UI" w:cs="Segoe UI"/>
                <w:color w:val="666666"/>
                <w:sz w:val="20"/>
                <w:szCs w:val="20"/>
              </w:rPr>
              <w:t>Unaudited)</w:t>
            </w:r>
          </w:p>
        </w:tc>
      </w:tr>
      <w:tr w:rsidR="00370A95" w:rsidRPr="00370A95" w14:paraId="72C491AB" w14:textId="77777777" w:rsidTr="00DA5F52">
        <w:trPr>
          <w:trHeight w:val="285"/>
        </w:trPr>
        <w:tc>
          <w:tcPr>
            <w:tcW w:w="0" w:type="auto"/>
            <w:tcBorders>
              <w:top w:val="nil"/>
              <w:left w:val="nil"/>
              <w:bottom w:val="nil"/>
              <w:right w:val="nil"/>
            </w:tcBorders>
            <w:noWrap/>
            <w:vAlign w:val="bottom"/>
            <w:hideMark/>
          </w:tcPr>
          <w:p w14:paraId="38696F34" w14:textId="77777777" w:rsidR="00370A95" w:rsidRPr="00370A95" w:rsidRDefault="00370A95" w:rsidP="00370A95">
            <w:pPr>
              <w:spacing w:after="0" w:line="240" w:lineRule="auto"/>
              <w:jc w:val="center"/>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3FDBFDA6" w14:textId="77777777" w:rsidR="00370A95" w:rsidRPr="00370A95" w:rsidRDefault="00370A95" w:rsidP="00370A95">
            <w:pPr>
              <w:spacing w:after="0" w:line="240" w:lineRule="auto"/>
              <w:jc w:val="center"/>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759EA863" w14:textId="77777777" w:rsidR="00370A95" w:rsidRPr="00370A95" w:rsidRDefault="00370A95" w:rsidP="00370A95">
            <w:pPr>
              <w:spacing w:after="0" w:line="240" w:lineRule="auto"/>
              <w:jc w:val="center"/>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62AECB0F" w14:textId="77777777" w:rsidR="00370A95" w:rsidRPr="00370A95" w:rsidRDefault="00370A95" w:rsidP="00370A95">
            <w:pPr>
              <w:spacing w:after="0" w:line="240" w:lineRule="auto"/>
              <w:jc w:val="center"/>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66B0EA45" w14:textId="77777777" w:rsidR="00370A95" w:rsidRPr="00370A95" w:rsidRDefault="00370A95" w:rsidP="00370A95">
            <w:pPr>
              <w:spacing w:after="0" w:line="240" w:lineRule="auto"/>
              <w:jc w:val="center"/>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2C184185" w14:textId="77777777" w:rsidR="00370A95" w:rsidRPr="00370A95" w:rsidRDefault="00370A95" w:rsidP="00370A95">
            <w:pPr>
              <w:spacing w:after="0" w:line="240" w:lineRule="auto"/>
              <w:jc w:val="center"/>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399646BC" w14:textId="77777777" w:rsidR="00370A95" w:rsidRPr="00370A95" w:rsidRDefault="00370A95" w:rsidP="00370A95">
            <w:pPr>
              <w:spacing w:after="0" w:line="240" w:lineRule="auto"/>
              <w:jc w:val="center"/>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552475B5" w14:textId="77777777" w:rsidR="00370A95" w:rsidRPr="00370A95" w:rsidRDefault="00370A95" w:rsidP="00370A95">
            <w:pPr>
              <w:spacing w:after="0" w:line="240" w:lineRule="auto"/>
              <w:jc w:val="center"/>
              <w:rPr>
                <w:rFonts w:ascii="Times New Roman" w:eastAsia="Times New Roman" w:hAnsi="Times New Roman"/>
                <w:sz w:val="20"/>
                <w:szCs w:val="20"/>
              </w:rPr>
            </w:pPr>
          </w:p>
        </w:tc>
      </w:tr>
      <w:tr w:rsidR="00370A95" w:rsidRPr="00370A95" w14:paraId="62809D34" w14:textId="77777777" w:rsidTr="00DA5F52">
        <w:trPr>
          <w:trHeight w:val="285"/>
        </w:trPr>
        <w:tc>
          <w:tcPr>
            <w:tcW w:w="0" w:type="auto"/>
            <w:tcBorders>
              <w:top w:val="nil"/>
              <w:left w:val="nil"/>
              <w:bottom w:val="nil"/>
              <w:right w:val="nil"/>
            </w:tcBorders>
            <w:noWrap/>
            <w:vAlign w:val="bottom"/>
            <w:hideMark/>
          </w:tcPr>
          <w:p w14:paraId="7A15430E" w14:textId="77777777" w:rsidR="00370A95" w:rsidRPr="00370A95" w:rsidRDefault="00370A95" w:rsidP="00370A95">
            <w:pPr>
              <w:spacing w:after="0" w:line="240" w:lineRule="auto"/>
              <w:jc w:val="center"/>
              <w:rPr>
                <w:rFonts w:ascii="Times New Roman" w:eastAsia="Times New Roman" w:hAnsi="Times New Roman"/>
                <w:sz w:val="20"/>
                <w:szCs w:val="20"/>
              </w:rPr>
            </w:pPr>
          </w:p>
        </w:tc>
        <w:tc>
          <w:tcPr>
            <w:tcW w:w="0" w:type="auto"/>
            <w:gridSpan w:val="3"/>
            <w:vMerge w:val="restart"/>
            <w:tcBorders>
              <w:top w:val="nil"/>
              <w:left w:val="nil"/>
              <w:bottom w:val="nil"/>
              <w:right w:val="nil"/>
            </w:tcBorders>
            <w:vAlign w:val="bottom"/>
            <w:hideMark/>
          </w:tcPr>
          <w:p w14:paraId="6F81621A" w14:textId="77777777" w:rsidR="00DA5F52"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Three Months Ended </w:t>
            </w:r>
          </w:p>
          <w:p w14:paraId="1CBA6CB2" w14:textId="294FA533"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December 31,</w:t>
            </w:r>
          </w:p>
        </w:tc>
        <w:tc>
          <w:tcPr>
            <w:tcW w:w="0" w:type="auto"/>
            <w:tcBorders>
              <w:top w:val="nil"/>
              <w:left w:val="nil"/>
              <w:bottom w:val="nil"/>
              <w:right w:val="nil"/>
            </w:tcBorders>
            <w:vAlign w:val="bottom"/>
            <w:hideMark/>
          </w:tcPr>
          <w:p w14:paraId="36E89ED7"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gridSpan w:val="3"/>
            <w:vMerge w:val="restart"/>
            <w:tcBorders>
              <w:top w:val="nil"/>
              <w:left w:val="nil"/>
              <w:bottom w:val="nil"/>
              <w:right w:val="nil"/>
            </w:tcBorders>
            <w:vAlign w:val="bottom"/>
            <w:hideMark/>
          </w:tcPr>
          <w:p w14:paraId="29442C85" w14:textId="77777777" w:rsidR="00926946"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Six Months Ended </w:t>
            </w:r>
          </w:p>
          <w:p w14:paraId="15225E19" w14:textId="5EA2DEA4"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December 31,</w:t>
            </w:r>
          </w:p>
        </w:tc>
      </w:tr>
      <w:tr w:rsidR="00370A95" w:rsidRPr="00370A95" w14:paraId="75B1B36D" w14:textId="77777777" w:rsidTr="00DA5F52">
        <w:trPr>
          <w:trHeight w:val="285"/>
        </w:trPr>
        <w:tc>
          <w:tcPr>
            <w:tcW w:w="0" w:type="auto"/>
            <w:tcBorders>
              <w:top w:val="nil"/>
              <w:left w:val="nil"/>
              <w:bottom w:val="nil"/>
              <w:right w:val="nil"/>
            </w:tcBorders>
            <w:noWrap/>
            <w:vAlign w:val="bottom"/>
            <w:hideMark/>
          </w:tcPr>
          <w:p w14:paraId="7B1BAF99"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gridSpan w:val="3"/>
            <w:vMerge/>
            <w:tcBorders>
              <w:top w:val="nil"/>
              <w:left w:val="nil"/>
              <w:bottom w:val="nil"/>
              <w:right w:val="nil"/>
            </w:tcBorders>
            <w:vAlign w:val="center"/>
            <w:hideMark/>
          </w:tcPr>
          <w:p w14:paraId="702C8D5F" w14:textId="77777777" w:rsidR="00370A95" w:rsidRPr="00370A95" w:rsidRDefault="00370A95" w:rsidP="00370A95">
            <w:pPr>
              <w:spacing w:after="0" w:line="240" w:lineRule="auto"/>
              <w:rPr>
                <w:rFonts w:ascii="Segoe UI" w:eastAsia="Times New Roman" w:hAnsi="Segoe UI" w:cs="Segoe UI"/>
                <w:b/>
                <w:bCs/>
                <w:color w:val="666666"/>
                <w:sz w:val="20"/>
                <w:szCs w:val="20"/>
              </w:rPr>
            </w:pPr>
          </w:p>
        </w:tc>
        <w:tc>
          <w:tcPr>
            <w:tcW w:w="0" w:type="auto"/>
            <w:tcBorders>
              <w:top w:val="nil"/>
              <w:left w:val="nil"/>
              <w:bottom w:val="nil"/>
              <w:right w:val="nil"/>
            </w:tcBorders>
            <w:vAlign w:val="bottom"/>
            <w:hideMark/>
          </w:tcPr>
          <w:p w14:paraId="78385B09"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gridSpan w:val="3"/>
            <w:vMerge/>
            <w:tcBorders>
              <w:top w:val="nil"/>
              <w:left w:val="nil"/>
              <w:bottom w:val="nil"/>
              <w:right w:val="nil"/>
            </w:tcBorders>
            <w:vAlign w:val="center"/>
            <w:hideMark/>
          </w:tcPr>
          <w:p w14:paraId="25096D45" w14:textId="77777777" w:rsidR="00370A95" w:rsidRPr="00370A95" w:rsidRDefault="00370A95" w:rsidP="00370A95">
            <w:pPr>
              <w:spacing w:after="0" w:line="240" w:lineRule="auto"/>
              <w:rPr>
                <w:rFonts w:ascii="Segoe UI" w:eastAsia="Times New Roman" w:hAnsi="Segoe UI" w:cs="Segoe UI"/>
                <w:b/>
                <w:bCs/>
                <w:color w:val="666666"/>
                <w:sz w:val="20"/>
                <w:szCs w:val="20"/>
              </w:rPr>
            </w:pPr>
          </w:p>
        </w:tc>
      </w:tr>
      <w:tr w:rsidR="00370A95" w:rsidRPr="00370A95" w14:paraId="20C0C35D" w14:textId="77777777" w:rsidTr="00DA5F52">
        <w:trPr>
          <w:trHeight w:val="285"/>
        </w:trPr>
        <w:tc>
          <w:tcPr>
            <w:tcW w:w="0" w:type="auto"/>
            <w:tcBorders>
              <w:top w:val="nil"/>
              <w:left w:val="nil"/>
              <w:bottom w:val="single" w:sz="4" w:space="0" w:color="auto"/>
              <w:right w:val="nil"/>
            </w:tcBorders>
            <w:noWrap/>
            <w:vAlign w:val="bottom"/>
            <w:hideMark/>
          </w:tcPr>
          <w:p w14:paraId="3D3D41C0"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single" w:sz="4" w:space="0" w:color="auto"/>
              <w:right w:val="nil"/>
            </w:tcBorders>
            <w:noWrap/>
            <w:vAlign w:val="bottom"/>
            <w:hideMark/>
          </w:tcPr>
          <w:p w14:paraId="721044FA"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2016</w:t>
            </w:r>
          </w:p>
        </w:tc>
        <w:tc>
          <w:tcPr>
            <w:tcW w:w="0" w:type="auto"/>
            <w:tcBorders>
              <w:top w:val="nil"/>
              <w:left w:val="nil"/>
              <w:bottom w:val="single" w:sz="4" w:space="0" w:color="auto"/>
              <w:right w:val="nil"/>
            </w:tcBorders>
            <w:noWrap/>
            <w:vAlign w:val="bottom"/>
            <w:hideMark/>
          </w:tcPr>
          <w:p w14:paraId="7533300A"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47C6EE56"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2015</w:t>
            </w:r>
          </w:p>
        </w:tc>
        <w:tc>
          <w:tcPr>
            <w:tcW w:w="0" w:type="auto"/>
            <w:tcBorders>
              <w:top w:val="nil"/>
              <w:left w:val="nil"/>
              <w:bottom w:val="single" w:sz="4" w:space="0" w:color="auto"/>
              <w:right w:val="nil"/>
            </w:tcBorders>
            <w:noWrap/>
            <w:vAlign w:val="bottom"/>
            <w:hideMark/>
          </w:tcPr>
          <w:p w14:paraId="35B23914"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114473F5"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2016</w:t>
            </w:r>
          </w:p>
        </w:tc>
        <w:tc>
          <w:tcPr>
            <w:tcW w:w="0" w:type="auto"/>
            <w:tcBorders>
              <w:top w:val="nil"/>
              <w:left w:val="nil"/>
              <w:bottom w:val="single" w:sz="4" w:space="0" w:color="auto"/>
              <w:right w:val="nil"/>
            </w:tcBorders>
            <w:noWrap/>
            <w:vAlign w:val="bottom"/>
            <w:hideMark/>
          </w:tcPr>
          <w:p w14:paraId="0A21409E"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38B8B33B"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2015</w:t>
            </w:r>
          </w:p>
        </w:tc>
      </w:tr>
      <w:tr w:rsidR="00370A95" w:rsidRPr="00370A95" w14:paraId="10CEB5A0" w14:textId="77777777" w:rsidTr="00DA5F52">
        <w:trPr>
          <w:trHeight w:val="285"/>
        </w:trPr>
        <w:tc>
          <w:tcPr>
            <w:tcW w:w="0" w:type="auto"/>
            <w:tcBorders>
              <w:top w:val="nil"/>
              <w:left w:val="nil"/>
              <w:bottom w:val="nil"/>
              <w:right w:val="nil"/>
            </w:tcBorders>
            <w:noWrap/>
            <w:vAlign w:val="bottom"/>
            <w:hideMark/>
          </w:tcPr>
          <w:p w14:paraId="1E1393F7"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Net income</w:t>
            </w:r>
          </w:p>
        </w:tc>
        <w:tc>
          <w:tcPr>
            <w:tcW w:w="0" w:type="auto"/>
            <w:tcBorders>
              <w:top w:val="single" w:sz="4" w:space="0" w:color="auto"/>
              <w:left w:val="nil"/>
              <w:bottom w:val="single" w:sz="4" w:space="0" w:color="auto"/>
              <w:right w:val="nil"/>
            </w:tcBorders>
            <w:noWrap/>
            <w:vAlign w:val="bottom"/>
            <w:hideMark/>
          </w:tcPr>
          <w:p w14:paraId="702021A6"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 $5,200 </w:t>
            </w:r>
          </w:p>
        </w:tc>
        <w:tc>
          <w:tcPr>
            <w:tcW w:w="0" w:type="auto"/>
            <w:tcBorders>
              <w:top w:val="nil"/>
              <w:left w:val="nil"/>
              <w:bottom w:val="nil"/>
              <w:right w:val="nil"/>
            </w:tcBorders>
            <w:noWrap/>
            <w:vAlign w:val="bottom"/>
            <w:hideMark/>
          </w:tcPr>
          <w:p w14:paraId="1BB7E2FB"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single" w:sz="4" w:space="0" w:color="auto"/>
              <w:left w:val="nil"/>
              <w:bottom w:val="single" w:sz="4" w:space="0" w:color="auto"/>
              <w:right w:val="nil"/>
            </w:tcBorders>
            <w:noWrap/>
            <w:vAlign w:val="bottom"/>
            <w:hideMark/>
          </w:tcPr>
          <w:p w14:paraId="788B6C74"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$5,018 </w:t>
            </w:r>
          </w:p>
        </w:tc>
        <w:tc>
          <w:tcPr>
            <w:tcW w:w="0" w:type="auto"/>
            <w:tcBorders>
              <w:top w:val="nil"/>
              <w:left w:val="nil"/>
              <w:bottom w:val="nil"/>
              <w:right w:val="nil"/>
            </w:tcBorders>
            <w:noWrap/>
            <w:vAlign w:val="bottom"/>
            <w:hideMark/>
          </w:tcPr>
          <w:p w14:paraId="17CCA3F7"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single" w:sz="4" w:space="0" w:color="auto"/>
              <w:left w:val="nil"/>
              <w:bottom w:val="single" w:sz="4" w:space="0" w:color="auto"/>
              <w:right w:val="nil"/>
            </w:tcBorders>
            <w:noWrap/>
            <w:vAlign w:val="bottom"/>
            <w:hideMark/>
          </w:tcPr>
          <w:p w14:paraId="20BAFE18"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 $9,890 </w:t>
            </w:r>
          </w:p>
        </w:tc>
        <w:tc>
          <w:tcPr>
            <w:tcW w:w="0" w:type="auto"/>
            <w:tcBorders>
              <w:top w:val="nil"/>
              <w:left w:val="nil"/>
              <w:bottom w:val="nil"/>
              <w:right w:val="nil"/>
            </w:tcBorders>
            <w:noWrap/>
            <w:vAlign w:val="bottom"/>
            <w:hideMark/>
          </w:tcPr>
          <w:p w14:paraId="40B29D82"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single" w:sz="4" w:space="0" w:color="auto"/>
              <w:left w:val="nil"/>
              <w:bottom w:val="single" w:sz="4" w:space="0" w:color="auto"/>
              <w:right w:val="nil"/>
            </w:tcBorders>
            <w:noWrap/>
            <w:vAlign w:val="bottom"/>
            <w:hideMark/>
          </w:tcPr>
          <w:p w14:paraId="1F51664F"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$9,920 </w:t>
            </w:r>
          </w:p>
        </w:tc>
      </w:tr>
      <w:tr w:rsidR="00370A95" w:rsidRPr="00370A95" w14:paraId="4DC191B0" w14:textId="77777777" w:rsidTr="00DA5F52">
        <w:trPr>
          <w:trHeight w:val="285"/>
        </w:trPr>
        <w:tc>
          <w:tcPr>
            <w:tcW w:w="0" w:type="auto"/>
            <w:tcBorders>
              <w:top w:val="nil"/>
              <w:left w:val="nil"/>
              <w:bottom w:val="nil"/>
              <w:right w:val="nil"/>
            </w:tcBorders>
            <w:noWrap/>
            <w:vAlign w:val="bottom"/>
            <w:hideMark/>
          </w:tcPr>
          <w:p w14:paraId="651A7531"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Other comprehensive income (loss):</w:t>
            </w:r>
          </w:p>
        </w:tc>
        <w:tc>
          <w:tcPr>
            <w:tcW w:w="0" w:type="auto"/>
            <w:tcBorders>
              <w:top w:val="nil"/>
              <w:left w:val="nil"/>
              <w:bottom w:val="nil"/>
              <w:right w:val="nil"/>
            </w:tcBorders>
            <w:noWrap/>
            <w:vAlign w:val="bottom"/>
            <w:hideMark/>
          </w:tcPr>
          <w:p w14:paraId="430ED03D" w14:textId="77777777" w:rsidR="00370A95" w:rsidRPr="00370A95" w:rsidRDefault="00370A95" w:rsidP="00370A95">
            <w:pPr>
              <w:spacing w:after="0" w:line="240" w:lineRule="auto"/>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2A577C2B"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79434673"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24F298E6"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09E0716C"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026BE2C0"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7FE6A129" w14:textId="77777777" w:rsidR="00370A95" w:rsidRPr="00370A95" w:rsidRDefault="00370A95" w:rsidP="00370A95">
            <w:pPr>
              <w:spacing w:after="0" w:line="240" w:lineRule="auto"/>
              <w:jc w:val="right"/>
              <w:rPr>
                <w:rFonts w:ascii="Times New Roman" w:eastAsia="Times New Roman" w:hAnsi="Times New Roman"/>
                <w:sz w:val="20"/>
                <w:szCs w:val="20"/>
              </w:rPr>
            </w:pPr>
          </w:p>
        </w:tc>
      </w:tr>
      <w:tr w:rsidR="00370A95" w:rsidRPr="00370A95" w14:paraId="23E4E339" w14:textId="77777777" w:rsidTr="00DA5F52">
        <w:trPr>
          <w:trHeight w:val="855"/>
        </w:trPr>
        <w:tc>
          <w:tcPr>
            <w:tcW w:w="0" w:type="auto"/>
            <w:tcBorders>
              <w:top w:val="nil"/>
              <w:left w:val="nil"/>
              <w:bottom w:val="nil"/>
              <w:right w:val="nil"/>
            </w:tcBorders>
            <w:vAlign w:val="bottom"/>
            <w:hideMark/>
          </w:tcPr>
          <w:p w14:paraId="15FEFE28"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Net unrealized gains (losses) on </w:t>
            </w:r>
            <w:r w:rsidRPr="00370A95">
              <w:rPr>
                <w:rFonts w:ascii="Segoe UI" w:eastAsia="Times New Roman" w:hAnsi="Segoe UI" w:cs="Segoe UI"/>
                <w:color w:val="666666"/>
                <w:sz w:val="20"/>
                <w:szCs w:val="20"/>
              </w:rPr>
              <w:br/>
              <w:t xml:space="preserve">   derivatives (net of tax effects </w:t>
            </w:r>
            <w:r w:rsidRPr="00370A95">
              <w:rPr>
                <w:rFonts w:ascii="Segoe UI" w:eastAsia="Times New Roman" w:hAnsi="Segoe UI" w:cs="Segoe UI"/>
                <w:color w:val="666666"/>
                <w:sz w:val="20"/>
                <w:szCs w:val="20"/>
              </w:rPr>
              <w:br/>
              <w:t xml:space="preserve">   of </w:t>
            </w:r>
            <w:r w:rsidRPr="00370A95">
              <w:rPr>
                <w:rFonts w:ascii="Segoe UI" w:eastAsia="Times New Roman" w:hAnsi="Segoe UI" w:cs="Segoe UI"/>
                <w:b/>
                <w:bCs/>
                <w:color w:val="666666"/>
                <w:sz w:val="20"/>
                <w:szCs w:val="20"/>
              </w:rPr>
              <w:t>$0</w:t>
            </w:r>
            <w:r w:rsidRPr="00370A95">
              <w:rPr>
                <w:rFonts w:ascii="Segoe UI" w:eastAsia="Times New Roman" w:hAnsi="Segoe UI" w:cs="Segoe UI"/>
                <w:color w:val="666666"/>
                <w:sz w:val="20"/>
                <w:szCs w:val="20"/>
              </w:rPr>
              <w:t xml:space="preserve">, $5, </w:t>
            </w:r>
            <w:r w:rsidRPr="00370A95">
              <w:rPr>
                <w:rFonts w:ascii="Segoe UI" w:eastAsia="Times New Roman" w:hAnsi="Segoe UI" w:cs="Segoe UI"/>
                <w:b/>
                <w:bCs/>
                <w:color w:val="666666"/>
                <w:sz w:val="20"/>
                <w:szCs w:val="20"/>
              </w:rPr>
              <w:t>$(2)</w:t>
            </w:r>
            <w:r w:rsidRPr="00370A95">
              <w:rPr>
                <w:rFonts w:ascii="Segoe UI" w:eastAsia="Times New Roman" w:hAnsi="Segoe UI" w:cs="Segoe UI"/>
                <w:color w:val="666666"/>
                <w:sz w:val="20"/>
                <w:szCs w:val="20"/>
              </w:rPr>
              <w:t>, and $28)</w:t>
            </w:r>
          </w:p>
        </w:tc>
        <w:tc>
          <w:tcPr>
            <w:tcW w:w="0" w:type="auto"/>
            <w:tcBorders>
              <w:top w:val="nil"/>
              <w:left w:val="nil"/>
              <w:bottom w:val="nil"/>
              <w:right w:val="nil"/>
            </w:tcBorders>
            <w:noWrap/>
            <w:vAlign w:val="bottom"/>
            <w:hideMark/>
          </w:tcPr>
          <w:p w14:paraId="7269099D"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280 </w:t>
            </w:r>
          </w:p>
        </w:tc>
        <w:tc>
          <w:tcPr>
            <w:tcW w:w="0" w:type="auto"/>
            <w:tcBorders>
              <w:top w:val="nil"/>
              <w:left w:val="nil"/>
              <w:bottom w:val="nil"/>
              <w:right w:val="nil"/>
            </w:tcBorders>
            <w:noWrap/>
            <w:vAlign w:val="bottom"/>
            <w:hideMark/>
          </w:tcPr>
          <w:p w14:paraId="42A2B802"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7779F4D2"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(49)</w:t>
            </w:r>
          </w:p>
        </w:tc>
        <w:tc>
          <w:tcPr>
            <w:tcW w:w="0" w:type="auto"/>
            <w:tcBorders>
              <w:top w:val="nil"/>
              <w:left w:val="nil"/>
              <w:bottom w:val="nil"/>
              <w:right w:val="nil"/>
            </w:tcBorders>
            <w:noWrap/>
            <w:vAlign w:val="bottom"/>
            <w:hideMark/>
          </w:tcPr>
          <w:p w14:paraId="1CB2232A"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78FBB3EF"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243 </w:t>
            </w:r>
          </w:p>
        </w:tc>
        <w:tc>
          <w:tcPr>
            <w:tcW w:w="0" w:type="auto"/>
            <w:tcBorders>
              <w:top w:val="nil"/>
              <w:left w:val="nil"/>
              <w:bottom w:val="nil"/>
              <w:right w:val="nil"/>
            </w:tcBorders>
            <w:noWrap/>
            <w:vAlign w:val="bottom"/>
            <w:hideMark/>
          </w:tcPr>
          <w:p w14:paraId="6B32C212"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154C1C43"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8 </w:t>
            </w:r>
          </w:p>
        </w:tc>
      </w:tr>
      <w:tr w:rsidR="00370A95" w:rsidRPr="00370A95" w14:paraId="447DEE4C" w14:textId="77777777" w:rsidTr="00DA5F52">
        <w:trPr>
          <w:trHeight w:val="1140"/>
        </w:trPr>
        <w:tc>
          <w:tcPr>
            <w:tcW w:w="0" w:type="auto"/>
            <w:tcBorders>
              <w:top w:val="nil"/>
              <w:left w:val="nil"/>
              <w:bottom w:val="nil"/>
              <w:right w:val="nil"/>
            </w:tcBorders>
            <w:vAlign w:val="bottom"/>
            <w:hideMark/>
          </w:tcPr>
          <w:p w14:paraId="1EEDD3FB"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Net unrealized gains (losses) on </w:t>
            </w:r>
            <w:r w:rsidRPr="00370A95">
              <w:rPr>
                <w:rFonts w:ascii="Segoe UI" w:eastAsia="Times New Roman" w:hAnsi="Segoe UI" w:cs="Segoe UI"/>
                <w:color w:val="666666"/>
                <w:sz w:val="20"/>
                <w:szCs w:val="20"/>
              </w:rPr>
              <w:br/>
              <w:t xml:space="preserve">   investments (net of tax effects </w:t>
            </w:r>
            <w:r w:rsidRPr="00370A95">
              <w:rPr>
                <w:rFonts w:ascii="Segoe UI" w:eastAsia="Times New Roman" w:hAnsi="Segoe UI" w:cs="Segoe UI"/>
                <w:color w:val="666666"/>
                <w:sz w:val="20"/>
                <w:szCs w:val="20"/>
              </w:rPr>
              <w:br/>
              <w:t xml:space="preserve">   of </w:t>
            </w:r>
            <w:r w:rsidRPr="00370A95">
              <w:rPr>
                <w:rFonts w:ascii="Segoe UI" w:eastAsia="Times New Roman" w:hAnsi="Segoe UI" w:cs="Segoe UI"/>
                <w:b/>
                <w:bCs/>
                <w:color w:val="666666"/>
                <w:sz w:val="20"/>
                <w:szCs w:val="20"/>
              </w:rPr>
              <w:t>$(535)</w:t>
            </w:r>
            <w:r w:rsidRPr="00370A95">
              <w:rPr>
                <w:rFonts w:ascii="Segoe UI" w:eastAsia="Times New Roman" w:hAnsi="Segoe UI" w:cs="Segoe UI"/>
                <w:color w:val="666666"/>
                <w:sz w:val="20"/>
                <w:szCs w:val="20"/>
              </w:rPr>
              <w:t xml:space="preserve">, $86, </w:t>
            </w:r>
            <w:r w:rsidRPr="00370A95">
              <w:rPr>
                <w:rFonts w:ascii="Segoe UI" w:eastAsia="Times New Roman" w:hAnsi="Segoe UI" w:cs="Segoe UI"/>
                <w:b/>
                <w:bCs/>
                <w:color w:val="666666"/>
                <w:sz w:val="20"/>
                <w:szCs w:val="20"/>
              </w:rPr>
              <w:t>$(491)</w:t>
            </w:r>
            <w:r w:rsidRPr="00370A95">
              <w:rPr>
                <w:rFonts w:ascii="Segoe UI" w:eastAsia="Times New Roman" w:hAnsi="Segoe UI" w:cs="Segoe UI"/>
                <w:color w:val="666666"/>
                <w:sz w:val="20"/>
                <w:szCs w:val="20"/>
              </w:rPr>
              <w:t xml:space="preserve">, and </w:t>
            </w:r>
            <w:r w:rsidRPr="00370A95">
              <w:rPr>
                <w:rFonts w:ascii="Segoe UI" w:eastAsia="Times New Roman" w:hAnsi="Segoe UI" w:cs="Segoe UI"/>
                <w:color w:val="666666"/>
                <w:sz w:val="20"/>
                <w:szCs w:val="20"/>
              </w:rPr>
              <w:br/>
              <w:t xml:space="preserve">   $(222))</w:t>
            </w:r>
          </w:p>
        </w:tc>
        <w:tc>
          <w:tcPr>
            <w:tcW w:w="0" w:type="auto"/>
            <w:tcBorders>
              <w:top w:val="nil"/>
              <w:left w:val="nil"/>
              <w:bottom w:val="nil"/>
              <w:right w:val="nil"/>
            </w:tcBorders>
            <w:noWrap/>
            <w:vAlign w:val="bottom"/>
            <w:hideMark/>
          </w:tcPr>
          <w:p w14:paraId="24EA0898"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(994)</w:t>
            </w:r>
          </w:p>
        </w:tc>
        <w:tc>
          <w:tcPr>
            <w:tcW w:w="0" w:type="auto"/>
            <w:tcBorders>
              <w:top w:val="nil"/>
              <w:left w:val="nil"/>
              <w:bottom w:val="nil"/>
              <w:right w:val="nil"/>
            </w:tcBorders>
            <w:noWrap/>
            <w:vAlign w:val="bottom"/>
            <w:hideMark/>
          </w:tcPr>
          <w:p w14:paraId="415882D7"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7BA040DA"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160 </w:t>
            </w:r>
          </w:p>
        </w:tc>
        <w:tc>
          <w:tcPr>
            <w:tcW w:w="0" w:type="auto"/>
            <w:tcBorders>
              <w:top w:val="nil"/>
              <w:left w:val="nil"/>
              <w:bottom w:val="nil"/>
              <w:right w:val="nil"/>
            </w:tcBorders>
            <w:noWrap/>
            <w:vAlign w:val="bottom"/>
            <w:hideMark/>
          </w:tcPr>
          <w:p w14:paraId="4DE4E7BA"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619AA036"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(911)</w:t>
            </w:r>
          </w:p>
        </w:tc>
        <w:tc>
          <w:tcPr>
            <w:tcW w:w="0" w:type="auto"/>
            <w:tcBorders>
              <w:top w:val="nil"/>
              <w:left w:val="nil"/>
              <w:bottom w:val="nil"/>
              <w:right w:val="nil"/>
            </w:tcBorders>
            <w:noWrap/>
            <w:vAlign w:val="bottom"/>
            <w:hideMark/>
          </w:tcPr>
          <w:p w14:paraId="04012910"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3B90FE70"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(411)</w:t>
            </w:r>
          </w:p>
        </w:tc>
      </w:tr>
      <w:tr w:rsidR="00370A95" w:rsidRPr="00370A95" w14:paraId="1CD28734" w14:textId="77777777" w:rsidTr="00DA5F52">
        <w:trPr>
          <w:trHeight w:val="855"/>
        </w:trPr>
        <w:tc>
          <w:tcPr>
            <w:tcW w:w="0" w:type="auto"/>
            <w:tcBorders>
              <w:top w:val="nil"/>
              <w:left w:val="nil"/>
              <w:bottom w:val="single" w:sz="4" w:space="0" w:color="auto"/>
              <w:right w:val="nil"/>
            </w:tcBorders>
            <w:vAlign w:val="bottom"/>
            <w:hideMark/>
          </w:tcPr>
          <w:p w14:paraId="2E2BAAC2"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Translation adjustments and </w:t>
            </w:r>
            <w:r w:rsidRPr="00370A95">
              <w:rPr>
                <w:rFonts w:ascii="Segoe UI" w:eastAsia="Times New Roman" w:hAnsi="Segoe UI" w:cs="Segoe UI"/>
                <w:color w:val="666666"/>
                <w:sz w:val="20"/>
                <w:szCs w:val="20"/>
              </w:rPr>
              <w:br/>
              <w:t xml:space="preserve">   other (net of tax effects of </w:t>
            </w:r>
            <w:r w:rsidRPr="00370A95">
              <w:rPr>
                <w:rFonts w:ascii="Segoe UI" w:eastAsia="Times New Roman" w:hAnsi="Segoe UI" w:cs="Segoe UI"/>
                <w:color w:val="666666"/>
                <w:sz w:val="20"/>
                <w:szCs w:val="20"/>
              </w:rPr>
              <w:br/>
              <w:t xml:space="preserve">   </w:t>
            </w:r>
            <w:r w:rsidRPr="00370A95">
              <w:rPr>
                <w:rFonts w:ascii="Segoe UI" w:eastAsia="Times New Roman" w:hAnsi="Segoe UI" w:cs="Segoe UI"/>
                <w:b/>
                <w:bCs/>
                <w:color w:val="666666"/>
                <w:sz w:val="20"/>
                <w:szCs w:val="20"/>
              </w:rPr>
              <w:t>$0</w:t>
            </w:r>
            <w:r w:rsidRPr="00370A95">
              <w:rPr>
                <w:rFonts w:ascii="Segoe UI" w:eastAsia="Times New Roman" w:hAnsi="Segoe UI" w:cs="Segoe UI"/>
                <w:color w:val="666666"/>
                <w:sz w:val="20"/>
                <w:szCs w:val="20"/>
              </w:rPr>
              <w:t xml:space="preserve">, $(9), </w:t>
            </w:r>
            <w:r w:rsidRPr="00370A95">
              <w:rPr>
                <w:rFonts w:ascii="Segoe UI" w:eastAsia="Times New Roman" w:hAnsi="Segoe UI" w:cs="Segoe UI"/>
                <w:b/>
                <w:bCs/>
                <w:color w:val="666666"/>
                <w:sz w:val="20"/>
                <w:szCs w:val="20"/>
              </w:rPr>
              <w:t>$7</w:t>
            </w:r>
            <w:r w:rsidRPr="00370A95">
              <w:rPr>
                <w:rFonts w:ascii="Segoe UI" w:eastAsia="Times New Roman" w:hAnsi="Segoe UI" w:cs="Segoe UI"/>
                <w:color w:val="666666"/>
                <w:sz w:val="20"/>
                <w:szCs w:val="20"/>
              </w:rPr>
              <w:t>, and $(21))</w:t>
            </w:r>
          </w:p>
        </w:tc>
        <w:tc>
          <w:tcPr>
            <w:tcW w:w="0" w:type="auto"/>
            <w:tcBorders>
              <w:top w:val="nil"/>
              <w:left w:val="nil"/>
              <w:bottom w:val="single" w:sz="4" w:space="0" w:color="auto"/>
              <w:right w:val="nil"/>
            </w:tcBorders>
            <w:noWrap/>
            <w:vAlign w:val="bottom"/>
            <w:hideMark/>
          </w:tcPr>
          <w:p w14:paraId="5C42A373"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(455)</w:t>
            </w:r>
          </w:p>
        </w:tc>
        <w:tc>
          <w:tcPr>
            <w:tcW w:w="0" w:type="auto"/>
            <w:tcBorders>
              <w:top w:val="nil"/>
              <w:left w:val="nil"/>
              <w:bottom w:val="nil"/>
              <w:right w:val="nil"/>
            </w:tcBorders>
            <w:noWrap/>
            <w:vAlign w:val="bottom"/>
            <w:hideMark/>
          </w:tcPr>
          <w:p w14:paraId="03855DDB"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2E6E3D54"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(76)</w:t>
            </w:r>
          </w:p>
        </w:tc>
        <w:tc>
          <w:tcPr>
            <w:tcW w:w="0" w:type="auto"/>
            <w:tcBorders>
              <w:top w:val="nil"/>
              <w:left w:val="nil"/>
              <w:bottom w:val="nil"/>
              <w:right w:val="nil"/>
            </w:tcBorders>
            <w:noWrap/>
            <w:vAlign w:val="bottom"/>
            <w:hideMark/>
          </w:tcPr>
          <w:p w14:paraId="56337DC8"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single" w:sz="4" w:space="0" w:color="auto"/>
              <w:right w:val="nil"/>
            </w:tcBorders>
            <w:noWrap/>
            <w:vAlign w:val="bottom"/>
            <w:hideMark/>
          </w:tcPr>
          <w:p w14:paraId="106D3953"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(357)</w:t>
            </w:r>
          </w:p>
        </w:tc>
        <w:tc>
          <w:tcPr>
            <w:tcW w:w="0" w:type="auto"/>
            <w:tcBorders>
              <w:top w:val="nil"/>
              <w:left w:val="nil"/>
              <w:bottom w:val="nil"/>
              <w:right w:val="nil"/>
            </w:tcBorders>
            <w:noWrap/>
            <w:vAlign w:val="bottom"/>
            <w:hideMark/>
          </w:tcPr>
          <w:p w14:paraId="493CEC8F"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414C07C2"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(346)</w:t>
            </w:r>
          </w:p>
        </w:tc>
      </w:tr>
      <w:tr w:rsidR="00370A95" w:rsidRPr="00370A95" w14:paraId="1699643D" w14:textId="77777777" w:rsidTr="00DA5F52">
        <w:trPr>
          <w:trHeight w:val="570"/>
        </w:trPr>
        <w:tc>
          <w:tcPr>
            <w:tcW w:w="0" w:type="auto"/>
            <w:tcBorders>
              <w:top w:val="nil"/>
              <w:left w:val="nil"/>
              <w:bottom w:val="single" w:sz="4" w:space="0" w:color="auto"/>
              <w:right w:val="nil"/>
            </w:tcBorders>
            <w:vAlign w:val="bottom"/>
            <w:hideMark/>
          </w:tcPr>
          <w:p w14:paraId="539994AE"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Other comprehensive income </w:t>
            </w:r>
            <w:r w:rsidRPr="00370A95">
              <w:rPr>
                <w:rFonts w:ascii="Segoe UI" w:eastAsia="Times New Roman" w:hAnsi="Segoe UI" w:cs="Segoe UI"/>
                <w:color w:val="666666"/>
                <w:sz w:val="20"/>
                <w:szCs w:val="20"/>
              </w:rPr>
              <w:br/>
              <w:t xml:space="preserve">   </w:t>
            </w:r>
            <w:proofErr w:type="gramStart"/>
            <w:r w:rsidRPr="00370A95">
              <w:rPr>
                <w:rFonts w:ascii="Segoe UI" w:eastAsia="Times New Roman" w:hAnsi="Segoe UI" w:cs="Segoe UI"/>
                <w:color w:val="666666"/>
                <w:sz w:val="20"/>
                <w:szCs w:val="20"/>
              </w:rPr>
              <w:t xml:space="preserve">   (</w:t>
            </w:r>
            <w:proofErr w:type="gramEnd"/>
            <w:r w:rsidRPr="00370A95">
              <w:rPr>
                <w:rFonts w:ascii="Segoe UI" w:eastAsia="Times New Roman" w:hAnsi="Segoe UI" w:cs="Segoe UI"/>
                <w:color w:val="666666"/>
                <w:sz w:val="20"/>
                <w:szCs w:val="20"/>
              </w:rPr>
              <w:t>loss)</w:t>
            </w:r>
          </w:p>
        </w:tc>
        <w:tc>
          <w:tcPr>
            <w:tcW w:w="0" w:type="auto"/>
            <w:tcBorders>
              <w:top w:val="single" w:sz="4" w:space="0" w:color="auto"/>
              <w:left w:val="nil"/>
              <w:bottom w:val="single" w:sz="4" w:space="0" w:color="auto"/>
              <w:right w:val="nil"/>
            </w:tcBorders>
            <w:noWrap/>
            <w:vAlign w:val="bottom"/>
            <w:hideMark/>
          </w:tcPr>
          <w:p w14:paraId="45E9B94B"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(1,169)</w:t>
            </w:r>
          </w:p>
        </w:tc>
        <w:tc>
          <w:tcPr>
            <w:tcW w:w="0" w:type="auto"/>
            <w:tcBorders>
              <w:top w:val="nil"/>
              <w:left w:val="nil"/>
              <w:bottom w:val="nil"/>
              <w:right w:val="nil"/>
            </w:tcBorders>
            <w:noWrap/>
            <w:vAlign w:val="bottom"/>
            <w:hideMark/>
          </w:tcPr>
          <w:p w14:paraId="3276432B"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single" w:sz="4" w:space="0" w:color="auto"/>
              <w:left w:val="nil"/>
              <w:bottom w:val="single" w:sz="4" w:space="0" w:color="auto"/>
              <w:right w:val="nil"/>
            </w:tcBorders>
            <w:noWrap/>
            <w:vAlign w:val="bottom"/>
            <w:hideMark/>
          </w:tcPr>
          <w:p w14:paraId="7DFBA90D"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35 </w:t>
            </w:r>
          </w:p>
        </w:tc>
        <w:tc>
          <w:tcPr>
            <w:tcW w:w="0" w:type="auto"/>
            <w:tcBorders>
              <w:top w:val="nil"/>
              <w:left w:val="nil"/>
              <w:bottom w:val="nil"/>
              <w:right w:val="nil"/>
            </w:tcBorders>
            <w:noWrap/>
            <w:vAlign w:val="bottom"/>
            <w:hideMark/>
          </w:tcPr>
          <w:p w14:paraId="3A914F29"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single" w:sz="4" w:space="0" w:color="auto"/>
              <w:left w:val="nil"/>
              <w:bottom w:val="single" w:sz="4" w:space="0" w:color="auto"/>
              <w:right w:val="nil"/>
            </w:tcBorders>
            <w:noWrap/>
            <w:vAlign w:val="bottom"/>
            <w:hideMark/>
          </w:tcPr>
          <w:p w14:paraId="7396A00C"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(1,025)</w:t>
            </w:r>
          </w:p>
        </w:tc>
        <w:tc>
          <w:tcPr>
            <w:tcW w:w="0" w:type="auto"/>
            <w:tcBorders>
              <w:top w:val="nil"/>
              <w:left w:val="nil"/>
              <w:bottom w:val="nil"/>
              <w:right w:val="nil"/>
            </w:tcBorders>
            <w:noWrap/>
            <w:vAlign w:val="bottom"/>
            <w:hideMark/>
          </w:tcPr>
          <w:p w14:paraId="7486E97D"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single" w:sz="4" w:space="0" w:color="auto"/>
              <w:left w:val="nil"/>
              <w:bottom w:val="single" w:sz="4" w:space="0" w:color="auto"/>
              <w:right w:val="nil"/>
            </w:tcBorders>
            <w:noWrap/>
            <w:vAlign w:val="bottom"/>
            <w:hideMark/>
          </w:tcPr>
          <w:p w14:paraId="76B8476F"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(749)</w:t>
            </w:r>
          </w:p>
        </w:tc>
      </w:tr>
      <w:tr w:rsidR="00370A95" w:rsidRPr="00370A95" w14:paraId="7303D270" w14:textId="77777777" w:rsidTr="00DA5F52">
        <w:trPr>
          <w:trHeight w:val="300"/>
        </w:trPr>
        <w:tc>
          <w:tcPr>
            <w:tcW w:w="0" w:type="auto"/>
            <w:tcBorders>
              <w:top w:val="nil"/>
              <w:left w:val="nil"/>
              <w:bottom w:val="nil"/>
              <w:right w:val="nil"/>
            </w:tcBorders>
            <w:noWrap/>
            <w:vAlign w:val="bottom"/>
            <w:hideMark/>
          </w:tcPr>
          <w:p w14:paraId="15A735D4"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Comprehensive income</w:t>
            </w:r>
          </w:p>
        </w:tc>
        <w:tc>
          <w:tcPr>
            <w:tcW w:w="0" w:type="auto"/>
            <w:tcBorders>
              <w:top w:val="single" w:sz="4" w:space="0" w:color="auto"/>
              <w:left w:val="nil"/>
              <w:bottom w:val="single" w:sz="8" w:space="0" w:color="auto"/>
              <w:right w:val="nil"/>
            </w:tcBorders>
            <w:noWrap/>
            <w:vAlign w:val="bottom"/>
            <w:hideMark/>
          </w:tcPr>
          <w:p w14:paraId="4AC8CC4C"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 $4,031 </w:t>
            </w:r>
          </w:p>
        </w:tc>
        <w:tc>
          <w:tcPr>
            <w:tcW w:w="0" w:type="auto"/>
            <w:tcBorders>
              <w:top w:val="nil"/>
              <w:left w:val="nil"/>
              <w:bottom w:val="nil"/>
              <w:right w:val="nil"/>
            </w:tcBorders>
            <w:noWrap/>
            <w:vAlign w:val="bottom"/>
            <w:hideMark/>
          </w:tcPr>
          <w:p w14:paraId="145267FD"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single" w:sz="4" w:space="0" w:color="auto"/>
              <w:left w:val="nil"/>
              <w:bottom w:val="single" w:sz="8" w:space="0" w:color="auto"/>
              <w:right w:val="nil"/>
            </w:tcBorders>
            <w:noWrap/>
            <w:vAlign w:val="bottom"/>
            <w:hideMark/>
          </w:tcPr>
          <w:p w14:paraId="386C095C"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$5,053 </w:t>
            </w:r>
          </w:p>
        </w:tc>
        <w:tc>
          <w:tcPr>
            <w:tcW w:w="0" w:type="auto"/>
            <w:tcBorders>
              <w:top w:val="nil"/>
              <w:left w:val="nil"/>
              <w:bottom w:val="nil"/>
              <w:right w:val="nil"/>
            </w:tcBorders>
            <w:noWrap/>
            <w:vAlign w:val="bottom"/>
            <w:hideMark/>
          </w:tcPr>
          <w:p w14:paraId="23AFEDF5"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single" w:sz="4" w:space="0" w:color="auto"/>
              <w:left w:val="nil"/>
              <w:bottom w:val="single" w:sz="8" w:space="0" w:color="auto"/>
              <w:right w:val="nil"/>
            </w:tcBorders>
            <w:noWrap/>
            <w:vAlign w:val="bottom"/>
            <w:hideMark/>
          </w:tcPr>
          <w:p w14:paraId="2F489A2F"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 $8,865 </w:t>
            </w:r>
          </w:p>
        </w:tc>
        <w:tc>
          <w:tcPr>
            <w:tcW w:w="0" w:type="auto"/>
            <w:tcBorders>
              <w:top w:val="nil"/>
              <w:left w:val="nil"/>
              <w:bottom w:val="nil"/>
              <w:right w:val="nil"/>
            </w:tcBorders>
            <w:noWrap/>
            <w:vAlign w:val="bottom"/>
            <w:hideMark/>
          </w:tcPr>
          <w:p w14:paraId="0F4FD02C"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single" w:sz="4" w:space="0" w:color="auto"/>
              <w:left w:val="nil"/>
              <w:bottom w:val="single" w:sz="8" w:space="0" w:color="auto"/>
              <w:right w:val="nil"/>
            </w:tcBorders>
            <w:noWrap/>
            <w:vAlign w:val="bottom"/>
            <w:hideMark/>
          </w:tcPr>
          <w:p w14:paraId="03F1EC53"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$9,171 </w:t>
            </w:r>
          </w:p>
        </w:tc>
      </w:tr>
    </w:tbl>
    <w:p w14:paraId="2DAF32AE" w14:textId="77777777" w:rsidR="00370A95" w:rsidRDefault="00370A95" w:rsidP="007E64CF">
      <w:pPr>
        <w:pStyle w:val="NoSpacing"/>
        <w:spacing w:before="240" w:after="240" w:line="276" w:lineRule="auto"/>
        <w:rPr>
          <w:rFonts w:ascii="Segoe UI" w:hAnsi="Segoe UI" w:cs="Segoe UI"/>
          <w:color w:val="666666"/>
          <w:sz w:val="20"/>
          <w:szCs w:val="20"/>
        </w:rPr>
      </w:pPr>
    </w:p>
    <w:p w14:paraId="40134AD9" w14:textId="77777777" w:rsidR="00370A95" w:rsidRDefault="00370A95">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5000" w:type="pct"/>
        <w:tblCellMar>
          <w:top w:w="15" w:type="dxa"/>
          <w:left w:w="0" w:type="dxa"/>
          <w:bottom w:w="15" w:type="dxa"/>
          <w:right w:w="0" w:type="dxa"/>
        </w:tblCellMar>
        <w:tblLook w:val="04A0" w:firstRow="1" w:lastRow="0" w:firstColumn="1" w:lastColumn="0" w:noHBand="0" w:noVBand="1"/>
      </w:tblPr>
      <w:tblGrid>
        <w:gridCol w:w="6366"/>
        <w:gridCol w:w="1800"/>
        <w:gridCol w:w="8"/>
        <w:gridCol w:w="1186"/>
      </w:tblGrid>
      <w:tr w:rsidR="00370A95" w:rsidRPr="00370A95" w14:paraId="27293EB9" w14:textId="77777777" w:rsidTr="00DA5F52">
        <w:trPr>
          <w:trHeight w:val="285"/>
        </w:trPr>
        <w:tc>
          <w:tcPr>
            <w:tcW w:w="0" w:type="auto"/>
            <w:tcBorders>
              <w:top w:val="nil"/>
              <w:left w:val="nil"/>
              <w:bottom w:val="nil"/>
              <w:right w:val="nil"/>
            </w:tcBorders>
            <w:noWrap/>
            <w:vAlign w:val="bottom"/>
            <w:hideMark/>
          </w:tcPr>
          <w:p w14:paraId="394E7358" w14:textId="77777777" w:rsidR="00370A95" w:rsidRPr="00370A95" w:rsidRDefault="00370A95" w:rsidP="00370A95">
            <w:pPr>
              <w:spacing w:after="0" w:line="240" w:lineRule="auto"/>
              <w:rPr>
                <w:rFonts w:ascii="Segoe UI" w:eastAsia="Times New Roman" w:hAnsi="Segoe UI" w:cs="Segoe UI"/>
                <w:b/>
                <w:bCs/>
                <w:color w:val="666666"/>
                <w:sz w:val="20"/>
                <w:szCs w:val="20"/>
              </w:rPr>
            </w:pPr>
            <w:bookmarkStart w:id="14" w:name="Balance_Sheets!A1"/>
            <w:r w:rsidRPr="00370A95">
              <w:rPr>
                <w:rFonts w:ascii="Segoe UI" w:eastAsia="Times New Roman" w:hAnsi="Segoe UI" w:cs="Segoe UI"/>
                <w:b/>
                <w:bCs/>
                <w:color w:val="666666"/>
                <w:sz w:val="20"/>
                <w:szCs w:val="20"/>
              </w:rPr>
              <w:lastRenderedPageBreak/>
              <w:t>MICROSOFT CORPORATION</w:t>
            </w:r>
            <w:bookmarkEnd w:id="14"/>
          </w:p>
        </w:tc>
        <w:tc>
          <w:tcPr>
            <w:tcW w:w="0" w:type="auto"/>
            <w:tcBorders>
              <w:top w:val="nil"/>
              <w:left w:val="nil"/>
              <w:bottom w:val="nil"/>
              <w:right w:val="nil"/>
            </w:tcBorders>
            <w:noWrap/>
            <w:vAlign w:val="bottom"/>
            <w:hideMark/>
          </w:tcPr>
          <w:p w14:paraId="11ABCD84" w14:textId="77777777" w:rsidR="00370A95" w:rsidRPr="00370A95" w:rsidRDefault="00370A95" w:rsidP="00370A95">
            <w:pPr>
              <w:spacing w:after="0" w:line="240" w:lineRule="auto"/>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06F7EC91"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703B1F36" w14:textId="77777777" w:rsidR="00370A95" w:rsidRPr="00370A95" w:rsidRDefault="00370A95" w:rsidP="00370A95">
            <w:pPr>
              <w:spacing w:after="0" w:line="240" w:lineRule="auto"/>
              <w:rPr>
                <w:rFonts w:ascii="Times New Roman" w:eastAsia="Times New Roman" w:hAnsi="Times New Roman"/>
                <w:sz w:val="20"/>
                <w:szCs w:val="20"/>
              </w:rPr>
            </w:pPr>
          </w:p>
        </w:tc>
      </w:tr>
      <w:tr w:rsidR="00370A95" w:rsidRPr="00370A95" w14:paraId="58D6F327" w14:textId="77777777" w:rsidTr="00DA5F52">
        <w:trPr>
          <w:trHeight w:val="285"/>
        </w:trPr>
        <w:tc>
          <w:tcPr>
            <w:tcW w:w="0" w:type="auto"/>
            <w:tcBorders>
              <w:top w:val="nil"/>
              <w:left w:val="nil"/>
              <w:bottom w:val="nil"/>
              <w:right w:val="nil"/>
            </w:tcBorders>
            <w:noWrap/>
            <w:vAlign w:val="bottom"/>
            <w:hideMark/>
          </w:tcPr>
          <w:p w14:paraId="74580C75"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70E2C8C1"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473C95D0"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7A4C3695" w14:textId="77777777" w:rsidR="00370A95" w:rsidRPr="00370A95" w:rsidRDefault="00370A95" w:rsidP="00370A95">
            <w:pPr>
              <w:spacing w:after="0" w:line="240" w:lineRule="auto"/>
              <w:rPr>
                <w:rFonts w:ascii="Times New Roman" w:eastAsia="Times New Roman" w:hAnsi="Times New Roman"/>
                <w:sz w:val="20"/>
                <w:szCs w:val="20"/>
              </w:rPr>
            </w:pPr>
          </w:p>
        </w:tc>
      </w:tr>
      <w:tr w:rsidR="00370A95" w:rsidRPr="00370A95" w14:paraId="7AF8DF26" w14:textId="77777777" w:rsidTr="00DA5F52">
        <w:trPr>
          <w:trHeight w:val="285"/>
        </w:trPr>
        <w:tc>
          <w:tcPr>
            <w:tcW w:w="0" w:type="auto"/>
            <w:gridSpan w:val="4"/>
            <w:tcBorders>
              <w:top w:val="nil"/>
              <w:left w:val="nil"/>
              <w:bottom w:val="nil"/>
              <w:right w:val="nil"/>
            </w:tcBorders>
            <w:noWrap/>
            <w:vAlign w:val="bottom"/>
            <w:hideMark/>
          </w:tcPr>
          <w:p w14:paraId="493B1747" w14:textId="77777777" w:rsidR="00370A95" w:rsidRPr="00370A95" w:rsidRDefault="00370A95" w:rsidP="00370A95">
            <w:pPr>
              <w:spacing w:after="0" w:line="240" w:lineRule="auto"/>
              <w:jc w:val="center"/>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BALANCE SHEETS</w:t>
            </w:r>
          </w:p>
        </w:tc>
      </w:tr>
      <w:tr w:rsidR="00370A95" w:rsidRPr="00370A95" w14:paraId="5FF23AA1" w14:textId="77777777" w:rsidTr="00DA5F52">
        <w:trPr>
          <w:trHeight w:val="285"/>
        </w:trPr>
        <w:tc>
          <w:tcPr>
            <w:tcW w:w="0" w:type="auto"/>
            <w:gridSpan w:val="4"/>
            <w:tcBorders>
              <w:top w:val="nil"/>
              <w:left w:val="nil"/>
              <w:bottom w:val="nil"/>
              <w:right w:val="nil"/>
            </w:tcBorders>
            <w:noWrap/>
            <w:vAlign w:val="bottom"/>
            <w:hideMark/>
          </w:tcPr>
          <w:p w14:paraId="3895A546" w14:textId="77777777" w:rsidR="00370A95" w:rsidRPr="00370A95" w:rsidRDefault="00370A95" w:rsidP="00370A95">
            <w:pPr>
              <w:spacing w:after="0" w:line="240" w:lineRule="auto"/>
              <w:jc w:val="center"/>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(In </w:t>
            </w:r>
            <w:proofErr w:type="gramStart"/>
            <w:r w:rsidRPr="00370A95">
              <w:rPr>
                <w:rFonts w:ascii="Segoe UI" w:eastAsia="Times New Roman" w:hAnsi="Segoe UI" w:cs="Segoe UI"/>
                <w:color w:val="666666"/>
                <w:sz w:val="20"/>
                <w:szCs w:val="20"/>
              </w:rPr>
              <w:t>millions)(</w:t>
            </w:r>
            <w:proofErr w:type="gramEnd"/>
            <w:r w:rsidRPr="00370A95">
              <w:rPr>
                <w:rFonts w:ascii="Segoe UI" w:eastAsia="Times New Roman" w:hAnsi="Segoe UI" w:cs="Segoe UI"/>
                <w:color w:val="666666"/>
                <w:sz w:val="20"/>
                <w:szCs w:val="20"/>
              </w:rPr>
              <w:t>Unaudited)</w:t>
            </w:r>
          </w:p>
        </w:tc>
      </w:tr>
      <w:tr w:rsidR="00370A95" w:rsidRPr="00370A95" w14:paraId="48EDF7FC" w14:textId="77777777" w:rsidTr="00DA5F52">
        <w:trPr>
          <w:trHeight w:val="285"/>
        </w:trPr>
        <w:tc>
          <w:tcPr>
            <w:tcW w:w="0" w:type="auto"/>
            <w:tcBorders>
              <w:top w:val="nil"/>
              <w:left w:val="nil"/>
              <w:bottom w:val="nil"/>
              <w:right w:val="nil"/>
            </w:tcBorders>
            <w:noWrap/>
            <w:vAlign w:val="bottom"/>
            <w:hideMark/>
          </w:tcPr>
          <w:p w14:paraId="6AC02846" w14:textId="77777777" w:rsidR="00370A95" w:rsidRPr="00370A95" w:rsidRDefault="00370A95" w:rsidP="00370A95">
            <w:pPr>
              <w:spacing w:after="0" w:line="240" w:lineRule="auto"/>
              <w:jc w:val="center"/>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68D5F3F2" w14:textId="77777777" w:rsidR="00370A95" w:rsidRPr="00370A95" w:rsidRDefault="00370A95" w:rsidP="00370A95">
            <w:pPr>
              <w:spacing w:after="0" w:line="240" w:lineRule="auto"/>
              <w:jc w:val="center"/>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72FC880B" w14:textId="77777777" w:rsidR="00370A95" w:rsidRPr="00370A95" w:rsidRDefault="00370A95" w:rsidP="00370A95">
            <w:pPr>
              <w:spacing w:after="0" w:line="240" w:lineRule="auto"/>
              <w:jc w:val="center"/>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5CFBF4DF" w14:textId="77777777" w:rsidR="00370A95" w:rsidRPr="00370A95" w:rsidRDefault="00370A95" w:rsidP="00370A95">
            <w:pPr>
              <w:spacing w:after="0" w:line="240" w:lineRule="auto"/>
              <w:jc w:val="center"/>
              <w:rPr>
                <w:rFonts w:ascii="Times New Roman" w:eastAsia="Times New Roman" w:hAnsi="Times New Roman"/>
                <w:sz w:val="20"/>
                <w:szCs w:val="20"/>
              </w:rPr>
            </w:pPr>
          </w:p>
        </w:tc>
      </w:tr>
      <w:tr w:rsidR="00370A95" w:rsidRPr="00370A95" w14:paraId="45BFD3D1" w14:textId="77777777" w:rsidTr="00DA5F52">
        <w:trPr>
          <w:trHeight w:val="570"/>
        </w:trPr>
        <w:tc>
          <w:tcPr>
            <w:tcW w:w="0" w:type="auto"/>
            <w:tcBorders>
              <w:top w:val="nil"/>
              <w:left w:val="nil"/>
              <w:bottom w:val="single" w:sz="4" w:space="0" w:color="auto"/>
              <w:right w:val="nil"/>
            </w:tcBorders>
            <w:noWrap/>
            <w:vAlign w:val="bottom"/>
            <w:hideMark/>
          </w:tcPr>
          <w:p w14:paraId="6C4F6ABE" w14:textId="77777777" w:rsidR="00370A95" w:rsidRPr="00370A95" w:rsidRDefault="00370A95" w:rsidP="00370A95">
            <w:pPr>
              <w:spacing w:after="0" w:line="240" w:lineRule="auto"/>
              <w:jc w:val="center"/>
              <w:rPr>
                <w:rFonts w:ascii="Times New Roman" w:eastAsia="Times New Roman" w:hAnsi="Times New Roman"/>
                <w:sz w:val="20"/>
                <w:szCs w:val="20"/>
              </w:rPr>
            </w:pPr>
          </w:p>
        </w:tc>
        <w:tc>
          <w:tcPr>
            <w:tcW w:w="0" w:type="auto"/>
            <w:tcBorders>
              <w:top w:val="nil"/>
              <w:left w:val="nil"/>
              <w:bottom w:val="single" w:sz="4" w:space="0" w:color="auto"/>
              <w:right w:val="nil"/>
            </w:tcBorders>
            <w:vAlign w:val="bottom"/>
            <w:hideMark/>
          </w:tcPr>
          <w:p w14:paraId="3DBEDFF4"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December 31,</w:t>
            </w:r>
            <w:r w:rsidRPr="00370A95">
              <w:rPr>
                <w:rFonts w:ascii="Segoe UI" w:eastAsia="Times New Roman" w:hAnsi="Segoe UI" w:cs="Segoe UI"/>
                <w:b/>
                <w:bCs/>
                <w:color w:val="666666"/>
                <w:sz w:val="20"/>
                <w:szCs w:val="20"/>
              </w:rPr>
              <w:br/>
              <w:t>2016</w:t>
            </w:r>
          </w:p>
        </w:tc>
        <w:tc>
          <w:tcPr>
            <w:tcW w:w="0" w:type="auto"/>
            <w:tcBorders>
              <w:top w:val="nil"/>
              <w:left w:val="nil"/>
              <w:bottom w:val="single" w:sz="4" w:space="0" w:color="auto"/>
              <w:right w:val="nil"/>
            </w:tcBorders>
            <w:vAlign w:val="bottom"/>
            <w:hideMark/>
          </w:tcPr>
          <w:p w14:paraId="5EA260E4"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vAlign w:val="bottom"/>
            <w:hideMark/>
          </w:tcPr>
          <w:p w14:paraId="60975C42" w14:textId="77777777" w:rsidR="00926946"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June 30,</w:t>
            </w:r>
          </w:p>
          <w:p w14:paraId="166BEF16" w14:textId="29BB289E"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2016</w:t>
            </w:r>
          </w:p>
        </w:tc>
      </w:tr>
      <w:tr w:rsidR="00370A95" w:rsidRPr="00370A95" w14:paraId="59890C4E" w14:textId="77777777" w:rsidTr="00DA5F52">
        <w:trPr>
          <w:trHeight w:val="285"/>
        </w:trPr>
        <w:tc>
          <w:tcPr>
            <w:tcW w:w="0" w:type="auto"/>
            <w:tcBorders>
              <w:top w:val="nil"/>
              <w:left w:val="nil"/>
              <w:bottom w:val="nil"/>
              <w:right w:val="nil"/>
            </w:tcBorders>
            <w:noWrap/>
            <w:vAlign w:val="bottom"/>
            <w:hideMark/>
          </w:tcPr>
          <w:p w14:paraId="6B2DD4EF" w14:textId="77777777" w:rsidR="00370A95" w:rsidRPr="00370A95" w:rsidRDefault="00370A95" w:rsidP="00370A95">
            <w:pPr>
              <w:spacing w:after="0" w:line="240" w:lineRule="auto"/>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Assets</w:t>
            </w:r>
          </w:p>
        </w:tc>
        <w:tc>
          <w:tcPr>
            <w:tcW w:w="0" w:type="auto"/>
            <w:tcBorders>
              <w:top w:val="nil"/>
              <w:left w:val="nil"/>
              <w:bottom w:val="nil"/>
              <w:right w:val="nil"/>
            </w:tcBorders>
            <w:vAlign w:val="bottom"/>
            <w:hideMark/>
          </w:tcPr>
          <w:p w14:paraId="584ED720" w14:textId="77777777" w:rsidR="00370A95" w:rsidRPr="00370A95" w:rsidRDefault="00370A95" w:rsidP="00370A95">
            <w:pPr>
              <w:spacing w:after="0" w:line="240" w:lineRule="auto"/>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639FBBAB"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01EF6F2F" w14:textId="77777777" w:rsidR="00370A95" w:rsidRPr="00370A95" w:rsidRDefault="00370A95" w:rsidP="00370A95">
            <w:pPr>
              <w:spacing w:after="0" w:line="240" w:lineRule="auto"/>
              <w:rPr>
                <w:rFonts w:ascii="Times New Roman" w:eastAsia="Times New Roman" w:hAnsi="Times New Roman"/>
                <w:sz w:val="20"/>
                <w:szCs w:val="20"/>
              </w:rPr>
            </w:pPr>
          </w:p>
        </w:tc>
      </w:tr>
      <w:tr w:rsidR="00370A95" w:rsidRPr="00370A95" w14:paraId="2A15771F" w14:textId="77777777" w:rsidTr="00DA5F52">
        <w:trPr>
          <w:trHeight w:val="285"/>
        </w:trPr>
        <w:tc>
          <w:tcPr>
            <w:tcW w:w="0" w:type="auto"/>
            <w:tcBorders>
              <w:top w:val="nil"/>
              <w:left w:val="nil"/>
              <w:bottom w:val="nil"/>
              <w:right w:val="nil"/>
            </w:tcBorders>
            <w:noWrap/>
            <w:vAlign w:val="bottom"/>
            <w:hideMark/>
          </w:tcPr>
          <w:p w14:paraId="79A9E8F2"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Current assets:</w:t>
            </w:r>
          </w:p>
        </w:tc>
        <w:tc>
          <w:tcPr>
            <w:tcW w:w="0" w:type="auto"/>
            <w:tcBorders>
              <w:top w:val="nil"/>
              <w:left w:val="nil"/>
              <w:bottom w:val="nil"/>
              <w:right w:val="nil"/>
            </w:tcBorders>
            <w:noWrap/>
            <w:vAlign w:val="bottom"/>
            <w:hideMark/>
          </w:tcPr>
          <w:p w14:paraId="065A903E" w14:textId="77777777" w:rsidR="00370A95" w:rsidRPr="00370A95" w:rsidRDefault="00370A95" w:rsidP="00370A95">
            <w:pPr>
              <w:spacing w:after="0" w:line="240" w:lineRule="auto"/>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5B5C459B"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7DE73627" w14:textId="77777777" w:rsidR="00370A95" w:rsidRPr="00370A95" w:rsidRDefault="00370A95" w:rsidP="00370A95">
            <w:pPr>
              <w:spacing w:after="0" w:line="240" w:lineRule="auto"/>
              <w:rPr>
                <w:rFonts w:ascii="Times New Roman" w:eastAsia="Times New Roman" w:hAnsi="Times New Roman"/>
                <w:sz w:val="20"/>
                <w:szCs w:val="20"/>
              </w:rPr>
            </w:pPr>
          </w:p>
        </w:tc>
      </w:tr>
      <w:tr w:rsidR="00370A95" w:rsidRPr="00370A95" w14:paraId="0459C364" w14:textId="77777777" w:rsidTr="00DA5F52">
        <w:trPr>
          <w:trHeight w:val="285"/>
        </w:trPr>
        <w:tc>
          <w:tcPr>
            <w:tcW w:w="0" w:type="auto"/>
            <w:tcBorders>
              <w:top w:val="nil"/>
              <w:left w:val="nil"/>
              <w:bottom w:val="nil"/>
              <w:right w:val="nil"/>
            </w:tcBorders>
            <w:noWrap/>
            <w:vAlign w:val="bottom"/>
            <w:hideMark/>
          </w:tcPr>
          <w:p w14:paraId="1487AAF8"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Cash and cash equivalents</w:t>
            </w:r>
          </w:p>
        </w:tc>
        <w:tc>
          <w:tcPr>
            <w:tcW w:w="0" w:type="auto"/>
            <w:tcBorders>
              <w:top w:val="nil"/>
              <w:left w:val="nil"/>
              <w:bottom w:val="nil"/>
              <w:right w:val="nil"/>
            </w:tcBorders>
            <w:noWrap/>
            <w:vAlign w:val="bottom"/>
            <w:hideMark/>
          </w:tcPr>
          <w:p w14:paraId="33B6A33E"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 $8,468 </w:t>
            </w:r>
          </w:p>
        </w:tc>
        <w:tc>
          <w:tcPr>
            <w:tcW w:w="0" w:type="auto"/>
            <w:tcBorders>
              <w:top w:val="nil"/>
              <w:left w:val="nil"/>
              <w:bottom w:val="nil"/>
              <w:right w:val="nil"/>
            </w:tcBorders>
            <w:noWrap/>
            <w:vAlign w:val="bottom"/>
            <w:hideMark/>
          </w:tcPr>
          <w:p w14:paraId="00A14F61"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476EE526"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$6,510 </w:t>
            </w:r>
          </w:p>
        </w:tc>
      </w:tr>
      <w:tr w:rsidR="00370A95" w:rsidRPr="00370A95" w14:paraId="55A57B17" w14:textId="77777777" w:rsidTr="00DA5F52">
        <w:trPr>
          <w:trHeight w:val="570"/>
        </w:trPr>
        <w:tc>
          <w:tcPr>
            <w:tcW w:w="0" w:type="auto"/>
            <w:tcBorders>
              <w:top w:val="nil"/>
              <w:left w:val="nil"/>
              <w:bottom w:val="single" w:sz="4" w:space="0" w:color="auto"/>
              <w:right w:val="nil"/>
            </w:tcBorders>
            <w:vAlign w:val="bottom"/>
            <w:hideMark/>
          </w:tcPr>
          <w:p w14:paraId="02A99771"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Short-term investments (including securities</w:t>
            </w:r>
            <w:r w:rsidRPr="00370A95">
              <w:rPr>
                <w:rFonts w:ascii="Segoe UI" w:eastAsia="Times New Roman" w:hAnsi="Segoe UI" w:cs="Segoe UI"/>
                <w:color w:val="666666"/>
                <w:sz w:val="20"/>
                <w:szCs w:val="20"/>
              </w:rPr>
              <w:br/>
              <w:t xml:space="preserve">      loaned of </w:t>
            </w:r>
            <w:r w:rsidRPr="00370A95">
              <w:rPr>
                <w:rFonts w:ascii="Segoe UI" w:eastAsia="Times New Roman" w:hAnsi="Segoe UI" w:cs="Segoe UI"/>
                <w:b/>
                <w:bCs/>
                <w:color w:val="666666"/>
                <w:sz w:val="20"/>
                <w:szCs w:val="20"/>
              </w:rPr>
              <w:t>$1,230</w:t>
            </w:r>
            <w:r w:rsidRPr="00370A95">
              <w:rPr>
                <w:rFonts w:ascii="Segoe UI" w:eastAsia="Times New Roman" w:hAnsi="Segoe UI" w:cs="Segoe UI"/>
                <w:color w:val="666666"/>
                <w:sz w:val="20"/>
                <w:szCs w:val="20"/>
              </w:rPr>
              <w:t xml:space="preserve"> and $204)</w:t>
            </w:r>
          </w:p>
        </w:tc>
        <w:tc>
          <w:tcPr>
            <w:tcW w:w="0" w:type="auto"/>
            <w:tcBorders>
              <w:top w:val="nil"/>
              <w:left w:val="nil"/>
              <w:bottom w:val="single" w:sz="4" w:space="0" w:color="auto"/>
              <w:right w:val="nil"/>
            </w:tcBorders>
            <w:noWrap/>
            <w:vAlign w:val="bottom"/>
            <w:hideMark/>
          </w:tcPr>
          <w:p w14:paraId="3F2381CC"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114,313 </w:t>
            </w:r>
          </w:p>
        </w:tc>
        <w:tc>
          <w:tcPr>
            <w:tcW w:w="0" w:type="auto"/>
            <w:tcBorders>
              <w:top w:val="nil"/>
              <w:left w:val="nil"/>
              <w:bottom w:val="nil"/>
              <w:right w:val="nil"/>
            </w:tcBorders>
            <w:noWrap/>
            <w:vAlign w:val="bottom"/>
            <w:hideMark/>
          </w:tcPr>
          <w:p w14:paraId="50374E58"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74C571A3"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106,730 </w:t>
            </w:r>
          </w:p>
        </w:tc>
      </w:tr>
      <w:tr w:rsidR="00370A95" w:rsidRPr="00370A95" w14:paraId="18C73839" w14:textId="77777777" w:rsidTr="00DA5F52">
        <w:trPr>
          <w:trHeight w:val="570"/>
        </w:trPr>
        <w:tc>
          <w:tcPr>
            <w:tcW w:w="0" w:type="auto"/>
            <w:tcBorders>
              <w:top w:val="nil"/>
              <w:left w:val="nil"/>
              <w:bottom w:val="nil"/>
              <w:right w:val="nil"/>
            </w:tcBorders>
            <w:vAlign w:val="bottom"/>
            <w:hideMark/>
          </w:tcPr>
          <w:p w14:paraId="48700B61"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Total cash, cash equivalents, and short-term </w:t>
            </w:r>
            <w:r w:rsidRPr="00370A95">
              <w:rPr>
                <w:rFonts w:ascii="Segoe UI" w:eastAsia="Times New Roman" w:hAnsi="Segoe UI" w:cs="Segoe UI"/>
                <w:color w:val="666666"/>
                <w:sz w:val="20"/>
                <w:szCs w:val="20"/>
              </w:rPr>
              <w:br/>
              <w:t xml:space="preserve">         investments</w:t>
            </w:r>
          </w:p>
        </w:tc>
        <w:tc>
          <w:tcPr>
            <w:tcW w:w="0" w:type="auto"/>
            <w:tcBorders>
              <w:top w:val="nil"/>
              <w:left w:val="nil"/>
              <w:bottom w:val="nil"/>
              <w:right w:val="nil"/>
            </w:tcBorders>
            <w:noWrap/>
            <w:vAlign w:val="bottom"/>
            <w:hideMark/>
          </w:tcPr>
          <w:p w14:paraId="0D7162E8"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122,781 </w:t>
            </w:r>
          </w:p>
        </w:tc>
        <w:tc>
          <w:tcPr>
            <w:tcW w:w="0" w:type="auto"/>
            <w:tcBorders>
              <w:top w:val="nil"/>
              <w:left w:val="nil"/>
              <w:bottom w:val="nil"/>
              <w:right w:val="nil"/>
            </w:tcBorders>
            <w:noWrap/>
            <w:vAlign w:val="bottom"/>
            <w:hideMark/>
          </w:tcPr>
          <w:p w14:paraId="51EC0984"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6735DF5F"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113,240 </w:t>
            </w:r>
          </w:p>
        </w:tc>
      </w:tr>
      <w:tr w:rsidR="00370A95" w:rsidRPr="00370A95" w14:paraId="1E0C32C8" w14:textId="77777777" w:rsidTr="00DA5F52">
        <w:trPr>
          <w:trHeight w:val="570"/>
        </w:trPr>
        <w:tc>
          <w:tcPr>
            <w:tcW w:w="0" w:type="auto"/>
            <w:tcBorders>
              <w:top w:val="nil"/>
              <w:left w:val="nil"/>
              <w:bottom w:val="nil"/>
              <w:right w:val="nil"/>
            </w:tcBorders>
            <w:vAlign w:val="bottom"/>
            <w:hideMark/>
          </w:tcPr>
          <w:p w14:paraId="2DC4AE16"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Accounts receivable, net of allowance for doubtful</w:t>
            </w:r>
            <w:r w:rsidRPr="00370A95">
              <w:rPr>
                <w:rFonts w:ascii="Segoe UI" w:eastAsia="Times New Roman" w:hAnsi="Segoe UI" w:cs="Segoe UI"/>
                <w:color w:val="666666"/>
                <w:sz w:val="20"/>
                <w:szCs w:val="20"/>
              </w:rPr>
              <w:br/>
              <w:t xml:space="preserve">      accounts of </w:t>
            </w:r>
            <w:r w:rsidRPr="00370A95">
              <w:rPr>
                <w:rFonts w:ascii="Segoe UI" w:eastAsia="Times New Roman" w:hAnsi="Segoe UI" w:cs="Segoe UI"/>
                <w:b/>
                <w:bCs/>
                <w:color w:val="666666"/>
                <w:sz w:val="20"/>
                <w:szCs w:val="20"/>
              </w:rPr>
              <w:t>$340</w:t>
            </w:r>
            <w:r w:rsidRPr="00370A95">
              <w:rPr>
                <w:rFonts w:ascii="Segoe UI" w:eastAsia="Times New Roman" w:hAnsi="Segoe UI" w:cs="Segoe UI"/>
                <w:color w:val="666666"/>
                <w:sz w:val="20"/>
                <w:szCs w:val="20"/>
              </w:rPr>
              <w:t xml:space="preserve"> and $426</w:t>
            </w:r>
          </w:p>
        </w:tc>
        <w:tc>
          <w:tcPr>
            <w:tcW w:w="0" w:type="auto"/>
            <w:tcBorders>
              <w:top w:val="nil"/>
              <w:left w:val="nil"/>
              <w:bottom w:val="nil"/>
              <w:right w:val="nil"/>
            </w:tcBorders>
            <w:noWrap/>
            <w:vAlign w:val="bottom"/>
            <w:hideMark/>
          </w:tcPr>
          <w:p w14:paraId="6D57517D"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14,343 </w:t>
            </w:r>
          </w:p>
        </w:tc>
        <w:tc>
          <w:tcPr>
            <w:tcW w:w="0" w:type="auto"/>
            <w:tcBorders>
              <w:top w:val="nil"/>
              <w:left w:val="nil"/>
              <w:bottom w:val="nil"/>
              <w:right w:val="nil"/>
            </w:tcBorders>
            <w:noWrap/>
            <w:vAlign w:val="bottom"/>
            <w:hideMark/>
          </w:tcPr>
          <w:p w14:paraId="49DE1DE6"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692DD333"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18,277 </w:t>
            </w:r>
          </w:p>
        </w:tc>
      </w:tr>
      <w:tr w:rsidR="00370A95" w:rsidRPr="00370A95" w14:paraId="7D705D6D" w14:textId="77777777" w:rsidTr="00DA5F52">
        <w:trPr>
          <w:trHeight w:val="285"/>
        </w:trPr>
        <w:tc>
          <w:tcPr>
            <w:tcW w:w="0" w:type="auto"/>
            <w:tcBorders>
              <w:top w:val="nil"/>
              <w:left w:val="nil"/>
              <w:bottom w:val="nil"/>
              <w:right w:val="nil"/>
            </w:tcBorders>
            <w:noWrap/>
            <w:vAlign w:val="bottom"/>
            <w:hideMark/>
          </w:tcPr>
          <w:p w14:paraId="5504E1AC"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Inventories</w:t>
            </w:r>
          </w:p>
        </w:tc>
        <w:tc>
          <w:tcPr>
            <w:tcW w:w="0" w:type="auto"/>
            <w:tcBorders>
              <w:top w:val="nil"/>
              <w:left w:val="nil"/>
              <w:bottom w:val="nil"/>
              <w:right w:val="nil"/>
            </w:tcBorders>
            <w:noWrap/>
            <w:vAlign w:val="bottom"/>
            <w:hideMark/>
          </w:tcPr>
          <w:p w14:paraId="3752541C"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1,961 </w:t>
            </w:r>
          </w:p>
        </w:tc>
        <w:tc>
          <w:tcPr>
            <w:tcW w:w="0" w:type="auto"/>
            <w:tcBorders>
              <w:top w:val="nil"/>
              <w:left w:val="nil"/>
              <w:bottom w:val="nil"/>
              <w:right w:val="nil"/>
            </w:tcBorders>
            <w:noWrap/>
            <w:vAlign w:val="bottom"/>
            <w:hideMark/>
          </w:tcPr>
          <w:p w14:paraId="6C717ABB"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587E397D"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2,251 </w:t>
            </w:r>
          </w:p>
        </w:tc>
      </w:tr>
      <w:tr w:rsidR="00370A95" w:rsidRPr="00370A95" w14:paraId="19333AB7" w14:textId="77777777" w:rsidTr="00DA5F52">
        <w:trPr>
          <w:trHeight w:val="285"/>
        </w:trPr>
        <w:tc>
          <w:tcPr>
            <w:tcW w:w="0" w:type="auto"/>
            <w:tcBorders>
              <w:top w:val="nil"/>
              <w:left w:val="nil"/>
              <w:bottom w:val="single" w:sz="4" w:space="0" w:color="auto"/>
              <w:right w:val="nil"/>
            </w:tcBorders>
            <w:noWrap/>
            <w:vAlign w:val="center"/>
            <w:hideMark/>
          </w:tcPr>
          <w:p w14:paraId="5ABD29D0"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Other</w:t>
            </w:r>
          </w:p>
        </w:tc>
        <w:tc>
          <w:tcPr>
            <w:tcW w:w="0" w:type="auto"/>
            <w:tcBorders>
              <w:top w:val="nil"/>
              <w:left w:val="nil"/>
              <w:bottom w:val="single" w:sz="4" w:space="0" w:color="auto"/>
              <w:right w:val="nil"/>
            </w:tcBorders>
            <w:noWrap/>
            <w:vAlign w:val="bottom"/>
            <w:hideMark/>
          </w:tcPr>
          <w:p w14:paraId="25F9FD49"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5,864 </w:t>
            </w:r>
          </w:p>
        </w:tc>
        <w:tc>
          <w:tcPr>
            <w:tcW w:w="0" w:type="auto"/>
            <w:tcBorders>
              <w:top w:val="nil"/>
              <w:left w:val="nil"/>
              <w:bottom w:val="nil"/>
              <w:right w:val="nil"/>
            </w:tcBorders>
            <w:noWrap/>
            <w:vAlign w:val="bottom"/>
            <w:hideMark/>
          </w:tcPr>
          <w:p w14:paraId="0276A281"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1C44DF32"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5,892 </w:t>
            </w:r>
          </w:p>
        </w:tc>
      </w:tr>
      <w:tr w:rsidR="00370A95" w:rsidRPr="00370A95" w14:paraId="1321928A" w14:textId="77777777" w:rsidTr="00DA5F52">
        <w:trPr>
          <w:trHeight w:val="285"/>
        </w:trPr>
        <w:tc>
          <w:tcPr>
            <w:tcW w:w="0" w:type="auto"/>
            <w:tcBorders>
              <w:top w:val="nil"/>
              <w:left w:val="nil"/>
              <w:bottom w:val="nil"/>
              <w:right w:val="nil"/>
            </w:tcBorders>
            <w:noWrap/>
            <w:vAlign w:val="bottom"/>
            <w:hideMark/>
          </w:tcPr>
          <w:p w14:paraId="5D6035C7"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Total current assets</w:t>
            </w:r>
          </w:p>
        </w:tc>
        <w:tc>
          <w:tcPr>
            <w:tcW w:w="0" w:type="auto"/>
            <w:tcBorders>
              <w:top w:val="nil"/>
              <w:left w:val="nil"/>
              <w:bottom w:val="nil"/>
              <w:right w:val="nil"/>
            </w:tcBorders>
            <w:noWrap/>
            <w:vAlign w:val="bottom"/>
            <w:hideMark/>
          </w:tcPr>
          <w:p w14:paraId="4EFBEF14"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144,949 </w:t>
            </w:r>
          </w:p>
        </w:tc>
        <w:tc>
          <w:tcPr>
            <w:tcW w:w="0" w:type="auto"/>
            <w:tcBorders>
              <w:top w:val="nil"/>
              <w:left w:val="nil"/>
              <w:bottom w:val="nil"/>
              <w:right w:val="nil"/>
            </w:tcBorders>
            <w:noWrap/>
            <w:vAlign w:val="bottom"/>
            <w:hideMark/>
          </w:tcPr>
          <w:p w14:paraId="320FBFA9"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213897BB"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139,660 </w:t>
            </w:r>
          </w:p>
        </w:tc>
      </w:tr>
      <w:tr w:rsidR="00370A95" w:rsidRPr="00370A95" w14:paraId="32D0ED8D" w14:textId="77777777" w:rsidTr="00DA5F52">
        <w:trPr>
          <w:trHeight w:val="570"/>
        </w:trPr>
        <w:tc>
          <w:tcPr>
            <w:tcW w:w="0" w:type="auto"/>
            <w:tcBorders>
              <w:top w:val="nil"/>
              <w:left w:val="nil"/>
              <w:bottom w:val="nil"/>
              <w:right w:val="nil"/>
            </w:tcBorders>
            <w:vAlign w:val="bottom"/>
            <w:hideMark/>
          </w:tcPr>
          <w:p w14:paraId="09FF750E"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Property and equipment, net of accumulated</w:t>
            </w:r>
            <w:r w:rsidRPr="00370A95">
              <w:rPr>
                <w:rFonts w:ascii="Segoe UI" w:eastAsia="Times New Roman" w:hAnsi="Segoe UI" w:cs="Segoe UI"/>
                <w:color w:val="666666"/>
                <w:sz w:val="20"/>
                <w:szCs w:val="20"/>
              </w:rPr>
              <w:br/>
              <w:t xml:space="preserve">   depreciation of </w:t>
            </w:r>
            <w:r w:rsidRPr="00370A95">
              <w:rPr>
                <w:rFonts w:ascii="Segoe UI" w:eastAsia="Times New Roman" w:hAnsi="Segoe UI" w:cs="Segoe UI"/>
                <w:b/>
                <w:bCs/>
                <w:color w:val="666666"/>
                <w:sz w:val="20"/>
                <w:szCs w:val="20"/>
              </w:rPr>
              <w:t>$21,888</w:t>
            </w:r>
            <w:r w:rsidRPr="00370A95">
              <w:rPr>
                <w:rFonts w:ascii="Segoe UI" w:eastAsia="Times New Roman" w:hAnsi="Segoe UI" w:cs="Segoe UI"/>
                <w:color w:val="666666"/>
                <w:sz w:val="20"/>
                <w:szCs w:val="20"/>
              </w:rPr>
              <w:t xml:space="preserve"> and $19,800</w:t>
            </w:r>
          </w:p>
        </w:tc>
        <w:tc>
          <w:tcPr>
            <w:tcW w:w="0" w:type="auto"/>
            <w:tcBorders>
              <w:top w:val="nil"/>
              <w:left w:val="nil"/>
              <w:bottom w:val="nil"/>
              <w:right w:val="nil"/>
            </w:tcBorders>
            <w:noWrap/>
            <w:vAlign w:val="bottom"/>
            <w:hideMark/>
          </w:tcPr>
          <w:p w14:paraId="283A410D"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21,379 </w:t>
            </w:r>
          </w:p>
        </w:tc>
        <w:tc>
          <w:tcPr>
            <w:tcW w:w="0" w:type="auto"/>
            <w:tcBorders>
              <w:top w:val="nil"/>
              <w:left w:val="nil"/>
              <w:bottom w:val="nil"/>
              <w:right w:val="nil"/>
            </w:tcBorders>
            <w:noWrap/>
            <w:vAlign w:val="bottom"/>
            <w:hideMark/>
          </w:tcPr>
          <w:p w14:paraId="5DDE5495"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355FAF32"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18,356 </w:t>
            </w:r>
          </w:p>
        </w:tc>
      </w:tr>
      <w:tr w:rsidR="00370A95" w:rsidRPr="00370A95" w14:paraId="6EA2E37D" w14:textId="77777777" w:rsidTr="00DA5F52">
        <w:trPr>
          <w:trHeight w:val="285"/>
        </w:trPr>
        <w:tc>
          <w:tcPr>
            <w:tcW w:w="0" w:type="auto"/>
            <w:tcBorders>
              <w:top w:val="nil"/>
              <w:left w:val="nil"/>
              <w:bottom w:val="nil"/>
              <w:right w:val="nil"/>
            </w:tcBorders>
            <w:noWrap/>
            <w:vAlign w:val="bottom"/>
            <w:hideMark/>
          </w:tcPr>
          <w:p w14:paraId="143612A4"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Equity and other investments</w:t>
            </w:r>
          </w:p>
        </w:tc>
        <w:tc>
          <w:tcPr>
            <w:tcW w:w="0" w:type="auto"/>
            <w:tcBorders>
              <w:top w:val="nil"/>
              <w:left w:val="nil"/>
              <w:bottom w:val="nil"/>
              <w:right w:val="nil"/>
            </w:tcBorders>
            <w:noWrap/>
            <w:vAlign w:val="bottom"/>
            <w:hideMark/>
          </w:tcPr>
          <w:p w14:paraId="7975DDF0"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8,912 </w:t>
            </w:r>
          </w:p>
        </w:tc>
        <w:tc>
          <w:tcPr>
            <w:tcW w:w="0" w:type="auto"/>
            <w:tcBorders>
              <w:top w:val="nil"/>
              <w:left w:val="nil"/>
              <w:bottom w:val="nil"/>
              <w:right w:val="nil"/>
            </w:tcBorders>
            <w:noWrap/>
            <w:vAlign w:val="bottom"/>
            <w:hideMark/>
          </w:tcPr>
          <w:p w14:paraId="39D04184"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056E2C37"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10,431 </w:t>
            </w:r>
          </w:p>
        </w:tc>
      </w:tr>
      <w:tr w:rsidR="00370A95" w:rsidRPr="00370A95" w14:paraId="5F8BADDB" w14:textId="77777777" w:rsidTr="00DA5F52">
        <w:trPr>
          <w:trHeight w:val="285"/>
        </w:trPr>
        <w:tc>
          <w:tcPr>
            <w:tcW w:w="0" w:type="auto"/>
            <w:tcBorders>
              <w:top w:val="nil"/>
              <w:left w:val="nil"/>
              <w:bottom w:val="nil"/>
              <w:right w:val="nil"/>
            </w:tcBorders>
            <w:noWrap/>
            <w:vAlign w:val="bottom"/>
            <w:hideMark/>
          </w:tcPr>
          <w:p w14:paraId="79FE245F"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Goodwill</w:t>
            </w:r>
          </w:p>
        </w:tc>
        <w:tc>
          <w:tcPr>
            <w:tcW w:w="0" w:type="auto"/>
            <w:tcBorders>
              <w:top w:val="nil"/>
              <w:left w:val="nil"/>
              <w:bottom w:val="nil"/>
              <w:right w:val="nil"/>
            </w:tcBorders>
            <w:noWrap/>
            <w:vAlign w:val="bottom"/>
            <w:hideMark/>
          </w:tcPr>
          <w:p w14:paraId="25C65B5B"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34,524 </w:t>
            </w:r>
          </w:p>
        </w:tc>
        <w:tc>
          <w:tcPr>
            <w:tcW w:w="0" w:type="auto"/>
            <w:tcBorders>
              <w:top w:val="nil"/>
              <w:left w:val="nil"/>
              <w:bottom w:val="nil"/>
              <w:right w:val="nil"/>
            </w:tcBorders>
            <w:noWrap/>
            <w:vAlign w:val="bottom"/>
            <w:hideMark/>
          </w:tcPr>
          <w:p w14:paraId="45AB7BDD"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5EBBA3E7"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17,872 </w:t>
            </w:r>
          </w:p>
        </w:tc>
      </w:tr>
      <w:tr w:rsidR="00370A95" w:rsidRPr="00370A95" w14:paraId="0B1413BC" w14:textId="77777777" w:rsidTr="00DA5F52">
        <w:trPr>
          <w:trHeight w:val="285"/>
        </w:trPr>
        <w:tc>
          <w:tcPr>
            <w:tcW w:w="0" w:type="auto"/>
            <w:tcBorders>
              <w:top w:val="nil"/>
              <w:left w:val="nil"/>
              <w:bottom w:val="nil"/>
              <w:right w:val="nil"/>
            </w:tcBorders>
            <w:noWrap/>
            <w:vAlign w:val="bottom"/>
            <w:hideMark/>
          </w:tcPr>
          <w:p w14:paraId="0C999BB4"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Intangible assets, net</w:t>
            </w:r>
          </w:p>
        </w:tc>
        <w:tc>
          <w:tcPr>
            <w:tcW w:w="0" w:type="auto"/>
            <w:tcBorders>
              <w:top w:val="nil"/>
              <w:left w:val="nil"/>
              <w:bottom w:val="nil"/>
              <w:right w:val="nil"/>
            </w:tcBorders>
            <w:noWrap/>
            <w:vAlign w:val="bottom"/>
            <w:hideMark/>
          </w:tcPr>
          <w:p w14:paraId="7BF70681"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11,001 </w:t>
            </w:r>
          </w:p>
        </w:tc>
        <w:tc>
          <w:tcPr>
            <w:tcW w:w="0" w:type="auto"/>
            <w:tcBorders>
              <w:top w:val="nil"/>
              <w:left w:val="nil"/>
              <w:bottom w:val="nil"/>
              <w:right w:val="nil"/>
            </w:tcBorders>
            <w:noWrap/>
            <w:vAlign w:val="bottom"/>
            <w:hideMark/>
          </w:tcPr>
          <w:p w14:paraId="4EC172F5"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6E63F0A6"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3,733 </w:t>
            </w:r>
          </w:p>
        </w:tc>
      </w:tr>
      <w:tr w:rsidR="00370A95" w:rsidRPr="00370A95" w14:paraId="4BD9A112" w14:textId="77777777" w:rsidTr="00DA5F52">
        <w:trPr>
          <w:trHeight w:val="285"/>
        </w:trPr>
        <w:tc>
          <w:tcPr>
            <w:tcW w:w="0" w:type="auto"/>
            <w:tcBorders>
              <w:top w:val="nil"/>
              <w:left w:val="nil"/>
              <w:bottom w:val="single" w:sz="4" w:space="0" w:color="auto"/>
              <w:right w:val="nil"/>
            </w:tcBorders>
            <w:noWrap/>
            <w:vAlign w:val="bottom"/>
            <w:hideMark/>
          </w:tcPr>
          <w:p w14:paraId="1C45B77D"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Other long-term assets</w:t>
            </w:r>
          </w:p>
        </w:tc>
        <w:tc>
          <w:tcPr>
            <w:tcW w:w="0" w:type="auto"/>
            <w:tcBorders>
              <w:top w:val="nil"/>
              <w:left w:val="nil"/>
              <w:bottom w:val="single" w:sz="4" w:space="0" w:color="auto"/>
              <w:right w:val="nil"/>
            </w:tcBorders>
            <w:noWrap/>
            <w:vAlign w:val="bottom"/>
            <w:hideMark/>
          </w:tcPr>
          <w:p w14:paraId="399D05FC"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3,845 </w:t>
            </w:r>
          </w:p>
        </w:tc>
        <w:tc>
          <w:tcPr>
            <w:tcW w:w="0" w:type="auto"/>
            <w:tcBorders>
              <w:top w:val="nil"/>
              <w:left w:val="nil"/>
              <w:bottom w:val="nil"/>
              <w:right w:val="nil"/>
            </w:tcBorders>
            <w:noWrap/>
            <w:vAlign w:val="bottom"/>
            <w:hideMark/>
          </w:tcPr>
          <w:p w14:paraId="57FB6AA3"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6336E41A"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3,416 </w:t>
            </w:r>
          </w:p>
        </w:tc>
      </w:tr>
      <w:tr w:rsidR="00370A95" w:rsidRPr="00370A95" w14:paraId="7A576C42" w14:textId="77777777" w:rsidTr="00DA5F52">
        <w:trPr>
          <w:trHeight w:val="300"/>
        </w:trPr>
        <w:tc>
          <w:tcPr>
            <w:tcW w:w="0" w:type="auto"/>
            <w:tcBorders>
              <w:top w:val="nil"/>
              <w:left w:val="nil"/>
              <w:bottom w:val="nil"/>
              <w:right w:val="nil"/>
            </w:tcBorders>
            <w:noWrap/>
            <w:vAlign w:val="bottom"/>
            <w:hideMark/>
          </w:tcPr>
          <w:p w14:paraId="77051164"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Total assets</w:t>
            </w:r>
          </w:p>
        </w:tc>
        <w:tc>
          <w:tcPr>
            <w:tcW w:w="0" w:type="auto"/>
            <w:tcBorders>
              <w:top w:val="nil"/>
              <w:left w:val="nil"/>
              <w:bottom w:val="single" w:sz="8" w:space="0" w:color="auto"/>
              <w:right w:val="nil"/>
            </w:tcBorders>
            <w:noWrap/>
            <w:vAlign w:val="bottom"/>
            <w:hideMark/>
          </w:tcPr>
          <w:p w14:paraId="18793213"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 $224,610 </w:t>
            </w:r>
          </w:p>
        </w:tc>
        <w:tc>
          <w:tcPr>
            <w:tcW w:w="0" w:type="auto"/>
            <w:tcBorders>
              <w:top w:val="nil"/>
              <w:left w:val="nil"/>
              <w:bottom w:val="nil"/>
              <w:right w:val="nil"/>
            </w:tcBorders>
            <w:noWrap/>
            <w:vAlign w:val="bottom"/>
            <w:hideMark/>
          </w:tcPr>
          <w:p w14:paraId="7C82C968"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8" w:space="0" w:color="auto"/>
              <w:right w:val="nil"/>
            </w:tcBorders>
            <w:noWrap/>
            <w:vAlign w:val="bottom"/>
            <w:hideMark/>
          </w:tcPr>
          <w:p w14:paraId="40759810"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$193,468 </w:t>
            </w:r>
          </w:p>
        </w:tc>
      </w:tr>
      <w:tr w:rsidR="00370A95" w:rsidRPr="00370A95" w14:paraId="2097453D" w14:textId="77777777" w:rsidTr="00DA5F52">
        <w:trPr>
          <w:trHeight w:val="285"/>
        </w:trPr>
        <w:tc>
          <w:tcPr>
            <w:tcW w:w="0" w:type="auto"/>
            <w:tcBorders>
              <w:top w:val="nil"/>
              <w:left w:val="nil"/>
              <w:bottom w:val="nil"/>
              <w:right w:val="nil"/>
            </w:tcBorders>
            <w:noWrap/>
            <w:vAlign w:val="bottom"/>
            <w:hideMark/>
          </w:tcPr>
          <w:p w14:paraId="06E12700"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06A1EAC5"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0CB82AC9"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104E22BC" w14:textId="77777777" w:rsidR="00370A95" w:rsidRPr="00370A95" w:rsidRDefault="00370A95" w:rsidP="00370A95">
            <w:pPr>
              <w:spacing w:after="0" w:line="240" w:lineRule="auto"/>
              <w:rPr>
                <w:rFonts w:ascii="Times New Roman" w:eastAsia="Times New Roman" w:hAnsi="Times New Roman"/>
                <w:sz w:val="20"/>
                <w:szCs w:val="20"/>
              </w:rPr>
            </w:pPr>
          </w:p>
        </w:tc>
      </w:tr>
      <w:tr w:rsidR="00370A95" w:rsidRPr="00370A95" w14:paraId="677EB5F0" w14:textId="77777777" w:rsidTr="00DA5F52">
        <w:trPr>
          <w:trHeight w:val="285"/>
        </w:trPr>
        <w:tc>
          <w:tcPr>
            <w:tcW w:w="0" w:type="auto"/>
            <w:tcBorders>
              <w:top w:val="nil"/>
              <w:left w:val="nil"/>
              <w:bottom w:val="nil"/>
              <w:right w:val="nil"/>
            </w:tcBorders>
            <w:noWrap/>
            <w:vAlign w:val="bottom"/>
            <w:hideMark/>
          </w:tcPr>
          <w:p w14:paraId="6647FED0" w14:textId="77777777" w:rsidR="00370A95" w:rsidRPr="00370A95" w:rsidRDefault="00370A95" w:rsidP="00370A95">
            <w:pPr>
              <w:spacing w:after="0" w:line="240" w:lineRule="auto"/>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Liabilities and stockholders' equity</w:t>
            </w:r>
          </w:p>
        </w:tc>
        <w:tc>
          <w:tcPr>
            <w:tcW w:w="0" w:type="auto"/>
            <w:tcBorders>
              <w:top w:val="nil"/>
              <w:left w:val="nil"/>
              <w:bottom w:val="nil"/>
              <w:right w:val="nil"/>
            </w:tcBorders>
            <w:noWrap/>
            <w:vAlign w:val="bottom"/>
            <w:hideMark/>
          </w:tcPr>
          <w:p w14:paraId="7307609A" w14:textId="77777777" w:rsidR="00370A95" w:rsidRPr="00370A95" w:rsidRDefault="00370A95" w:rsidP="00370A95">
            <w:pPr>
              <w:spacing w:after="0" w:line="240" w:lineRule="auto"/>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7D11FB7D"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35E9DAE1" w14:textId="77777777" w:rsidR="00370A95" w:rsidRPr="00370A95" w:rsidRDefault="00370A95" w:rsidP="00370A95">
            <w:pPr>
              <w:spacing w:after="0" w:line="240" w:lineRule="auto"/>
              <w:rPr>
                <w:rFonts w:ascii="Times New Roman" w:eastAsia="Times New Roman" w:hAnsi="Times New Roman"/>
                <w:sz w:val="20"/>
                <w:szCs w:val="20"/>
              </w:rPr>
            </w:pPr>
          </w:p>
        </w:tc>
      </w:tr>
      <w:tr w:rsidR="00370A95" w:rsidRPr="00370A95" w14:paraId="52AE9C58" w14:textId="77777777" w:rsidTr="00DA5F52">
        <w:trPr>
          <w:trHeight w:val="285"/>
        </w:trPr>
        <w:tc>
          <w:tcPr>
            <w:tcW w:w="0" w:type="auto"/>
            <w:tcBorders>
              <w:top w:val="nil"/>
              <w:left w:val="nil"/>
              <w:bottom w:val="nil"/>
              <w:right w:val="nil"/>
            </w:tcBorders>
            <w:noWrap/>
            <w:vAlign w:val="bottom"/>
            <w:hideMark/>
          </w:tcPr>
          <w:p w14:paraId="0316ADFB"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Current liabilities:</w:t>
            </w:r>
          </w:p>
        </w:tc>
        <w:tc>
          <w:tcPr>
            <w:tcW w:w="0" w:type="auto"/>
            <w:tcBorders>
              <w:top w:val="nil"/>
              <w:left w:val="nil"/>
              <w:bottom w:val="nil"/>
              <w:right w:val="nil"/>
            </w:tcBorders>
            <w:noWrap/>
            <w:vAlign w:val="bottom"/>
            <w:hideMark/>
          </w:tcPr>
          <w:p w14:paraId="181D17FB" w14:textId="77777777" w:rsidR="00370A95" w:rsidRPr="00370A95" w:rsidRDefault="00370A95" w:rsidP="00370A95">
            <w:pPr>
              <w:spacing w:after="0" w:line="240" w:lineRule="auto"/>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2F2DA897"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05A98060" w14:textId="77777777" w:rsidR="00370A95" w:rsidRPr="00370A95" w:rsidRDefault="00370A95" w:rsidP="00370A95">
            <w:pPr>
              <w:spacing w:after="0" w:line="240" w:lineRule="auto"/>
              <w:rPr>
                <w:rFonts w:ascii="Times New Roman" w:eastAsia="Times New Roman" w:hAnsi="Times New Roman"/>
                <w:sz w:val="20"/>
                <w:szCs w:val="20"/>
              </w:rPr>
            </w:pPr>
          </w:p>
        </w:tc>
      </w:tr>
      <w:tr w:rsidR="00370A95" w:rsidRPr="00370A95" w14:paraId="4A8826D7" w14:textId="77777777" w:rsidTr="00DA5F52">
        <w:trPr>
          <w:trHeight w:val="285"/>
        </w:trPr>
        <w:tc>
          <w:tcPr>
            <w:tcW w:w="0" w:type="auto"/>
            <w:tcBorders>
              <w:top w:val="nil"/>
              <w:left w:val="nil"/>
              <w:bottom w:val="nil"/>
              <w:right w:val="nil"/>
            </w:tcBorders>
            <w:noWrap/>
            <w:vAlign w:val="bottom"/>
            <w:hideMark/>
          </w:tcPr>
          <w:p w14:paraId="0FB0C206"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Accounts payable</w:t>
            </w:r>
          </w:p>
        </w:tc>
        <w:tc>
          <w:tcPr>
            <w:tcW w:w="0" w:type="auto"/>
            <w:tcBorders>
              <w:top w:val="nil"/>
              <w:left w:val="nil"/>
              <w:bottom w:val="nil"/>
              <w:right w:val="nil"/>
            </w:tcBorders>
            <w:noWrap/>
            <w:vAlign w:val="bottom"/>
            <w:hideMark/>
          </w:tcPr>
          <w:p w14:paraId="0B1022CB"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 $6,580 </w:t>
            </w:r>
          </w:p>
        </w:tc>
        <w:tc>
          <w:tcPr>
            <w:tcW w:w="0" w:type="auto"/>
            <w:tcBorders>
              <w:top w:val="nil"/>
              <w:left w:val="nil"/>
              <w:bottom w:val="nil"/>
              <w:right w:val="nil"/>
            </w:tcBorders>
            <w:noWrap/>
            <w:vAlign w:val="bottom"/>
            <w:hideMark/>
          </w:tcPr>
          <w:p w14:paraId="05138B95"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59DE91B1"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$6,898 </w:t>
            </w:r>
          </w:p>
        </w:tc>
      </w:tr>
      <w:tr w:rsidR="00370A95" w:rsidRPr="00370A95" w14:paraId="5A72343E" w14:textId="77777777" w:rsidTr="00DA5F52">
        <w:trPr>
          <w:trHeight w:val="285"/>
        </w:trPr>
        <w:tc>
          <w:tcPr>
            <w:tcW w:w="0" w:type="auto"/>
            <w:tcBorders>
              <w:top w:val="nil"/>
              <w:left w:val="nil"/>
              <w:bottom w:val="nil"/>
              <w:right w:val="nil"/>
            </w:tcBorders>
            <w:noWrap/>
            <w:vAlign w:val="bottom"/>
            <w:hideMark/>
          </w:tcPr>
          <w:p w14:paraId="6446E364"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Short-term debt</w:t>
            </w:r>
          </w:p>
        </w:tc>
        <w:tc>
          <w:tcPr>
            <w:tcW w:w="0" w:type="auto"/>
            <w:tcBorders>
              <w:top w:val="nil"/>
              <w:left w:val="nil"/>
              <w:bottom w:val="nil"/>
              <w:right w:val="nil"/>
            </w:tcBorders>
            <w:noWrap/>
            <w:vAlign w:val="bottom"/>
            <w:hideMark/>
          </w:tcPr>
          <w:p w14:paraId="0E8E52A4"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25,065 </w:t>
            </w:r>
          </w:p>
        </w:tc>
        <w:tc>
          <w:tcPr>
            <w:tcW w:w="0" w:type="auto"/>
            <w:tcBorders>
              <w:top w:val="nil"/>
              <w:left w:val="nil"/>
              <w:bottom w:val="nil"/>
              <w:right w:val="nil"/>
            </w:tcBorders>
            <w:noWrap/>
            <w:vAlign w:val="bottom"/>
            <w:hideMark/>
          </w:tcPr>
          <w:p w14:paraId="050512DB"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2EB114A8"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12,904 </w:t>
            </w:r>
          </w:p>
        </w:tc>
      </w:tr>
      <w:tr w:rsidR="00370A95" w:rsidRPr="00370A95" w14:paraId="22161BB6" w14:textId="77777777" w:rsidTr="00DA5F52">
        <w:trPr>
          <w:trHeight w:val="285"/>
        </w:trPr>
        <w:tc>
          <w:tcPr>
            <w:tcW w:w="0" w:type="auto"/>
            <w:tcBorders>
              <w:top w:val="nil"/>
              <w:left w:val="nil"/>
              <w:bottom w:val="nil"/>
              <w:right w:val="nil"/>
            </w:tcBorders>
            <w:noWrap/>
            <w:vAlign w:val="bottom"/>
            <w:hideMark/>
          </w:tcPr>
          <w:p w14:paraId="6A4B05BD"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Current portion of long-term debt</w:t>
            </w:r>
          </w:p>
        </w:tc>
        <w:tc>
          <w:tcPr>
            <w:tcW w:w="0" w:type="auto"/>
            <w:tcBorders>
              <w:top w:val="nil"/>
              <w:left w:val="nil"/>
              <w:bottom w:val="nil"/>
              <w:right w:val="nil"/>
            </w:tcBorders>
            <w:noWrap/>
            <w:vAlign w:val="bottom"/>
            <w:hideMark/>
          </w:tcPr>
          <w:p w14:paraId="5B280DFB"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599 </w:t>
            </w:r>
          </w:p>
        </w:tc>
        <w:tc>
          <w:tcPr>
            <w:tcW w:w="0" w:type="auto"/>
            <w:tcBorders>
              <w:top w:val="nil"/>
              <w:left w:val="nil"/>
              <w:bottom w:val="nil"/>
              <w:right w:val="nil"/>
            </w:tcBorders>
            <w:noWrap/>
            <w:vAlign w:val="bottom"/>
            <w:hideMark/>
          </w:tcPr>
          <w:p w14:paraId="2AAD4CB9"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55651652"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0 </w:t>
            </w:r>
          </w:p>
        </w:tc>
      </w:tr>
      <w:tr w:rsidR="00370A95" w:rsidRPr="00370A95" w14:paraId="116AAD73" w14:textId="77777777" w:rsidTr="00DA5F52">
        <w:trPr>
          <w:trHeight w:val="285"/>
        </w:trPr>
        <w:tc>
          <w:tcPr>
            <w:tcW w:w="0" w:type="auto"/>
            <w:tcBorders>
              <w:top w:val="nil"/>
              <w:left w:val="nil"/>
              <w:bottom w:val="nil"/>
              <w:right w:val="nil"/>
            </w:tcBorders>
            <w:noWrap/>
            <w:vAlign w:val="bottom"/>
            <w:hideMark/>
          </w:tcPr>
          <w:p w14:paraId="4531D960"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Accrued compensation</w:t>
            </w:r>
          </w:p>
        </w:tc>
        <w:tc>
          <w:tcPr>
            <w:tcW w:w="0" w:type="auto"/>
            <w:tcBorders>
              <w:top w:val="nil"/>
              <w:left w:val="nil"/>
              <w:bottom w:val="nil"/>
              <w:right w:val="nil"/>
            </w:tcBorders>
            <w:noWrap/>
            <w:vAlign w:val="bottom"/>
            <w:hideMark/>
          </w:tcPr>
          <w:p w14:paraId="246D23EC"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3,982 </w:t>
            </w:r>
          </w:p>
        </w:tc>
        <w:tc>
          <w:tcPr>
            <w:tcW w:w="0" w:type="auto"/>
            <w:tcBorders>
              <w:top w:val="nil"/>
              <w:left w:val="nil"/>
              <w:bottom w:val="nil"/>
              <w:right w:val="nil"/>
            </w:tcBorders>
            <w:noWrap/>
            <w:vAlign w:val="bottom"/>
            <w:hideMark/>
          </w:tcPr>
          <w:p w14:paraId="0A07EBBB"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6CEB13FC"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5,264 </w:t>
            </w:r>
          </w:p>
        </w:tc>
      </w:tr>
      <w:tr w:rsidR="00370A95" w:rsidRPr="00370A95" w14:paraId="560348C1" w14:textId="77777777" w:rsidTr="00DA5F52">
        <w:trPr>
          <w:trHeight w:val="285"/>
        </w:trPr>
        <w:tc>
          <w:tcPr>
            <w:tcW w:w="0" w:type="auto"/>
            <w:tcBorders>
              <w:top w:val="nil"/>
              <w:left w:val="nil"/>
              <w:bottom w:val="nil"/>
              <w:right w:val="nil"/>
            </w:tcBorders>
            <w:noWrap/>
            <w:vAlign w:val="bottom"/>
            <w:hideMark/>
          </w:tcPr>
          <w:p w14:paraId="448CD4D7"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Income taxes</w:t>
            </w:r>
          </w:p>
        </w:tc>
        <w:tc>
          <w:tcPr>
            <w:tcW w:w="0" w:type="auto"/>
            <w:tcBorders>
              <w:top w:val="nil"/>
              <w:left w:val="nil"/>
              <w:bottom w:val="nil"/>
              <w:right w:val="nil"/>
            </w:tcBorders>
            <w:noWrap/>
            <w:vAlign w:val="bottom"/>
            <w:hideMark/>
          </w:tcPr>
          <w:p w14:paraId="69CE218E"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508 </w:t>
            </w:r>
          </w:p>
        </w:tc>
        <w:tc>
          <w:tcPr>
            <w:tcW w:w="0" w:type="auto"/>
            <w:tcBorders>
              <w:top w:val="nil"/>
              <w:left w:val="nil"/>
              <w:bottom w:val="nil"/>
              <w:right w:val="nil"/>
            </w:tcBorders>
            <w:noWrap/>
            <w:vAlign w:val="bottom"/>
            <w:hideMark/>
          </w:tcPr>
          <w:p w14:paraId="23EA428B"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6D078EEF"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580 </w:t>
            </w:r>
          </w:p>
        </w:tc>
      </w:tr>
      <w:tr w:rsidR="00370A95" w:rsidRPr="00370A95" w14:paraId="112CBBA8" w14:textId="77777777" w:rsidTr="00DA5F52">
        <w:trPr>
          <w:trHeight w:val="285"/>
        </w:trPr>
        <w:tc>
          <w:tcPr>
            <w:tcW w:w="0" w:type="auto"/>
            <w:tcBorders>
              <w:top w:val="nil"/>
              <w:left w:val="nil"/>
              <w:bottom w:val="nil"/>
              <w:right w:val="nil"/>
            </w:tcBorders>
            <w:noWrap/>
            <w:vAlign w:val="bottom"/>
            <w:hideMark/>
          </w:tcPr>
          <w:p w14:paraId="570AFD89"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Short-term unearned revenue</w:t>
            </w:r>
          </w:p>
        </w:tc>
        <w:tc>
          <w:tcPr>
            <w:tcW w:w="0" w:type="auto"/>
            <w:tcBorders>
              <w:top w:val="nil"/>
              <w:left w:val="nil"/>
              <w:bottom w:val="nil"/>
              <w:right w:val="nil"/>
            </w:tcBorders>
            <w:noWrap/>
            <w:vAlign w:val="bottom"/>
            <w:hideMark/>
          </w:tcPr>
          <w:p w14:paraId="5BAD6069"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26,085 </w:t>
            </w:r>
          </w:p>
        </w:tc>
        <w:tc>
          <w:tcPr>
            <w:tcW w:w="0" w:type="auto"/>
            <w:tcBorders>
              <w:top w:val="nil"/>
              <w:left w:val="nil"/>
              <w:bottom w:val="nil"/>
              <w:right w:val="nil"/>
            </w:tcBorders>
            <w:noWrap/>
            <w:vAlign w:val="bottom"/>
            <w:hideMark/>
          </w:tcPr>
          <w:p w14:paraId="25588EB6"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5167AB8A"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27,468 </w:t>
            </w:r>
          </w:p>
        </w:tc>
      </w:tr>
      <w:tr w:rsidR="00370A95" w:rsidRPr="00370A95" w14:paraId="4115F198" w14:textId="77777777" w:rsidTr="00DA5F52">
        <w:trPr>
          <w:trHeight w:val="285"/>
        </w:trPr>
        <w:tc>
          <w:tcPr>
            <w:tcW w:w="0" w:type="auto"/>
            <w:tcBorders>
              <w:top w:val="nil"/>
              <w:left w:val="nil"/>
              <w:bottom w:val="nil"/>
              <w:right w:val="nil"/>
            </w:tcBorders>
            <w:noWrap/>
            <w:vAlign w:val="bottom"/>
            <w:hideMark/>
          </w:tcPr>
          <w:p w14:paraId="7C27CC6E"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Securities lending payable</w:t>
            </w:r>
          </w:p>
        </w:tc>
        <w:tc>
          <w:tcPr>
            <w:tcW w:w="0" w:type="auto"/>
            <w:tcBorders>
              <w:top w:val="nil"/>
              <w:left w:val="nil"/>
              <w:bottom w:val="nil"/>
              <w:right w:val="nil"/>
            </w:tcBorders>
            <w:noWrap/>
            <w:vAlign w:val="bottom"/>
            <w:hideMark/>
          </w:tcPr>
          <w:p w14:paraId="1DDAA534"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1,280 </w:t>
            </w:r>
          </w:p>
        </w:tc>
        <w:tc>
          <w:tcPr>
            <w:tcW w:w="0" w:type="auto"/>
            <w:tcBorders>
              <w:top w:val="nil"/>
              <w:left w:val="nil"/>
              <w:bottom w:val="nil"/>
              <w:right w:val="nil"/>
            </w:tcBorders>
            <w:noWrap/>
            <w:vAlign w:val="bottom"/>
            <w:hideMark/>
          </w:tcPr>
          <w:p w14:paraId="68007E80"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7601E0B2"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294 </w:t>
            </w:r>
          </w:p>
        </w:tc>
      </w:tr>
      <w:tr w:rsidR="00370A95" w:rsidRPr="00370A95" w14:paraId="05C91441" w14:textId="77777777" w:rsidTr="00DA5F52">
        <w:trPr>
          <w:trHeight w:val="285"/>
        </w:trPr>
        <w:tc>
          <w:tcPr>
            <w:tcW w:w="0" w:type="auto"/>
            <w:tcBorders>
              <w:top w:val="nil"/>
              <w:left w:val="nil"/>
              <w:bottom w:val="single" w:sz="4" w:space="0" w:color="auto"/>
              <w:right w:val="nil"/>
            </w:tcBorders>
            <w:noWrap/>
            <w:vAlign w:val="bottom"/>
            <w:hideMark/>
          </w:tcPr>
          <w:p w14:paraId="01E22179"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Other</w:t>
            </w:r>
          </w:p>
        </w:tc>
        <w:tc>
          <w:tcPr>
            <w:tcW w:w="0" w:type="auto"/>
            <w:tcBorders>
              <w:top w:val="nil"/>
              <w:left w:val="nil"/>
              <w:bottom w:val="single" w:sz="4" w:space="0" w:color="auto"/>
              <w:right w:val="nil"/>
            </w:tcBorders>
            <w:noWrap/>
            <w:vAlign w:val="bottom"/>
            <w:hideMark/>
          </w:tcPr>
          <w:p w14:paraId="5B2ADCD9"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6,688 </w:t>
            </w:r>
          </w:p>
        </w:tc>
        <w:tc>
          <w:tcPr>
            <w:tcW w:w="0" w:type="auto"/>
            <w:tcBorders>
              <w:top w:val="nil"/>
              <w:left w:val="nil"/>
              <w:bottom w:val="nil"/>
              <w:right w:val="nil"/>
            </w:tcBorders>
            <w:noWrap/>
            <w:vAlign w:val="bottom"/>
            <w:hideMark/>
          </w:tcPr>
          <w:p w14:paraId="16674C06"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13DC4ED6"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5,949 </w:t>
            </w:r>
          </w:p>
        </w:tc>
      </w:tr>
      <w:tr w:rsidR="00370A95" w:rsidRPr="00370A95" w14:paraId="5370F9B3" w14:textId="77777777" w:rsidTr="00DA5F52">
        <w:trPr>
          <w:trHeight w:val="285"/>
        </w:trPr>
        <w:tc>
          <w:tcPr>
            <w:tcW w:w="0" w:type="auto"/>
            <w:tcBorders>
              <w:top w:val="nil"/>
              <w:left w:val="nil"/>
              <w:bottom w:val="nil"/>
              <w:right w:val="nil"/>
            </w:tcBorders>
            <w:noWrap/>
            <w:vAlign w:val="bottom"/>
            <w:hideMark/>
          </w:tcPr>
          <w:p w14:paraId="0E1AB10C"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Total current liabilities</w:t>
            </w:r>
          </w:p>
        </w:tc>
        <w:tc>
          <w:tcPr>
            <w:tcW w:w="0" w:type="auto"/>
            <w:tcBorders>
              <w:top w:val="nil"/>
              <w:left w:val="nil"/>
              <w:bottom w:val="nil"/>
              <w:right w:val="nil"/>
            </w:tcBorders>
            <w:noWrap/>
            <w:vAlign w:val="bottom"/>
            <w:hideMark/>
          </w:tcPr>
          <w:p w14:paraId="3106CC03"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70,787 </w:t>
            </w:r>
          </w:p>
        </w:tc>
        <w:tc>
          <w:tcPr>
            <w:tcW w:w="0" w:type="auto"/>
            <w:tcBorders>
              <w:top w:val="nil"/>
              <w:left w:val="nil"/>
              <w:bottom w:val="nil"/>
              <w:right w:val="nil"/>
            </w:tcBorders>
            <w:noWrap/>
            <w:vAlign w:val="bottom"/>
            <w:hideMark/>
          </w:tcPr>
          <w:p w14:paraId="6CCD60D6"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1E08D21A"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59,357 </w:t>
            </w:r>
          </w:p>
        </w:tc>
      </w:tr>
      <w:tr w:rsidR="00370A95" w:rsidRPr="00370A95" w14:paraId="255ACD0D" w14:textId="77777777" w:rsidTr="00DA5F52">
        <w:trPr>
          <w:trHeight w:val="285"/>
        </w:trPr>
        <w:tc>
          <w:tcPr>
            <w:tcW w:w="0" w:type="auto"/>
            <w:tcBorders>
              <w:top w:val="nil"/>
              <w:left w:val="nil"/>
              <w:bottom w:val="nil"/>
              <w:right w:val="nil"/>
            </w:tcBorders>
            <w:noWrap/>
            <w:vAlign w:val="bottom"/>
            <w:hideMark/>
          </w:tcPr>
          <w:p w14:paraId="30282218"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Long-term debt</w:t>
            </w:r>
          </w:p>
        </w:tc>
        <w:tc>
          <w:tcPr>
            <w:tcW w:w="0" w:type="auto"/>
            <w:tcBorders>
              <w:top w:val="nil"/>
              <w:left w:val="nil"/>
              <w:bottom w:val="nil"/>
              <w:right w:val="nil"/>
            </w:tcBorders>
            <w:noWrap/>
            <w:vAlign w:val="bottom"/>
            <w:hideMark/>
          </w:tcPr>
          <w:p w14:paraId="0EB0B2F0"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59,306 </w:t>
            </w:r>
          </w:p>
        </w:tc>
        <w:tc>
          <w:tcPr>
            <w:tcW w:w="0" w:type="auto"/>
            <w:tcBorders>
              <w:top w:val="nil"/>
              <w:left w:val="nil"/>
              <w:bottom w:val="nil"/>
              <w:right w:val="nil"/>
            </w:tcBorders>
            <w:noWrap/>
            <w:vAlign w:val="bottom"/>
            <w:hideMark/>
          </w:tcPr>
          <w:p w14:paraId="2BCD47DA"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7D4A458A"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40,557 </w:t>
            </w:r>
          </w:p>
        </w:tc>
      </w:tr>
      <w:tr w:rsidR="00370A95" w:rsidRPr="00370A95" w14:paraId="47B4A21C" w14:textId="77777777" w:rsidTr="00DA5F52">
        <w:trPr>
          <w:trHeight w:val="285"/>
        </w:trPr>
        <w:tc>
          <w:tcPr>
            <w:tcW w:w="0" w:type="auto"/>
            <w:tcBorders>
              <w:top w:val="nil"/>
              <w:left w:val="nil"/>
              <w:bottom w:val="nil"/>
              <w:right w:val="nil"/>
            </w:tcBorders>
            <w:noWrap/>
            <w:vAlign w:val="bottom"/>
            <w:hideMark/>
          </w:tcPr>
          <w:p w14:paraId="27792066"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Long-term unearned revenue</w:t>
            </w:r>
          </w:p>
        </w:tc>
        <w:tc>
          <w:tcPr>
            <w:tcW w:w="0" w:type="auto"/>
            <w:tcBorders>
              <w:top w:val="nil"/>
              <w:left w:val="nil"/>
              <w:bottom w:val="nil"/>
              <w:right w:val="nil"/>
            </w:tcBorders>
            <w:noWrap/>
            <w:vAlign w:val="bottom"/>
            <w:hideMark/>
          </w:tcPr>
          <w:p w14:paraId="6CDCB721"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8,595 </w:t>
            </w:r>
          </w:p>
        </w:tc>
        <w:tc>
          <w:tcPr>
            <w:tcW w:w="0" w:type="auto"/>
            <w:tcBorders>
              <w:top w:val="nil"/>
              <w:left w:val="nil"/>
              <w:bottom w:val="nil"/>
              <w:right w:val="nil"/>
            </w:tcBorders>
            <w:noWrap/>
            <w:vAlign w:val="bottom"/>
            <w:hideMark/>
          </w:tcPr>
          <w:p w14:paraId="6A6A512A"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0BB8B2EB"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6,441 </w:t>
            </w:r>
          </w:p>
        </w:tc>
      </w:tr>
      <w:tr w:rsidR="00370A95" w:rsidRPr="00370A95" w14:paraId="0C9B1412" w14:textId="77777777" w:rsidTr="00DA5F52">
        <w:trPr>
          <w:trHeight w:val="285"/>
        </w:trPr>
        <w:tc>
          <w:tcPr>
            <w:tcW w:w="0" w:type="auto"/>
            <w:tcBorders>
              <w:top w:val="nil"/>
              <w:left w:val="nil"/>
              <w:bottom w:val="nil"/>
              <w:right w:val="nil"/>
            </w:tcBorders>
            <w:noWrap/>
            <w:vAlign w:val="bottom"/>
            <w:hideMark/>
          </w:tcPr>
          <w:p w14:paraId="77BBE39C"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Deferred income taxes</w:t>
            </w:r>
          </w:p>
        </w:tc>
        <w:tc>
          <w:tcPr>
            <w:tcW w:w="0" w:type="auto"/>
            <w:tcBorders>
              <w:top w:val="nil"/>
              <w:left w:val="nil"/>
              <w:bottom w:val="nil"/>
              <w:right w:val="nil"/>
            </w:tcBorders>
            <w:noWrap/>
            <w:vAlign w:val="bottom"/>
            <w:hideMark/>
          </w:tcPr>
          <w:p w14:paraId="7E17D6E6"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1,133 </w:t>
            </w:r>
          </w:p>
        </w:tc>
        <w:tc>
          <w:tcPr>
            <w:tcW w:w="0" w:type="auto"/>
            <w:tcBorders>
              <w:top w:val="nil"/>
              <w:left w:val="nil"/>
              <w:bottom w:val="nil"/>
              <w:right w:val="nil"/>
            </w:tcBorders>
            <w:noWrap/>
            <w:vAlign w:val="bottom"/>
            <w:hideMark/>
          </w:tcPr>
          <w:p w14:paraId="739C1FE0"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477FCAFD"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1,476 </w:t>
            </w:r>
          </w:p>
        </w:tc>
      </w:tr>
      <w:tr w:rsidR="00370A95" w:rsidRPr="00370A95" w14:paraId="22F139D6" w14:textId="77777777" w:rsidTr="00DA5F52">
        <w:trPr>
          <w:trHeight w:val="330"/>
        </w:trPr>
        <w:tc>
          <w:tcPr>
            <w:tcW w:w="0" w:type="auto"/>
            <w:tcBorders>
              <w:top w:val="nil"/>
              <w:left w:val="nil"/>
              <w:bottom w:val="single" w:sz="4" w:space="0" w:color="auto"/>
              <w:right w:val="nil"/>
            </w:tcBorders>
            <w:noWrap/>
            <w:vAlign w:val="bottom"/>
            <w:hideMark/>
          </w:tcPr>
          <w:p w14:paraId="345DA6F2"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Other long-term liabilities</w:t>
            </w:r>
          </w:p>
        </w:tc>
        <w:tc>
          <w:tcPr>
            <w:tcW w:w="0" w:type="auto"/>
            <w:tcBorders>
              <w:top w:val="nil"/>
              <w:left w:val="nil"/>
              <w:bottom w:val="single" w:sz="4" w:space="0" w:color="auto"/>
              <w:right w:val="nil"/>
            </w:tcBorders>
            <w:noWrap/>
            <w:vAlign w:val="bottom"/>
            <w:hideMark/>
          </w:tcPr>
          <w:p w14:paraId="07DA526E"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15,980 </w:t>
            </w:r>
          </w:p>
        </w:tc>
        <w:tc>
          <w:tcPr>
            <w:tcW w:w="0" w:type="auto"/>
            <w:tcBorders>
              <w:top w:val="nil"/>
              <w:left w:val="nil"/>
              <w:bottom w:val="nil"/>
              <w:right w:val="nil"/>
            </w:tcBorders>
            <w:noWrap/>
            <w:vAlign w:val="bottom"/>
            <w:hideMark/>
          </w:tcPr>
          <w:p w14:paraId="5D99087F"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52E7D55D"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13,640 </w:t>
            </w:r>
          </w:p>
        </w:tc>
      </w:tr>
      <w:tr w:rsidR="00370A95" w:rsidRPr="00370A95" w14:paraId="53C4F923" w14:textId="77777777" w:rsidTr="00DA5F52">
        <w:trPr>
          <w:trHeight w:val="285"/>
        </w:trPr>
        <w:tc>
          <w:tcPr>
            <w:tcW w:w="0" w:type="auto"/>
            <w:tcBorders>
              <w:top w:val="single" w:sz="4" w:space="0" w:color="auto"/>
              <w:left w:val="nil"/>
              <w:bottom w:val="single" w:sz="4" w:space="0" w:color="auto"/>
              <w:right w:val="nil"/>
            </w:tcBorders>
            <w:noWrap/>
            <w:vAlign w:val="bottom"/>
            <w:hideMark/>
          </w:tcPr>
          <w:p w14:paraId="1B44938C"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Total liabilities</w:t>
            </w:r>
          </w:p>
        </w:tc>
        <w:tc>
          <w:tcPr>
            <w:tcW w:w="0" w:type="auto"/>
            <w:tcBorders>
              <w:top w:val="single" w:sz="4" w:space="0" w:color="auto"/>
              <w:left w:val="nil"/>
              <w:bottom w:val="single" w:sz="4" w:space="0" w:color="auto"/>
              <w:right w:val="nil"/>
            </w:tcBorders>
            <w:noWrap/>
            <w:vAlign w:val="bottom"/>
            <w:hideMark/>
          </w:tcPr>
          <w:p w14:paraId="30DD1C4E"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155,801 </w:t>
            </w:r>
          </w:p>
        </w:tc>
        <w:tc>
          <w:tcPr>
            <w:tcW w:w="0" w:type="auto"/>
            <w:tcBorders>
              <w:top w:val="nil"/>
              <w:left w:val="nil"/>
              <w:bottom w:val="nil"/>
              <w:right w:val="nil"/>
            </w:tcBorders>
            <w:noWrap/>
            <w:vAlign w:val="bottom"/>
            <w:hideMark/>
          </w:tcPr>
          <w:p w14:paraId="2D93A9E3"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single" w:sz="4" w:space="0" w:color="auto"/>
              <w:left w:val="nil"/>
              <w:bottom w:val="single" w:sz="4" w:space="0" w:color="auto"/>
              <w:right w:val="nil"/>
            </w:tcBorders>
            <w:noWrap/>
            <w:vAlign w:val="bottom"/>
            <w:hideMark/>
          </w:tcPr>
          <w:p w14:paraId="14E9433B"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121,471 </w:t>
            </w:r>
          </w:p>
        </w:tc>
      </w:tr>
      <w:tr w:rsidR="00370A95" w:rsidRPr="00370A95" w14:paraId="61BB3AB5" w14:textId="77777777" w:rsidTr="00DA5F52">
        <w:trPr>
          <w:trHeight w:val="285"/>
        </w:trPr>
        <w:tc>
          <w:tcPr>
            <w:tcW w:w="0" w:type="auto"/>
            <w:tcBorders>
              <w:top w:val="nil"/>
              <w:left w:val="nil"/>
              <w:bottom w:val="nil"/>
              <w:right w:val="nil"/>
            </w:tcBorders>
            <w:noWrap/>
            <w:vAlign w:val="bottom"/>
            <w:hideMark/>
          </w:tcPr>
          <w:p w14:paraId="4696913A"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Commitments and contingencies</w:t>
            </w:r>
          </w:p>
        </w:tc>
        <w:tc>
          <w:tcPr>
            <w:tcW w:w="0" w:type="auto"/>
            <w:tcBorders>
              <w:top w:val="nil"/>
              <w:left w:val="nil"/>
              <w:bottom w:val="nil"/>
              <w:right w:val="nil"/>
            </w:tcBorders>
            <w:noWrap/>
            <w:vAlign w:val="bottom"/>
            <w:hideMark/>
          </w:tcPr>
          <w:p w14:paraId="194E2BEC" w14:textId="77777777" w:rsidR="00370A95" w:rsidRPr="00370A95" w:rsidRDefault="00370A95" w:rsidP="00370A95">
            <w:pPr>
              <w:spacing w:after="0" w:line="240" w:lineRule="auto"/>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66F7CC02"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4B5A494F" w14:textId="77777777" w:rsidR="00370A95" w:rsidRPr="00370A95" w:rsidRDefault="00370A95" w:rsidP="00370A95">
            <w:pPr>
              <w:spacing w:after="0" w:line="240" w:lineRule="auto"/>
              <w:rPr>
                <w:rFonts w:ascii="Times New Roman" w:eastAsia="Times New Roman" w:hAnsi="Times New Roman"/>
                <w:sz w:val="20"/>
                <w:szCs w:val="20"/>
              </w:rPr>
            </w:pPr>
          </w:p>
        </w:tc>
      </w:tr>
      <w:tr w:rsidR="00370A95" w:rsidRPr="00370A95" w14:paraId="4459E64F" w14:textId="77777777" w:rsidTr="00DA5F52">
        <w:trPr>
          <w:trHeight w:val="285"/>
        </w:trPr>
        <w:tc>
          <w:tcPr>
            <w:tcW w:w="0" w:type="auto"/>
            <w:tcBorders>
              <w:top w:val="nil"/>
              <w:left w:val="nil"/>
              <w:bottom w:val="nil"/>
              <w:right w:val="nil"/>
            </w:tcBorders>
            <w:noWrap/>
            <w:vAlign w:val="bottom"/>
            <w:hideMark/>
          </w:tcPr>
          <w:p w14:paraId="66C817E1"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Stockholders' equity:</w:t>
            </w:r>
          </w:p>
        </w:tc>
        <w:tc>
          <w:tcPr>
            <w:tcW w:w="0" w:type="auto"/>
            <w:tcBorders>
              <w:top w:val="nil"/>
              <w:left w:val="nil"/>
              <w:bottom w:val="nil"/>
              <w:right w:val="nil"/>
            </w:tcBorders>
            <w:noWrap/>
            <w:vAlign w:val="bottom"/>
            <w:hideMark/>
          </w:tcPr>
          <w:p w14:paraId="254902AF" w14:textId="77777777" w:rsidR="00370A95" w:rsidRPr="00370A95" w:rsidRDefault="00370A95" w:rsidP="00370A95">
            <w:pPr>
              <w:spacing w:after="0" w:line="240" w:lineRule="auto"/>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7CF8B548"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6C4F96D2" w14:textId="77777777" w:rsidR="00370A95" w:rsidRPr="00370A95" w:rsidRDefault="00370A95" w:rsidP="00370A95">
            <w:pPr>
              <w:spacing w:after="0" w:line="240" w:lineRule="auto"/>
              <w:rPr>
                <w:rFonts w:ascii="Times New Roman" w:eastAsia="Times New Roman" w:hAnsi="Times New Roman"/>
                <w:sz w:val="20"/>
                <w:szCs w:val="20"/>
              </w:rPr>
            </w:pPr>
          </w:p>
        </w:tc>
      </w:tr>
      <w:tr w:rsidR="00370A95" w:rsidRPr="00370A95" w14:paraId="2DA6133B" w14:textId="77777777" w:rsidTr="00DA5F52">
        <w:trPr>
          <w:trHeight w:val="645"/>
        </w:trPr>
        <w:tc>
          <w:tcPr>
            <w:tcW w:w="0" w:type="auto"/>
            <w:tcBorders>
              <w:top w:val="nil"/>
              <w:left w:val="nil"/>
              <w:bottom w:val="nil"/>
              <w:right w:val="nil"/>
            </w:tcBorders>
            <w:vAlign w:val="bottom"/>
            <w:hideMark/>
          </w:tcPr>
          <w:p w14:paraId="47E52D74"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Common stock and paid-in capital - shares</w:t>
            </w:r>
            <w:r w:rsidRPr="00370A95">
              <w:rPr>
                <w:rFonts w:ascii="Segoe UI" w:eastAsia="Times New Roman" w:hAnsi="Segoe UI" w:cs="Segoe UI"/>
                <w:color w:val="666666"/>
                <w:sz w:val="20"/>
                <w:szCs w:val="20"/>
              </w:rPr>
              <w:br/>
              <w:t xml:space="preserve">      authorized 24,000; outstanding </w:t>
            </w:r>
            <w:r w:rsidRPr="00370A95">
              <w:rPr>
                <w:rFonts w:ascii="Segoe UI" w:eastAsia="Times New Roman" w:hAnsi="Segoe UI" w:cs="Segoe UI"/>
                <w:b/>
                <w:bCs/>
                <w:color w:val="666666"/>
                <w:sz w:val="20"/>
                <w:szCs w:val="20"/>
              </w:rPr>
              <w:t>7,730</w:t>
            </w:r>
            <w:r w:rsidRPr="00370A95">
              <w:rPr>
                <w:rFonts w:ascii="Segoe UI" w:eastAsia="Times New Roman" w:hAnsi="Segoe UI" w:cs="Segoe UI"/>
                <w:color w:val="666666"/>
                <w:sz w:val="20"/>
                <w:szCs w:val="20"/>
              </w:rPr>
              <w:t xml:space="preserve"> and 7,808</w:t>
            </w:r>
          </w:p>
        </w:tc>
        <w:tc>
          <w:tcPr>
            <w:tcW w:w="0" w:type="auto"/>
            <w:tcBorders>
              <w:top w:val="nil"/>
              <w:left w:val="nil"/>
              <w:bottom w:val="nil"/>
              <w:right w:val="nil"/>
            </w:tcBorders>
            <w:noWrap/>
            <w:vAlign w:val="bottom"/>
            <w:hideMark/>
          </w:tcPr>
          <w:p w14:paraId="3E0DA34B"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68,177 </w:t>
            </w:r>
          </w:p>
        </w:tc>
        <w:tc>
          <w:tcPr>
            <w:tcW w:w="0" w:type="auto"/>
            <w:tcBorders>
              <w:top w:val="nil"/>
              <w:left w:val="nil"/>
              <w:bottom w:val="nil"/>
              <w:right w:val="nil"/>
            </w:tcBorders>
            <w:noWrap/>
            <w:vAlign w:val="bottom"/>
            <w:hideMark/>
          </w:tcPr>
          <w:p w14:paraId="2C3E3A28"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6A49D610"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68,178 </w:t>
            </w:r>
          </w:p>
        </w:tc>
      </w:tr>
      <w:tr w:rsidR="00370A95" w:rsidRPr="00370A95" w14:paraId="47DBB1AB" w14:textId="77777777" w:rsidTr="00DA5F52">
        <w:trPr>
          <w:trHeight w:val="285"/>
        </w:trPr>
        <w:tc>
          <w:tcPr>
            <w:tcW w:w="0" w:type="auto"/>
            <w:tcBorders>
              <w:top w:val="nil"/>
              <w:left w:val="nil"/>
              <w:bottom w:val="nil"/>
              <w:right w:val="nil"/>
            </w:tcBorders>
            <w:vAlign w:val="bottom"/>
            <w:hideMark/>
          </w:tcPr>
          <w:p w14:paraId="573C9C18"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Retained earnings</w:t>
            </w:r>
          </w:p>
        </w:tc>
        <w:tc>
          <w:tcPr>
            <w:tcW w:w="0" w:type="auto"/>
            <w:tcBorders>
              <w:top w:val="nil"/>
              <w:left w:val="nil"/>
              <w:bottom w:val="nil"/>
              <w:right w:val="nil"/>
            </w:tcBorders>
            <w:noWrap/>
            <w:vAlign w:val="bottom"/>
            <w:hideMark/>
          </w:tcPr>
          <w:p w14:paraId="4B3D2081"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120 </w:t>
            </w:r>
          </w:p>
        </w:tc>
        <w:tc>
          <w:tcPr>
            <w:tcW w:w="0" w:type="auto"/>
            <w:tcBorders>
              <w:top w:val="nil"/>
              <w:left w:val="nil"/>
              <w:bottom w:val="nil"/>
              <w:right w:val="nil"/>
            </w:tcBorders>
            <w:noWrap/>
            <w:vAlign w:val="bottom"/>
            <w:hideMark/>
          </w:tcPr>
          <w:p w14:paraId="0314E243"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5338DF4F"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2,282 </w:t>
            </w:r>
          </w:p>
        </w:tc>
      </w:tr>
      <w:tr w:rsidR="00370A95" w:rsidRPr="00370A95" w14:paraId="2E4C4162" w14:textId="77777777" w:rsidTr="00DA5F52">
        <w:trPr>
          <w:trHeight w:val="285"/>
        </w:trPr>
        <w:tc>
          <w:tcPr>
            <w:tcW w:w="0" w:type="auto"/>
            <w:tcBorders>
              <w:top w:val="nil"/>
              <w:left w:val="nil"/>
              <w:bottom w:val="single" w:sz="4" w:space="0" w:color="auto"/>
              <w:right w:val="nil"/>
            </w:tcBorders>
            <w:noWrap/>
            <w:vAlign w:val="bottom"/>
            <w:hideMark/>
          </w:tcPr>
          <w:p w14:paraId="523BC10A"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lastRenderedPageBreak/>
              <w:t xml:space="preserve">   Accumulated other comprehensive income</w:t>
            </w:r>
          </w:p>
        </w:tc>
        <w:tc>
          <w:tcPr>
            <w:tcW w:w="0" w:type="auto"/>
            <w:tcBorders>
              <w:top w:val="nil"/>
              <w:left w:val="nil"/>
              <w:bottom w:val="single" w:sz="4" w:space="0" w:color="auto"/>
              <w:right w:val="nil"/>
            </w:tcBorders>
            <w:noWrap/>
            <w:vAlign w:val="bottom"/>
            <w:hideMark/>
          </w:tcPr>
          <w:p w14:paraId="59698741"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512 </w:t>
            </w:r>
          </w:p>
        </w:tc>
        <w:tc>
          <w:tcPr>
            <w:tcW w:w="0" w:type="auto"/>
            <w:tcBorders>
              <w:top w:val="nil"/>
              <w:left w:val="nil"/>
              <w:bottom w:val="nil"/>
              <w:right w:val="nil"/>
            </w:tcBorders>
            <w:noWrap/>
            <w:vAlign w:val="bottom"/>
            <w:hideMark/>
          </w:tcPr>
          <w:p w14:paraId="4076B4A9"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24FD8E63"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1,537 </w:t>
            </w:r>
          </w:p>
        </w:tc>
      </w:tr>
      <w:tr w:rsidR="00370A95" w:rsidRPr="00370A95" w14:paraId="4DAE713C" w14:textId="77777777" w:rsidTr="00DA5F52">
        <w:trPr>
          <w:trHeight w:val="330"/>
        </w:trPr>
        <w:tc>
          <w:tcPr>
            <w:tcW w:w="0" w:type="auto"/>
            <w:tcBorders>
              <w:top w:val="nil"/>
              <w:left w:val="nil"/>
              <w:bottom w:val="single" w:sz="4" w:space="0" w:color="auto"/>
              <w:right w:val="nil"/>
            </w:tcBorders>
            <w:noWrap/>
            <w:vAlign w:val="bottom"/>
            <w:hideMark/>
          </w:tcPr>
          <w:p w14:paraId="3E752923"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Total stockholders' equity</w:t>
            </w:r>
          </w:p>
        </w:tc>
        <w:tc>
          <w:tcPr>
            <w:tcW w:w="0" w:type="auto"/>
            <w:tcBorders>
              <w:top w:val="nil"/>
              <w:left w:val="nil"/>
              <w:bottom w:val="single" w:sz="4" w:space="0" w:color="auto"/>
              <w:right w:val="nil"/>
            </w:tcBorders>
            <w:noWrap/>
            <w:vAlign w:val="bottom"/>
            <w:hideMark/>
          </w:tcPr>
          <w:p w14:paraId="2FB80A11"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68,809 </w:t>
            </w:r>
          </w:p>
        </w:tc>
        <w:tc>
          <w:tcPr>
            <w:tcW w:w="0" w:type="auto"/>
            <w:tcBorders>
              <w:top w:val="nil"/>
              <w:left w:val="nil"/>
              <w:bottom w:val="nil"/>
              <w:right w:val="nil"/>
            </w:tcBorders>
            <w:noWrap/>
            <w:vAlign w:val="bottom"/>
            <w:hideMark/>
          </w:tcPr>
          <w:p w14:paraId="42670CA9"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single" w:sz="4" w:space="0" w:color="auto"/>
              <w:left w:val="nil"/>
              <w:bottom w:val="single" w:sz="4" w:space="0" w:color="auto"/>
              <w:right w:val="nil"/>
            </w:tcBorders>
            <w:noWrap/>
            <w:vAlign w:val="bottom"/>
            <w:hideMark/>
          </w:tcPr>
          <w:p w14:paraId="065D8B1C"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71,997 </w:t>
            </w:r>
          </w:p>
        </w:tc>
      </w:tr>
      <w:tr w:rsidR="00370A95" w:rsidRPr="00370A95" w14:paraId="6BA8F2F7" w14:textId="77777777" w:rsidTr="00DA5F52">
        <w:trPr>
          <w:trHeight w:val="345"/>
        </w:trPr>
        <w:tc>
          <w:tcPr>
            <w:tcW w:w="0" w:type="auto"/>
            <w:tcBorders>
              <w:top w:val="nil"/>
              <w:left w:val="nil"/>
              <w:bottom w:val="nil"/>
              <w:right w:val="nil"/>
            </w:tcBorders>
            <w:noWrap/>
            <w:vAlign w:val="bottom"/>
            <w:hideMark/>
          </w:tcPr>
          <w:p w14:paraId="383AF040"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Total liabilities and stockholders' equity</w:t>
            </w:r>
          </w:p>
        </w:tc>
        <w:tc>
          <w:tcPr>
            <w:tcW w:w="0" w:type="auto"/>
            <w:tcBorders>
              <w:top w:val="nil"/>
              <w:left w:val="nil"/>
              <w:bottom w:val="single" w:sz="8" w:space="0" w:color="auto"/>
              <w:right w:val="nil"/>
            </w:tcBorders>
            <w:noWrap/>
            <w:vAlign w:val="bottom"/>
            <w:hideMark/>
          </w:tcPr>
          <w:p w14:paraId="481F9ED7"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 $224,610 </w:t>
            </w:r>
          </w:p>
        </w:tc>
        <w:tc>
          <w:tcPr>
            <w:tcW w:w="0" w:type="auto"/>
            <w:tcBorders>
              <w:top w:val="nil"/>
              <w:left w:val="nil"/>
              <w:bottom w:val="nil"/>
              <w:right w:val="nil"/>
            </w:tcBorders>
            <w:noWrap/>
            <w:vAlign w:val="bottom"/>
            <w:hideMark/>
          </w:tcPr>
          <w:p w14:paraId="001D84E9"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8" w:space="0" w:color="auto"/>
              <w:right w:val="nil"/>
            </w:tcBorders>
            <w:noWrap/>
            <w:vAlign w:val="bottom"/>
            <w:hideMark/>
          </w:tcPr>
          <w:p w14:paraId="07809A37"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$193,468 </w:t>
            </w:r>
          </w:p>
        </w:tc>
      </w:tr>
    </w:tbl>
    <w:p w14:paraId="37BEAF56" w14:textId="77777777" w:rsidR="00370A95" w:rsidRDefault="00370A95" w:rsidP="007E64CF">
      <w:pPr>
        <w:pStyle w:val="NoSpacing"/>
        <w:spacing w:before="240" w:after="240" w:line="276" w:lineRule="auto"/>
        <w:rPr>
          <w:rFonts w:ascii="Segoe UI" w:hAnsi="Segoe UI" w:cs="Segoe UI"/>
          <w:color w:val="666666"/>
          <w:sz w:val="20"/>
          <w:szCs w:val="20"/>
        </w:rPr>
      </w:pPr>
    </w:p>
    <w:p w14:paraId="63A6D8AF" w14:textId="77777777" w:rsidR="00370A95" w:rsidRDefault="00370A95">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5000" w:type="pct"/>
        <w:tblCellMar>
          <w:top w:w="15" w:type="dxa"/>
          <w:left w:w="0" w:type="dxa"/>
          <w:bottom w:w="15" w:type="dxa"/>
          <w:right w:w="0" w:type="dxa"/>
        </w:tblCellMar>
        <w:tblLook w:val="04A0" w:firstRow="1" w:lastRow="0" w:firstColumn="1" w:lastColumn="0" w:noHBand="0" w:noVBand="1"/>
      </w:tblPr>
      <w:tblGrid>
        <w:gridCol w:w="4318"/>
        <w:gridCol w:w="1408"/>
        <w:gridCol w:w="11"/>
        <w:gridCol w:w="1274"/>
        <w:gridCol w:w="8"/>
        <w:gridCol w:w="1305"/>
        <w:gridCol w:w="8"/>
        <w:gridCol w:w="1028"/>
      </w:tblGrid>
      <w:tr w:rsidR="009F71EA" w:rsidRPr="009F71EA" w14:paraId="751BCC18" w14:textId="77777777" w:rsidTr="009F71EA">
        <w:trPr>
          <w:trHeight w:val="285"/>
        </w:trPr>
        <w:tc>
          <w:tcPr>
            <w:tcW w:w="0" w:type="auto"/>
            <w:tcBorders>
              <w:top w:val="nil"/>
              <w:left w:val="nil"/>
              <w:bottom w:val="nil"/>
              <w:right w:val="nil"/>
            </w:tcBorders>
            <w:noWrap/>
            <w:vAlign w:val="bottom"/>
            <w:hideMark/>
          </w:tcPr>
          <w:p w14:paraId="472905B4" w14:textId="77777777" w:rsidR="009F71EA" w:rsidRPr="009F71EA" w:rsidRDefault="009F71EA" w:rsidP="009F71EA">
            <w:pPr>
              <w:spacing w:after="0" w:line="240" w:lineRule="auto"/>
              <w:rPr>
                <w:rFonts w:ascii="Segoe UI" w:eastAsia="Times New Roman" w:hAnsi="Segoe UI" w:cs="Segoe UI"/>
                <w:b/>
                <w:bCs/>
                <w:color w:val="666666"/>
                <w:sz w:val="20"/>
                <w:szCs w:val="20"/>
              </w:rPr>
            </w:pPr>
            <w:bookmarkStart w:id="15" w:name="Cash_Flows!A1"/>
            <w:r w:rsidRPr="009F71EA">
              <w:rPr>
                <w:rFonts w:ascii="Segoe UI" w:eastAsia="Times New Roman" w:hAnsi="Segoe UI" w:cs="Segoe UI"/>
                <w:b/>
                <w:bCs/>
                <w:color w:val="666666"/>
                <w:sz w:val="20"/>
                <w:szCs w:val="20"/>
              </w:rPr>
              <w:lastRenderedPageBreak/>
              <w:t>MICROSOFT CORPORATION</w:t>
            </w:r>
            <w:bookmarkEnd w:id="15"/>
          </w:p>
        </w:tc>
        <w:tc>
          <w:tcPr>
            <w:tcW w:w="0" w:type="auto"/>
            <w:tcBorders>
              <w:top w:val="nil"/>
              <w:left w:val="nil"/>
              <w:bottom w:val="nil"/>
              <w:right w:val="nil"/>
            </w:tcBorders>
            <w:noWrap/>
            <w:vAlign w:val="bottom"/>
            <w:hideMark/>
          </w:tcPr>
          <w:p w14:paraId="0BCCA309" w14:textId="77777777" w:rsidR="009F71EA" w:rsidRPr="009F71EA" w:rsidRDefault="009F71EA" w:rsidP="009F71EA">
            <w:pPr>
              <w:spacing w:after="0" w:line="240" w:lineRule="auto"/>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4497562D" w14:textId="77777777" w:rsidR="009F71EA" w:rsidRPr="009F71EA" w:rsidRDefault="009F71EA" w:rsidP="009F71EA">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7CD1E83E" w14:textId="77777777" w:rsidR="009F71EA" w:rsidRPr="009F71EA" w:rsidRDefault="009F71EA" w:rsidP="009F71EA">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1BC781F2" w14:textId="77777777" w:rsidR="009F71EA" w:rsidRPr="009F71EA" w:rsidRDefault="009F71EA" w:rsidP="009F71EA">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4FD0D849" w14:textId="77777777" w:rsidR="009F71EA" w:rsidRPr="009F71EA" w:rsidRDefault="009F71EA" w:rsidP="009F71EA">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1A064B47" w14:textId="77777777" w:rsidR="009F71EA" w:rsidRPr="009F71EA" w:rsidRDefault="009F71EA" w:rsidP="009F71EA">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7E82A5B3" w14:textId="77777777" w:rsidR="009F71EA" w:rsidRPr="009F71EA" w:rsidRDefault="009F71EA" w:rsidP="009F71EA">
            <w:pPr>
              <w:spacing w:after="0" w:line="240" w:lineRule="auto"/>
              <w:rPr>
                <w:rFonts w:ascii="Times New Roman" w:eastAsia="Times New Roman" w:hAnsi="Times New Roman"/>
                <w:sz w:val="20"/>
                <w:szCs w:val="20"/>
              </w:rPr>
            </w:pPr>
          </w:p>
        </w:tc>
      </w:tr>
      <w:tr w:rsidR="009F71EA" w:rsidRPr="009F71EA" w14:paraId="172FB854" w14:textId="77777777" w:rsidTr="009F71EA">
        <w:trPr>
          <w:trHeight w:val="285"/>
        </w:trPr>
        <w:tc>
          <w:tcPr>
            <w:tcW w:w="0" w:type="auto"/>
            <w:tcBorders>
              <w:top w:val="nil"/>
              <w:left w:val="nil"/>
              <w:bottom w:val="nil"/>
              <w:right w:val="nil"/>
            </w:tcBorders>
            <w:noWrap/>
            <w:vAlign w:val="bottom"/>
            <w:hideMark/>
          </w:tcPr>
          <w:p w14:paraId="4671AF87" w14:textId="77777777" w:rsidR="009F71EA" w:rsidRPr="009F71EA" w:rsidRDefault="009F71EA" w:rsidP="009F71EA">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12679CCC" w14:textId="77777777" w:rsidR="009F71EA" w:rsidRPr="009F71EA" w:rsidRDefault="009F71EA" w:rsidP="009F71EA">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2BF6EDEA" w14:textId="77777777" w:rsidR="009F71EA" w:rsidRPr="009F71EA" w:rsidRDefault="009F71EA" w:rsidP="009F71EA">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3B11FF80" w14:textId="77777777" w:rsidR="009F71EA" w:rsidRPr="009F71EA" w:rsidRDefault="009F71EA" w:rsidP="009F71EA">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3C83B501" w14:textId="77777777" w:rsidR="009F71EA" w:rsidRPr="009F71EA" w:rsidRDefault="009F71EA" w:rsidP="009F71EA">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23C3C999" w14:textId="77777777" w:rsidR="009F71EA" w:rsidRPr="009F71EA" w:rsidRDefault="009F71EA" w:rsidP="009F71EA">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2919AB14" w14:textId="77777777" w:rsidR="009F71EA" w:rsidRPr="009F71EA" w:rsidRDefault="009F71EA" w:rsidP="009F71EA">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58C4F674" w14:textId="77777777" w:rsidR="009F71EA" w:rsidRPr="009F71EA" w:rsidRDefault="009F71EA" w:rsidP="009F71EA">
            <w:pPr>
              <w:spacing w:after="0" w:line="240" w:lineRule="auto"/>
              <w:rPr>
                <w:rFonts w:ascii="Times New Roman" w:eastAsia="Times New Roman" w:hAnsi="Times New Roman"/>
                <w:sz w:val="20"/>
                <w:szCs w:val="20"/>
              </w:rPr>
            </w:pPr>
          </w:p>
        </w:tc>
      </w:tr>
      <w:tr w:rsidR="009F71EA" w:rsidRPr="009F71EA" w14:paraId="6D8D47AA" w14:textId="77777777" w:rsidTr="009F71EA">
        <w:trPr>
          <w:trHeight w:val="285"/>
        </w:trPr>
        <w:tc>
          <w:tcPr>
            <w:tcW w:w="0" w:type="auto"/>
            <w:gridSpan w:val="8"/>
            <w:tcBorders>
              <w:top w:val="nil"/>
              <w:left w:val="nil"/>
              <w:bottom w:val="nil"/>
              <w:right w:val="nil"/>
            </w:tcBorders>
            <w:noWrap/>
            <w:vAlign w:val="bottom"/>
            <w:hideMark/>
          </w:tcPr>
          <w:p w14:paraId="1CBF2F7B" w14:textId="77777777" w:rsidR="009F71EA" w:rsidRPr="009F71EA" w:rsidRDefault="009F71EA" w:rsidP="009F71EA">
            <w:pPr>
              <w:spacing w:after="0" w:line="240" w:lineRule="auto"/>
              <w:jc w:val="center"/>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CASH FLOWS STATEMENTS</w:t>
            </w:r>
          </w:p>
        </w:tc>
      </w:tr>
      <w:tr w:rsidR="009F71EA" w:rsidRPr="009F71EA" w14:paraId="7679BA22" w14:textId="77777777" w:rsidTr="009F71EA">
        <w:trPr>
          <w:trHeight w:val="285"/>
        </w:trPr>
        <w:tc>
          <w:tcPr>
            <w:tcW w:w="0" w:type="auto"/>
            <w:gridSpan w:val="8"/>
            <w:tcBorders>
              <w:top w:val="nil"/>
              <w:left w:val="nil"/>
              <w:bottom w:val="nil"/>
              <w:right w:val="nil"/>
            </w:tcBorders>
            <w:noWrap/>
            <w:vAlign w:val="bottom"/>
            <w:hideMark/>
          </w:tcPr>
          <w:p w14:paraId="6003379F" w14:textId="77777777" w:rsidR="009F71EA" w:rsidRPr="009F71EA" w:rsidRDefault="009F71EA" w:rsidP="009F71EA">
            <w:pPr>
              <w:spacing w:after="0" w:line="240" w:lineRule="auto"/>
              <w:jc w:val="center"/>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(In </w:t>
            </w:r>
            <w:proofErr w:type="gramStart"/>
            <w:r w:rsidRPr="009F71EA">
              <w:rPr>
                <w:rFonts w:ascii="Segoe UI" w:eastAsia="Times New Roman" w:hAnsi="Segoe UI" w:cs="Segoe UI"/>
                <w:color w:val="666666"/>
                <w:sz w:val="20"/>
                <w:szCs w:val="20"/>
              </w:rPr>
              <w:t>millions)(</w:t>
            </w:r>
            <w:proofErr w:type="gramEnd"/>
            <w:r w:rsidRPr="009F71EA">
              <w:rPr>
                <w:rFonts w:ascii="Segoe UI" w:eastAsia="Times New Roman" w:hAnsi="Segoe UI" w:cs="Segoe UI"/>
                <w:color w:val="666666"/>
                <w:sz w:val="20"/>
                <w:szCs w:val="20"/>
              </w:rPr>
              <w:t>Unaudited)</w:t>
            </w:r>
          </w:p>
        </w:tc>
      </w:tr>
      <w:tr w:rsidR="009F71EA" w:rsidRPr="009F71EA" w14:paraId="06A7FF1F" w14:textId="77777777" w:rsidTr="009F71EA">
        <w:trPr>
          <w:trHeight w:val="285"/>
        </w:trPr>
        <w:tc>
          <w:tcPr>
            <w:tcW w:w="0" w:type="auto"/>
            <w:tcBorders>
              <w:top w:val="nil"/>
              <w:left w:val="nil"/>
              <w:bottom w:val="nil"/>
              <w:right w:val="nil"/>
            </w:tcBorders>
            <w:noWrap/>
            <w:vAlign w:val="bottom"/>
            <w:hideMark/>
          </w:tcPr>
          <w:p w14:paraId="36E68F5B" w14:textId="77777777" w:rsidR="009F71EA" w:rsidRPr="009F71EA" w:rsidRDefault="009F71EA" w:rsidP="009F71EA">
            <w:pPr>
              <w:spacing w:after="0" w:line="240" w:lineRule="auto"/>
              <w:jc w:val="center"/>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46166A34" w14:textId="77777777" w:rsidR="009F71EA" w:rsidRPr="009F71EA" w:rsidRDefault="009F71EA" w:rsidP="009F71EA">
            <w:pPr>
              <w:spacing w:after="0" w:line="240" w:lineRule="auto"/>
              <w:jc w:val="center"/>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64F5260E" w14:textId="77777777" w:rsidR="009F71EA" w:rsidRPr="009F71EA" w:rsidRDefault="009F71EA" w:rsidP="009F71EA">
            <w:pPr>
              <w:spacing w:after="0" w:line="240" w:lineRule="auto"/>
              <w:jc w:val="center"/>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2BC1C6C5" w14:textId="77777777" w:rsidR="009F71EA" w:rsidRPr="009F71EA" w:rsidRDefault="009F71EA" w:rsidP="009F71EA">
            <w:pPr>
              <w:spacing w:after="0" w:line="240" w:lineRule="auto"/>
              <w:jc w:val="center"/>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43F34BAF" w14:textId="77777777" w:rsidR="009F71EA" w:rsidRPr="009F71EA" w:rsidRDefault="009F71EA" w:rsidP="009F71EA">
            <w:pPr>
              <w:spacing w:after="0" w:line="240" w:lineRule="auto"/>
              <w:jc w:val="center"/>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67AB436D" w14:textId="77777777" w:rsidR="009F71EA" w:rsidRPr="009F71EA" w:rsidRDefault="009F71EA" w:rsidP="009F71EA">
            <w:pPr>
              <w:spacing w:after="0" w:line="240" w:lineRule="auto"/>
              <w:jc w:val="center"/>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3046980C" w14:textId="77777777" w:rsidR="009F71EA" w:rsidRPr="009F71EA" w:rsidRDefault="009F71EA" w:rsidP="009F71EA">
            <w:pPr>
              <w:spacing w:after="0" w:line="240" w:lineRule="auto"/>
              <w:jc w:val="center"/>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1F43C9F8" w14:textId="77777777" w:rsidR="009F71EA" w:rsidRPr="009F71EA" w:rsidRDefault="009F71EA" w:rsidP="009F71EA">
            <w:pPr>
              <w:spacing w:after="0" w:line="240" w:lineRule="auto"/>
              <w:jc w:val="center"/>
              <w:rPr>
                <w:rFonts w:ascii="Times New Roman" w:eastAsia="Times New Roman" w:hAnsi="Times New Roman"/>
                <w:sz w:val="20"/>
                <w:szCs w:val="20"/>
              </w:rPr>
            </w:pPr>
          </w:p>
        </w:tc>
      </w:tr>
      <w:tr w:rsidR="009F71EA" w:rsidRPr="009F71EA" w14:paraId="7F26554D" w14:textId="77777777" w:rsidTr="009F71EA">
        <w:trPr>
          <w:trHeight w:val="300"/>
        </w:trPr>
        <w:tc>
          <w:tcPr>
            <w:tcW w:w="0" w:type="auto"/>
            <w:tcBorders>
              <w:top w:val="nil"/>
              <w:left w:val="nil"/>
              <w:bottom w:val="nil"/>
              <w:right w:val="nil"/>
            </w:tcBorders>
            <w:noWrap/>
            <w:vAlign w:val="bottom"/>
            <w:hideMark/>
          </w:tcPr>
          <w:p w14:paraId="75F2FB6F" w14:textId="77777777" w:rsidR="009F71EA" w:rsidRPr="009F71EA" w:rsidRDefault="009F71EA" w:rsidP="009F71EA">
            <w:pPr>
              <w:spacing w:after="0" w:line="240" w:lineRule="auto"/>
              <w:jc w:val="center"/>
              <w:rPr>
                <w:rFonts w:ascii="Times New Roman" w:eastAsia="Times New Roman" w:hAnsi="Times New Roman"/>
                <w:sz w:val="20"/>
                <w:szCs w:val="20"/>
              </w:rPr>
            </w:pPr>
          </w:p>
        </w:tc>
        <w:tc>
          <w:tcPr>
            <w:tcW w:w="0" w:type="auto"/>
            <w:gridSpan w:val="3"/>
            <w:vMerge w:val="restart"/>
            <w:tcBorders>
              <w:top w:val="nil"/>
              <w:left w:val="nil"/>
              <w:bottom w:val="nil"/>
              <w:right w:val="nil"/>
            </w:tcBorders>
            <w:vAlign w:val="bottom"/>
            <w:hideMark/>
          </w:tcPr>
          <w:p w14:paraId="23B5F7C7" w14:textId="77777777" w:rsid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Three Months Ended </w:t>
            </w:r>
          </w:p>
          <w:p w14:paraId="05A4D3DA" w14:textId="07D223D9"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December 31,</w:t>
            </w:r>
          </w:p>
        </w:tc>
        <w:tc>
          <w:tcPr>
            <w:tcW w:w="0" w:type="auto"/>
            <w:tcBorders>
              <w:top w:val="nil"/>
              <w:left w:val="nil"/>
              <w:bottom w:val="nil"/>
              <w:right w:val="nil"/>
            </w:tcBorders>
            <w:noWrap/>
            <w:vAlign w:val="bottom"/>
            <w:hideMark/>
          </w:tcPr>
          <w:p w14:paraId="1F6015DC"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gridSpan w:val="3"/>
            <w:vMerge w:val="restart"/>
            <w:tcBorders>
              <w:top w:val="nil"/>
              <w:left w:val="nil"/>
              <w:bottom w:val="nil"/>
              <w:right w:val="nil"/>
            </w:tcBorders>
            <w:vAlign w:val="bottom"/>
            <w:hideMark/>
          </w:tcPr>
          <w:p w14:paraId="7560828B" w14:textId="77777777" w:rsid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Six Months Ended </w:t>
            </w:r>
          </w:p>
          <w:p w14:paraId="44334D39" w14:textId="16EF4CC3"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December 31,</w:t>
            </w:r>
          </w:p>
        </w:tc>
      </w:tr>
      <w:tr w:rsidR="009F71EA" w:rsidRPr="009F71EA" w14:paraId="341109CC" w14:textId="77777777" w:rsidTr="009F71EA">
        <w:trPr>
          <w:trHeight w:val="285"/>
        </w:trPr>
        <w:tc>
          <w:tcPr>
            <w:tcW w:w="0" w:type="auto"/>
            <w:tcBorders>
              <w:top w:val="nil"/>
              <w:left w:val="nil"/>
              <w:bottom w:val="nil"/>
              <w:right w:val="nil"/>
            </w:tcBorders>
            <w:noWrap/>
            <w:vAlign w:val="bottom"/>
            <w:hideMark/>
          </w:tcPr>
          <w:p w14:paraId="7CA363C1"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gridSpan w:val="3"/>
            <w:vMerge/>
            <w:tcBorders>
              <w:top w:val="nil"/>
              <w:left w:val="nil"/>
              <w:bottom w:val="nil"/>
              <w:right w:val="nil"/>
            </w:tcBorders>
            <w:vAlign w:val="center"/>
            <w:hideMark/>
          </w:tcPr>
          <w:p w14:paraId="2336DBD3" w14:textId="77777777" w:rsidR="009F71EA" w:rsidRPr="009F71EA" w:rsidRDefault="009F71EA" w:rsidP="009F71EA">
            <w:pPr>
              <w:spacing w:after="0" w:line="240" w:lineRule="auto"/>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0A9BF91C" w14:textId="77777777" w:rsidR="009F71EA" w:rsidRPr="009F71EA" w:rsidRDefault="009F71EA" w:rsidP="009F71EA">
            <w:pPr>
              <w:spacing w:after="0" w:line="240" w:lineRule="auto"/>
              <w:rPr>
                <w:rFonts w:ascii="Times New Roman" w:eastAsia="Times New Roman" w:hAnsi="Times New Roman"/>
                <w:sz w:val="20"/>
                <w:szCs w:val="20"/>
              </w:rPr>
            </w:pPr>
          </w:p>
        </w:tc>
        <w:tc>
          <w:tcPr>
            <w:tcW w:w="0" w:type="auto"/>
            <w:gridSpan w:val="3"/>
            <w:vMerge/>
            <w:tcBorders>
              <w:top w:val="nil"/>
              <w:left w:val="nil"/>
              <w:bottom w:val="nil"/>
              <w:right w:val="nil"/>
            </w:tcBorders>
            <w:vAlign w:val="center"/>
            <w:hideMark/>
          </w:tcPr>
          <w:p w14:paraId="1CB05747" w14:textId="77777777" w:rsidR="009F71EA" w:rsidRPr="009F71EA" w:rsidRDefault="009F71EA" w:rsidP="009F71EA">
            <w:pPr>
              <w:spacing w:after="0" w:line="240" w:lineRule="auto"/>
              <w:rPr>
                <w:rFonts w:ascii="Segoe UI" w:eastAsia="Times New Roman" w:hAnsi="Segoe UI" w:cs="Segoe UI"/>
                <w:b/>
                <w:bCs/>
                <w:color w:val="666666"/>
                <w:sz w:val="20"/>
                <w:szCs w:val="20"/>
              </w:rPr>
            </w:pPr>
          </w:p>
        </w:tc>
      </w:tr>
      <w:tr w:rsidR="009F71EA" w:rsidRPr="009F71EA" w14:paraId="21B54CD1" w14:textId="77777777" w:rsidTr="009F71EA">
        <w:trPr>
          <w:trHeight w:val="285"/>
        </w:trPr>
        <w:tc>
          <w:tcPr>
            <w:tcW w:w="0" w:type="auto"/>
            <w:tcBorders>
              <w:top w:val="nil"/>
              <w:left w:val="nil"/>
              <w:bottom w:val="single" w:sz="4" w:space="0" w:color="auto"/>
              <w:right w:val="nil"/>
            </w:tcBorders>
            <w:noWrap/>
            <w:vAlign w:val="bottom"/>
            <w:hideMark/>
          </w:tcPr>
          <w:p w14:paraId="0CB1AA22" w14:textId="77777777" w:rsidR="009F71EA" w:rsidRPr="009F71EA" w:rsidRDefault="009F71EA" w:rsidP="009F71EA">
            <w:pPr>
              <w:spacing w:after="0" w:line="240" w:lineRule="auto"/>
              <w:rPr>
                <w:rFonts w:ascii="Times New Roman" w:eastAsia="Times New Roman" w:hAnsi="Times New Roman"/>
                <w:sz w:val="20"/>
                <w:szCs w:val="20"/>
              </w:rPr>
            </w:pPr>
          </w:p>
        </w:tc>
        <w:tc>
          <w:tcPr>
            <w:tcW w:w="0" w:type="auto"/>
            <w:tcBorders>
              <w:top w:val="nil"/>
              <w:left w:val="nil"/>
              <w:bottom w:val="single" w:sz="4" w:space="0" w:color="auto"/>
              <w:right w:val="nil"/>
            </w:tcBorders>
            <w:noWrap/>
            <w:vAlign w:val="bottom"/>
            <w:hideMark/>
          </w:tcPr>
          <w:p w14:paraId="16D897B8"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2016</w:t>
            </w:r>
          </w:p>
        </w:tc>
        <w:tc>
          <w:tcPr>
            <w:tcW w:w="0" w:type="auto"/>
            <w:tcBorders>
              <w:top w:val="nil"/>
              <w:left w:val="nil"/>
              <w:bottom w:val="single" w:sz="4" w:space="0" w:color="auto"/>
              <w:right w:val="nil"/>
            </w:tcBorders>
            <w:noWrap/>
            <w:vAlign w:val="bottom"/>
            <w:hideMark/>
          </w:tcPr>
          <w:p w14:paraId="0E413E9F"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780C05E4"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2015</w:t>
            </w:r>
          </w:p>
        </w:tc>
        <w:tc>
          <w:tcPr>
            <w:tcW w:w="0" w:type="auto"/>
            <w:tcBorders>
              <w:top w:val="nil"/>
              <w:left w:val="nil"/>
              <w:bottom w:val="single" w:sz="4" w:space="0" w:color="auto"/>
              <w:right w:val="nil"/>
            </w:tcBorders>
            <w:noWrap/>
            <w:vAlign w:val="bottom"/>
            <w:hideMark/>
          </w:tcPr>
          <w:p w14:paraId="004AFB83"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579F717B"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2016</w:t>
            </w:r>
          </w:p>
        </w:tc>
        <w:tc>
          <w:tcPr>
            <w:tcW w:w="0" w:type="auto"/>
            <w:tcBorders>
              <w:top w:val="nil"/>
              <w:left w:val="nil"/>
              <w:bottom w:val="single" w:sz="4" w:space="0" w:color="auto"/>
              <w:right w:val="nil"/>
            </w:tcBorders>
            <w:noWrap/>
            <w:vAlign w:val="bottom"/>
            <w:hideMark/>
          </w:tcPr>
          <w:p w14:paraId="1AD171ED"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700C44B8"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2015</w:t>
            </w:r>
          </w:p>
        </w:tc>
      </w:tr>
      <w:tr w:rsidR="009F71EA" w:rsidRPr="009F71EA" w14:paraId="1171A625" w14:textId="77777777" w:rsidTr="009F71EA">
        <w:trPr>
          <w:trHeight w:val="285"/>
        </w:trPr>
        <w:tc>
          <w:tcPr>
            <w:tcW w:w="0" w:type="auto"/>
            <w:tcBorders>
              <w:top w:val="nil"/>
              <w:left w:val="nil"/>
              <w:bottom w:val="nil"/>
              <w:right w:val="nil"/>
            </w:tcBorders>
            <w:noWrap/>
            <w:vAlign w:val="bottom"/>
            <w:hideMark/>
          </w:tcPr>
          <w:p w14:paraId="4350BF13" w14:textId="77777777" w:rsidR="009F71EA" w:rsidRPr="009F71EA" w:rsidRDefault="009F71EA" w:rsidP="009F71EA">
            <w:pPr>
              <w:spacing w:after="0" w:line="240" w:lineRule="auto"/>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Operations</w:t>
            </w:r>
          </w:p>
        </w:tc>
        <w:tc>
          <w:tcPr>
            <w:tcW w:w="0" w:type="auto"/>
            <w:tcBorders>
              <w:top w:val="nil"/>
              <w:left w:val="nil"/>
              <w:bottom w:val="nil"/>
              <w:right w:val="nil"/>
            </w:tcBorders>
            <w:noWrap/>
            <w:vAlign w:val="bottom"/>
            <w:hideMark/>
          </w:tcPr>
          <w:p w14:paraId="0BBF0AE1" w14:textId="77777777" w:rsidR="009F71EA" w:rsidRPr="009F71EA" w:rsidRDefault="009F71EA" w:rsidP="009F71EA">
            <w:pPr>
              <w:spacing w:after="0" w:line="240" w:lineRule="auto"/>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3B111E73" w14:textId="77777777" w:rsidR="009F71EA" w:rsidRPr="009F71EA" w:rsidRDefault="009F71EA" w:rsidP="009F71EA">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1AC9EAE9" w14:textId="77777777" w:rsidR="009F71EA" w:rsidRPr="009F71EA" w:rsidRDefault="009F71EA" w:rsidP="009F71EA">
            <w:pPr>
              <w:spacing w:after="0" w:line="240" w:lineRule="auto"/>
              <w:jc w:val="center"/>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4F45AAE9" w14:textId="77777777" w:rsidR="009F71EA" w:rsidRPr="009F71EA" w:rsidRDefault="009F71EA" w:rsidP="009F71EA">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3EBA8450" w14:textId="77777777" w:rsidR="009F71EA" w:rsidRPr="009F71EA" w:rsidRDefault="009F71EA" w:rsidP="009F71EA">
            <w:pPr>
              <w:spacing w:after="0" w:line="240" w:lineRule="auto"/>
              <w:jc w:val="center"/>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1472B879" w14:textId="77777777" w:rsidR="009F71EA" w:rsidRPr="009F71EA" w:rsidRDefault="009F71EA" w:rsidP="009F71EA">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101BB168" w14:textId="77777777" w:rsidR="009F71EA" w:rsidRPr="009F71EA" w:rsidRDefault="009F71EA" w:rsidP="009F71EA">
            <w:pPr>
              <w:spacing w:after="0" w:line="240" w:lineRule="auto"/>
              <w:jc w:val="center"/>
              <w:rPr>
                <w:rFonts w:ascii="Times New Roman" w:eastAsia="Times New Roman" w:hAnsi="Times New Roman"/>
                <w:sz w:val="20"/>
                <w:szCs w:val="20"/>
              </w:rPr>
            </w:pPr>
          </w:p>
        </w:tc>
      </w:tr>
      <w:tr w:rsidR="009F71EA" w:rsidRPr="009F71EA" w14:paraId="2E2737B1" w14:textId="77777777" w:rsidTr="009F71EA">
        <w:trPr>
          <w:trHeight w:val="285"/>
        </w:trPr>
        <w:tc>
          <w:tcPr>
            <w:tcW w:w="0" w:type="auto"/>
            <w:tcBorders>
              <w:top w:val="nil"/>
              <w:left w:val="nil"/>
              <w:bottom w:val="nil"/>
              <w:right w:val="nil"/>
            </w:tcBorders>
            <w:noWrap/>
            <w:vAlign w:val="bottom"/>
            <w:hideMark/>
          </w:tcPr>
          <w:p w14:paraId="4FFF983B"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Net income</w:t>
            </w:r>
          </w:p>
        </w:tc>
        <w:tc>
          <w:tcPr>
            <w:tcW w:w="0" w:type="auto"/>
            <w:tcBorders>
              <w:top w:val="nil"/>
              <w:left w:val="nil"/>
              <w:bottom w:val="nil"/>
              <w:right w:val="nil"/>
            </w:tcBorders>
            <w:noWrap/>
            <w:vAlign w:val="bottom"/>
            <w:hideMark/>
          </w:tcPr>
          <w:p w14:paraId="1B7FF184"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 $5,200 </w:t>
            </w:r>
          </w:p>
        </w:tc>
        <w:tc>
          <w:tcPr>
            <w:tcW w:w="0" w:type="auto"/>
            <w:tcBorders>
              <w:top w:val="nil"/>
              <w:left w:val="nil"/>
              <w:bottom w:val="nil"/>
              <w:right w:val="nil"/>
            </w:tcBorders>
            <w:noWrap/>
            <w:vAlign w:val="bottom"/>
            <w:hideMark/>
          </w:tcPr>
          <w:p w14:paraId="166125E1"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27F6E2CF"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 $5,018 </w:t>
            </w:r>
          </w:p>
        </w:tc>
        <w:tc>
          <w:tcPr>
            <w:tcW w:w="0" w:type="auto"/>
            <w:tcBorders>
              <w:top w:val="nil"/>
              <w:left w:val="nil"/>
              <w:bottom w:val="nil"/>
              <w:right w:val="nil"/>
            </w:tcBorders>
            <w:noWrap/>
            <w:vAlign w:val="bottom"/>
            <w:hideMark/>
          </w:tcPr>
          <w:p w14:paraId="4567F046"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3F797570"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 $9,890 </w:t>
            </w:r>
          </w:p>
        </w:tc>
        <w:tc>
          <w:tcPr>
            <w:tcW w:w="0" w:type="auto"/>
            <w:tcBorders>
              <w:top w:val="nil"/>
              <w:left w:val="nil"/>
              <w:bottom w:val="nil"/>
              <w:right w:val="nil"/>
            </w:tcBorders>
            <w:noWrap/>
            <w:vAlign w:val="bottom"/>
            <w:hideMark/>
          </w:tcPr>
          <w:p w14:paraId="319B1285"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25224113"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 $9,920 </w:t>
            </w:r>
          </w:p>
        </w:tc>
      </w:tr>
      <w:tr w:rsidR="009F71EA" w:rsidRPr="009F71EA" w14:paraId="3245AEC9" w14:textId="77777777" w:rsidTr="009F71EA">
        <w:trPr>
          <w:trHeight w:val="855"/>
        </w:trPr>
        <w:tc>
          <w:tcPr>
            <w:tcW w:w="0" w:type="auto"/>
            <w:tcBorders>
              <w:top w:val="nil"/>
              <w:left w:val="nil"/>
              <w:bottom w:val="nil"/>
              <w:right w:val="nil"/>
            </w:tcBorders>
            <w:vAlign w:val="bottom"/>
            <w:hideMark/>
          </w:tcPr>
          <w:p w14:paraId="31904736"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Adjustments to reconcile net </w:t>
            </w:r>
            <w:r w:rsidRPr="009F71EA">
              <w:rPr>
                <w:rFonts w:ascii="Segoe UI" w:eastAsia="Times New Roman" w:hAnsi="Segoe UI" w:cs="Segoe UI"/>
                <w:color w:val="666666"/>
                <w:sz w:val="20"/>
                <w:szCs w:val="20"/>
              </w:rPr>
              <w:br/>
              <w:t xml:space="preserve">   income to net cash from </w:t>
            </w:r>
            <w:r w:rsidRPr="009F71EA">
              <w:rPr>
                <w:rFonts w:ascii="Segoe UI" w:eastAsia="Times New Roman" w:hAnsi="Segoe UI" w:cs="Segoe UI"/>
                <w:color w:val="666666"/>
                <w:sz w:val="20"/>
                <w:szCs w:val="20"/>
              </w:rPr>
              <w:br/>
              <w:t xml:space="preserve">   operations:</w:t>
            </w:r>
          </w:p>
        </w:tc>
        <w:tc>
          <w:tcPr>
            <w:tcW w:w="0" w:type="auto"/>
            <w:tcBorders>
              <w:top w:val="nil"/>
              <w:left w:val="nil"/>
              <w:bottom w:val="nil"/>
              <w:right w:val="nil"/>
            </w:tcBorders>
            <w:noWrap/>
            <w:vAlign w:val="bottom"/>
            <w:hideMark/>
          </w:tcPr>
          <w:p w14:paraId="0708A828" w14:textId="77777777" w:rsidR="009F71EA" w:rsidRPr="009F71EA" w:rsidRDefault="009F71EA" w:rsidP="009F71EA">
            <w:pPr>
              <w:spacing w:after="0" w:line="240" w:lineRule="auto"/>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7227A938" w14:textId="77777777" w:rsidR="009F71EA" w:rsidRPr="009F71EA" w:rsidRDefault="009F71EA" w:rsidP="009F71EA">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7693CD5D" w14:textId="77777777" w:rsidR="009F71EA" w:rsidRPr="009F71EA" w:rsidRDefault="009F71EA" w:rsidP="009F71EA">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1F3A6B16" w14:textId="77777777" w:rsidR="009F71EA" w:rsidRPr="009F71EA" w:rsidRDefault="009F71EA" w:rsidP="009F71EA">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1F2B000A" w14:textId="77777777" w:rsidR="009F71EA" w:rsidRPr="009F71EA" w:rsidRDefault="009F71EA" w:rsidP="009F71EA">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4FAD3954" w14:textId="77777777" w:rsidR="009F71EA" w:rsidRPr="009F71EA" w:rsidRDefault="009F71EA" w:rsidP="009F71EA">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437D201C" w14:textId="77777777" w:rsidR="009F71EA" w:rsidRPr="009F71EA" w:rsidRDefault="009F71EA" w:rsidP="009F71EA">
            <w:pPr>
              <w:spacing w:after="0" w:line="240" w:lineRule="auto"/>
              <w:rPr>
                <w:rFonts w:ascii="Times New Roman" w:eastAsia="Times New Roman" w:hAnsi="Times New Roman"/>
                <w:sz w:val="20"/>
                <w:szCs w:val="20"/>
              </w:rPr>
            </w:pPr>
          </w:p>
        </w:tc>
      </w:tr>
      <w:tr w:rsidR="009F71EA" w:rsidRPr="009F71EA" w14:paraId="5BB6F7EF" w14:textId="77777777" w:rsidTr="009F71EA">
        <w:trPr>
          <w:trHeight w:val="570"/>
        </w:trPr>
        <w:tc>
          <w:tcPr>
            <w:tcW w:w="0" w:type="auto"/>
            <w:tcBorders>
              <w:top w:val="nil"/>
              <w:left w:val="nil"/>
              <w:bottom w:val="nil"/>
              <w:right w:val="nil"/>
            </w:tcBorders>
            <w:vAlign w:val="bottom"/>
            <w:hideMark/>
          </w:tcPr>
          <w:p w14:paraId="364F1BFA"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   Depreciation, amortization, and</w:t>
            </w:r>
            <w:r w:rsidRPr="009F71EA">
              <w:rPr>
                <w:rFonts w:ascii="Segoe UI" w:eastAsia="Times New Roman" w:hAnsi="Segoe UI" w:cs="Segoe UI"/>
                <w:color w:val="666666"/>
                <w:sz w:val="20"/>
                <w:szCs w:val="20"/>
              </w:rPr>
              <w:br/>
              <w:t xml:space="preserve">      other</w:t>
            </w:r>
          </w:p>
        </w:tc>
        <w:tc>
          <w:tcPr>
            <w:tcW w:w="0" w:type="auto"/>
            <w:tcBorders>
              <w:top w:val="nil"/>
              <w:left w:val="nil"/>
              <w:bottom w:val="nil"/>
              <w:right w:val="nil"/>
            </w:tcBorders>
            <w:noWrap/>
            <w:vAlign w:val="bottom"/>
            <w:hideMark/>
          </w:tcPr>
          <w:p w14:paraId="13F12030"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2,166 </w:t>
            </w:r>
          </w:p>
        </w:tc>
        <w:tc>
          <w:tcPr>
            <w:tcW w:w="0" w:type="auto"/>
            <w:tcBorders>
              <w:top w:val="nil"/>
              <w:left w:val="nil"/>
              <w:bottom w:val="nil"/>
              <w:right w:val="nil"/>
            </w:tcBorders>
            <w:noWrap/>
            <w:vAlign w:val="bottom"/>
            <w:hideMark/>
          </w:tcPr>
          <w:p w14:paraId="246C872A"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728A12CC"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1,544 </w:t>
            </w:r>
          </w:p>
        </w:tc>
        <w:tc>
          <w:tcPr>
            <w:tcW w:w="0" w:type="auto"/>
            <w:tcBorders>
              <w:top w:val="nil"/>
              <w:left w:val="nil"/>
              <w:bottom w:val="nil"/>
              <w:right w:val="nil"/>
            </w:tcBorders>
            <w:noWrap/>
            <w:vAlign w:val="bottom"/>
            <w:hideMark/>
          </w:tcPr>
          <w:p w14:paraId="36001352"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3BF20A54"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3,982 </w:t>
            </w:r>
          </w:p>
        </w:tc>
        <w:tc>
          <w:tcPr>
            <w:tcW w:w="0" w:type="auto"/>
            <w:tcBorders>
              <w:top w:val="nil"/>
              <w:left w:val="nil"/>
              <w:bottom w:val="nil"/>
              <w:right w:val="nil"/>
            </w:tcBorders>
            <w:noWrap/>
            <w:vAlign w:val="bottom"/>
            <w:hideMark/>
          </w:tcPr>
          <w:p w14:paraId="4F8314AD"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72BD1AB8"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3,005 </w:t>
            </w:r>
          </w:p>
        </w:tc>
      </w:tr>
      <w:tr w:rsidR="009F71EA" w:rsidRPr="009F71EA" w14:paraId="4ABE2457" w14:textId="77777777" w:rsidTr="009F71EA">
        <w:trPr>
          <w:trHeight w:val="570"/>
        </w:trPr>
        <w:tc>
          <w:tcPr>
            <w:tcW w:w="0" w:type="auto"/>
            <w:tcBorders>
              <w:top w:val="nil"/>
              <w:left w:val="nil"/>
              <w:bottom w:val="nil"/>
              <w:right w:val="nil"/>
            </w:tcBorders>
            <w:vAlign w:val="bottom"/>
            <w:hideMark/>
          </w:tcPr>
          <w:p w14:paraId="155265AB"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   Stock-based compensation</w:t>
            </w:r>
            <w:r w:rsidRPr="009F71EA">
              <w:rPr>
                <w:rFonts w:ascii="Segoe UI" w:eastAsia="Times New Roman" w:hAnsi="Segoe UI" w:cs="Segoe UI"/>
                <w:color w:val="666666"/>
                <w:sz w:val="20"/>
                <w:szCs w:val="20"/>
              </w:rPr>
              <w:br/>
              <w:t xml:space="preserve">      expense</w:t>
            </w:r>
          </w:p>
        </w:tc>
        <w:tc>
          <w:tcPr>
            <w:tcW w:w="0" w:type="auto"/>
            <w:tcBorders>
              <w:top w:val="nil"/>
              <w:left w:val="nil"/>
              <w:bottom w:val="nil"/>
              <w:right w:val="nil"/>
            </w:tcBorders>
            <w:noWrap/>
            <w:vAlign w:val="bottom"/>
            <w:hideMark/>
          </w:tcPr>
          <w:p w14:paraId="1512FC6F"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767 </w:t>
            </w:r>
          </w:p>
        </w:tc>
        <w:tc>
          <w:tcPr>
            <w:tcW w:w="0" w:type="auto"/>
            <w:tcBorders>
              <w:top w:val="nil"/>
              <w:left w:val="nil"/>
              <w:bottom w:val="nil"/>
              <w:right w:val="nil"/>
            </w:tcBorders>
            <w:noWrap/>
            <w:vAlign w:val="bottom"/>
            <w:hideMark/>
          </w:tcPr>
          <w:p w14:paraId="146AE15A"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635407EB"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658 </w:t>
            </w:r>
          </w:p>
        </w:tc>
        <w:tc>
          <w:tcPr>
            <w:tcW w:w="0" w:type="auto"/>
            <w:tcBorders>
              <w:top w:val="nil"/>
              <w:left w:val="nil"/>
              <w:bottom w:val="nil"/>
              <w:right w:val="nil"/>
            </w:tcBorders>
            <w:noWrap/>
            <w:vAlign w:val="bottom"/>
            <w:hideMark/>
          </w:tcPr>
          <w:p w14:paraId="29C0B47D"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60D8EB63"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1,470 </w:t>
            </w:r>
          </w:p>
        </w:tc>
        <w:tc>
          <w:tcPr>
            <w:tcW w:w="0" w:type="auto"/>
            <w:tcBorders>
              <w:top w:val="nil"/>
              <w:left w:val="nil"/>
              <w:bottom w:val="nil"/>
              <w:right w:val="nil"/>
            </w:tcBorders>
            <w:noWrap/>
            <w:vAlign w:val="bottom"/>
            <w:hideMark/>
          </w:tcPr>
          <w:p w14:paraId="7CCB15D8"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1611FA5B"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1,332 </w:t>
            </w:r>
          </w:p>
        </w:tc>
      </w:tr>
      <w:tr w:rsidR="009F71EA" w:rsidRPr="009F71EA" w14:paraId="5DAC7D1A" w14:textId="77777777" w:rsidTr="009F71EA">
        <w:trPr>
          <w:trHeight w:val="630"/>
        </w:trPr>
        <w:tc>
          <w:tcPr>
            <w:tcW w:w="0" w:type="auto"/>
            <w:tcBorders>
              <w:top w:val="nil"/>
              <w:left w:val="nil"/>
              <w:bottom w:val="nil"/>
              <w:right w:val="nil"/>
            </w:tcBorders>
            <w:vAlign w:val="bottom"/>
            <w:hideMark/>
          </w:tcPr>
          <w:p w14:paraId="7B84E8AE"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   Net recognized losses (gains)</w:t>
            </w:r>
            <w:r w:rsidRPr="009F71EA">
              <w:rPr>
                <w:rFonts w:ascii="Segoe UI" w:eastAsia="Times New Roman" w:hAnsi="Segoe UI" w:cs="Segoe UI"/>
                <w:color w:val="666666"/>
                <w:sz w:val="20"/>
                <w:szCs w:val="20"/>
              </w:rPr>
              <w:br/>
              <w:t xml:space="preserve">      on investments and derivatives</w:t>
            </w:r>
          </w:p>
        </w:tc>
        <w:tc>
          <w:tcPr>
            <w:tcW w:w="0" w:type="auto"/>
            <w:tcBorders>
              <w:top w:val="nil"/>
              <w:left w:val="nil"/>
              <w:bottom w:val="nil"/>
              <w:right w:val="nil"/>
            </w:tcBorders>
            <w:noWrap/>
            <w:vAlign w:val="bottom"/>
            <w:hideMark/>
          </w:tcPr>
          <w:p w14:paraId="34DF5B90"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(652)</w:t>
            </w:r>
          </w:p>
        </w:tc>
        <w:tc>
          <w:tcPr>
            <w:tcW w:w="0" w:type="auto"/>
            <w:tcBorders>
              <w:top w:val="nil"/>
              <w:left w:val="nil"/>
              <w:bottom w:val="nil"/>
              <w:right w:val="nil"/>
            </w:tcBorders>
            <w:noWrap/>
            <w:vAlign w:val="bottom"/>
            <w:hideMark/>
          </w:tcPr>
          <w:p w14:paraId="77C882FE"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625648C0"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50 </w:t>
            </w:r>
          </w:p>
        </w:tc>
        <w:tc>
          <w:tcPr>
            <w:tcW w:w="0" w:type="auto"/>
            <w:tcBorders>
              <w:top w:val="nil"/>
              <w:left w:val="nil"/>
              <w:bottom w:val="nil"/>
              <w:right w:val="nil"/>
            </w:tcBorders>
            <w:noWrap/>
            <w:vAlign w:val="bottom"/>
            <w:hideMark/>
          </w:tcPr>
          <w:p w14:paraId="2331DEF8"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4B43952D"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(963)</w:t>
            </w:r>
          </w:p>
        </w:tc>
        <w:tc>
          <w:tcPr>
            <w:tcW w:w="0" w:type="auto"/>
            <w:tcBorders>
              <w:top w:val="nil"/>
              <w:left w:val="nil"/>
              <w:bottom w:val="nil"/>
              <w:right w:val="nil"/>
            </w:tcBorders>
            <w:noWrap/>
            <w:vAlign w:val="bottom"/>
            <w:hideMark/>
          </w:tcPr>
          <w:p w14:paraId="7ABECB51"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048AD8D1"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151 </w:t>
            </w:r>
          </w:p>
        </w:tc>
      </w:tr>
      <w:tr w:rsidR="009F71EA" w:rsidRPr="009F71EA" w14:paraId="2CA32679" w14:textId="77777777" w:rsidTr="009F71EA">
        <w:trPr>
          <w:trHeight w:val="285"/>
        </w:trPr>
        <w:tc>
          <w:tcPr>
            <w:tcW w:w="0" w:type="auto"/>
            <w:tcBorders>
              <w:top w:val="nil"/>
              <w:left w:val="nil"/>
              <w:bottom w:val="nil"/>
              <w:right w:val="nil"/>
            </w:tcBorders>
            <w:vAlign w:val="bottom"/>
            <w:hideMark/>
          </w:tcPr>
          <w:p w14:paraId="3D482A9C"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   Deferred income taxes</w:t>
            </w:r>
          </w:p>
        </w:tc>
        <w:tc>
          <w:tcPr>
            <w:tcW w:w="0" w:type="auto"/>
            <w:tcBorders>
              <w:top w:val="nil"/>
              <w:left w:val="nil"/>
              <w:bottom w:val="nil"/>
              <w:right w:val="nil"/>
            </w:tcBorders>
            <w:noWrap/>
            <w:vAlign w:val="bottom"/>
            <w:hideMark/>
          </w:tcPr>
          <w:p w14:paraId="1497662F"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(587)</w:t>
            </w:r>
          </w:p>
        </w:tc>
        <w:tc>
          <w:tcPr>
            <w:tcW w:w="0" w:type="auto"/>
            <w:tcBorders>
              <w:top w:val="nil"/>
              <w:left w:val="nil"/>
              <w:bottom w:val="nil"/>
              <w:right w:val="nil"/>
            </w:tcBorders>
            <w:noWrap/>
            <w:vAlign w:val="bottom"/>
            <w:hideMark/>
          </w:tcPr>
          <w:p w14:paraId="0F37E5CE"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6E77C34F"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(247)</w:t>
            </w:r>
          </w:p>
        </w:tc>
        <w:tc>
          <w:tcPr>
            <w:tcW w:w="0" w:type="auto"/>
            <w:tcBorders>
              <w:top w:val="nil"/>
              <w:left w:val="nil"/>
              <w:bottom w:val="nil"/>
              <w:right w:val="nil"/>
            </w:tcBorders>
            <w:noWrap/>
            <w:vAlign w:val="bottom"/>
            <w:hideMark/>
          </w:tcPr>
          <w:p w14:paraId="038CA5BD"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45BEF6D6"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(572)</w:t>
            </w:r>
          </w:p>
        </w:tc>
        <w:tc>
          <w:tcPr>
            <w:tcW w:w="0" w:type="auto"/>
            <w:tcBorders>
              <w:top w:val="nil"/>
              <w:left w:val="nil"/>
              <w:bottom w:val="nil"/>
              <w:right w:val="nil"/>
            </w:tcBorders>
            <w:noWrap/>
            <w:vAlign w:val="bottom"/>
            <w:hideMark/>
          </w:tcPr>
          <w:p w14:paraId="4A104BE7"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6E3CC6CA"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(174)</w:t>
            </w:r>
          </w:p>
        </w:tc>
      </w:tr>
      <w:tr w:rsidR="009F71EA" w:rsidRPr="009F71EA" w14:paraId="26F0787B" w14:textId="77777777" w:rsidTr="009F71EA">
        <w:trPr>
          <w:trHeight w:val="285"/>
        </w:trPr>
        <w:tc>
          <w:tcPr>
            <w:tcW w:w="0" w:type="auto"/>
            <w:tcBorders>
              <w:top w:val="nil"/>
              <w:left w:val="nil"/>
              <w:bottom w:val="nil"/>
              <w:right w:val="nil"/>
            </w:tcBorders>
            <w:vAlign w:val="bottom"/>
            <w:hideMark/>
          </w:tcPr>
          <w:p w14:paraId="0A07C9CD"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   Deferral of unearned revenue</w:t>
            </w:r>
          </w:p>
        </w:tc>
        <w:tc>
          <w:tcPr>
            <w:tcW w:w="0" w:type="auto"/>
            <w:tcBorders>
              <w:top w:val="nil"/>
              <w:left w:val="nil"/>
              <w:bottom w:val="nil"/>
              <w:right w:val="nil"/>
            </w:tcBorders>
            <w:noWrap/>
            <w:vAlign w:val="bottom"/>
            <w:hideMark/>
          </w:tcPr>
          <w:p w14:paraId="67D568C7"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14,141 </w:t>
            </w:r>
          </w:p>
        </w:tc>
        <w:tc>
          <w:tcPr>
            <w:tcW w:w="0" w:type="auto"/>
            <w:tcBorders>
              <w:top w:val="nil"/>
              <w:left w:val="nil"/>
              <w:bottom w:val="nil"/>
              <w:right w:val="nil"/>
            </w:tcBorders>
            <w:noWrap/>
            <w:vAlign w:val="bottom"/>
            <w:hideMark/>
          </w:tcPr>
          <w:p w14:paraId="01219A0D"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011F8C97"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12,570 </w:t>
            </w:r>
          </w:p>
        </w:tc>
        <w:tc>
          <w:tcPr>
            <w:tcW w:w="0" w:type="auto"/>
            <w:tcBorders>
              <w:top w:val="nil"/>
              <w:left w:val="nil"/>
              <w:bottom w:val="nil"/>
              <w:right w:val="nil"/>
            </w:tcBorders>
            <w:noWrap/>
            <w:vAlign w:val="bottom"/>
            <w:hideMark/>
          </w:tcPr>
          <w:p w14:paraId="3261223F"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536BA25D"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26,724 </w:t>
            </w:r>
          </w:p>
        </w:tc>
        <w:tc>
          <w:tcPr>
            <w:tcW w:w="0" w:type="auto"/>
            <w:tcBorders>
              <w:top w:val="nil"/>
              <w:left w:val="nil"/>
              <w:bottom w:val="nil"/>
              <w:right w:val="nil"/>
            </w:tcBorders>
            <w:noWrap/>
            <w:vAlign w:val="bottom"/>
            <w:hideMark/>
          </w:tcPr>
          <w:p w14:paraId="6340A250"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419FB506"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22,993 </w:t>
            </w:r>
          </w:p>
        </w:tc>
      </w:tr>
      <w:tr w:rsidR="009F71EA" w:rsidRPr="009F71EA" w14:paraId="6D52FE13" w14:textId="77777777" w:rsidTr="009F71EA">
        <w:trPr>
          <w:trHeight w:val="645"/>
        </w:trPr>
        <w:tc>
          <w:tcPr>
            <w:tcW w:w="0" w:type="auto"/>
            <w:tcBorders>
              <w:top w:val="nil"/>
              <w:left w:val="nil"/>
              <w:bottom w:val="nil"/>
              <w:right w:val="nil"/>
            </w:tcBorders>
            <w:vAlign w:val="bottom"/>
            <w:hideMark/>
          </w:tcPr>
          <w:p w14:paraId="724ABD3B"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   Recognition of unearned</w:t>
            </w:r>
            <w:r w:rsidRPr="009F71EA">
              <w:rPr>
                <w:rFonts w:ascii="Segoe UI" w:eastAsia="Times New Roman" w:hAnsi="Segoe UI" w:cs="Segoe UI"/>
                <w:color w:val="666666"/>
                <w:sz w:val="20"/>
                <w:szCs w:val="20"/>
              </w:rPr>
              <w:br/>
              <w:t xml:space="preserve">      revenue</w:t>
            </w:r>
          </w:p>
        </w:tc>
        <w:tc>
          <w:tcPr>
            <w:tcW w:w="0" w:type="auto"/>
            <w:tcBorders>
              <w:top w:val="nil"/>
              <w:left w:val="nil"/>
              <w:bottom w:val="nil"/>
              <w:right w:val="nil"/>
            </w:tcBorders>
            <w:noWrap/>
            <w:vAlign w:val="bottom"/>
            <w:hideMark/>
          </w:tcPr>
          <w:p w14:paraId="384A6344"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(13,645)</w:t>
            </w:r>
          </w:p>
        </w:tc>
        <w:tc>
          <w:tcPr>
            <w:tcW w:w="0" w:type="auto"/>
            <w:tcBorders>
              <w:top w:val="nil"/>
              <w:left w:val="nil"/>
              <w:bottom w:val="nil"/>
              <w:right w:val="nil"/>
            </w:tcBorders>
            <w:noWrap/>
            <w:vAlign w:val="bottom"/>
            <w:hideMark/>
          </w:tcPr>
          <w:p w14:paraId="18CEF1A9"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56199E96"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(11,929)</w:t>
            </w:r>
          </w:p>
        </w:tc>
        <w:tc>
          <w:tcPr>
            <w:tcW w:w="0" w:type="auto"/>
            <w:tcBorders>
              <w:top w:val="nil"/>
              <w:left w:val="nil"/>
              <w:bottom w:val="nil"/>
              <w:right w:val="nil"/>
            </w:tcBorders>
            <w:noWrap/>
            <w:vAlign w:val="bottom"/>
            <w:hideMark/>
          </w:tcPr>
          <w:p w14:paraId="2FE5B131"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19CB7055"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(26,549)</w:t>
            </w:r>
          </w:p>
        </w:tc>
        <w:tc>
          <w:tcPr>
            <w:tcW w:w="0" w:type="auto"/>
            <w:tcBorders>
              <w:top w:val="nil"/>
              <w:left w:val="nil"/>
              <w:bottom w:val="nil"/>
              <w:right w:val="nil"/>
            </w:tcBorders>
            <w:noWrap/>
            <w:vAlign w:val="bottom"/>
            <w:hideMark/>
          </w:tcPr>
          <w:p w14:paraId="2CA123F4"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3CED0E86"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(23,284)</w:t>
            </w:r>
          </w:p>
        </w:tc>
      </w:tr>
      <w:tr w:rsidR="009F71EA" w:rsidRPr="009F71EA" w14:paraId="00F6D0BC" w14:textId="77777777" w:rsidTr="009F71EA">
        <w:trPr>
          <w:trHeight w:val="570"/>
        </w:trPr>
        <w:tc>
          <w:tcPr>
            <w:tcW w:w="0" w:type="auto"/>
            <w:tcBorders>
              <w:top w:val="nil"/>
              <w:left w:val="nil"/>
              <w:bottom w:val="nil"/>
              <w:right w:val="nil"/>
            </w:tcBorders>
            <w:vAlign w:val="bottom"/>
            <w:hideMark/>
          </w:tcPr>
          <w:p w14:paraId="23E9FF1D"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   Changes in operating assets</w:t>
            </w:r>
            <w:r w:rsidRPr="009F71EA">
              <w:rPr>
                <w:rFonts w:ascii="Segoe UI" w:eastAsia="Times New Roman" w:hAnsi="Segoe UI" w:cs="Segoe UI"/>
                <w:color w:val="666666"/>
                <w:sz w:val="20"/>
                <w:szCs w:val="20"/>
              </w:rPr>
              <w:br/>
              <w:t xml:space="preserve">      and liabilities:</w:t>
            </w:r>
          </w:p>
        </w:tc>
        <w:tc>
          <w:tcPr>
            <w:tcW w:w="0" w:type="auto"/>
            <w:tcBorders>
              <w:top w:val="nil"/>
              <w:left w:val="nil"/>
              <w:bottom w:val="nil"/>
              <w:right w:val="nil"/>
            </w:tcBorders>
            <w:noWrap/>
            <w:vAlign w:val="bottom"/>
            <w:hideMark/>
          </w:tcPr>
          <w:p w14:paraId="62ECB7B3" w14:textId="77777777" w:rsidR="009F71EA" w:rsidRPr="009F71EA" w:rsidRDefault="009F71EA" w:rsidP="009F71EA">
            <w:pPr>
              <w:spacing w:after="0" w:line="240" w:lineRule="auto"/>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2E5048C3" w14:textId="77777777" w:rsidR="009F71EA" w:rsidRPr="009F71EA" w:rsidRDefault="009F71EA" w:rsidP="009F71EA">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5904288C" w14:textId="77777777" w:rsidR="009F71EA" w:rsidRPr="009F71EA" w:rsidRDefault="009F71EA" w:rsidP="009F71EA">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0F94562F" w14:textId="77777777" w:rsidR="009F71EA" w:rsidRPr="009F71EA" w:rsidRDefault="009F71EA" w:rsidP="009F71EA">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48BAFBF3" w14:textId="77777777" w:rsidR="009F71EA" w:rsidRPr="009F71EA" w:rsidRDefault="009F71EA" w:rsidP="009F71EA">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48607FEE" w14:textId="77777777" w:rsidR="009F71EA" w:rsidRPr="009F71EA" w:rsidRDefault="009F71EA" w:rsidP="009F71EA">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3918A175" w14:textId="77777777" w:rsidR="009F71EA" w:rsidRPr="009F71EA" w:rsidRDefault="009F71EA" w:rsidP="009F71EA">
            <w:pPr>
              <w:spacing w:after="0" w:line="240" w:lineRule="auto"/>
              <w:rPr>
                <w:rFonts w:ascii="Times New Roman" w:eastAsia="Times New Roman" w:hAnsi="Times New Roman"/>
                <w:sz w:val="20"/>
                <w:szCs w:val="20"/>
              </w:rPr>
            </w:pPr>
          </w:p>
        </w:tc>
      </w:tr>
      <w:tr w:rsidR="009F71EA" w:rsidRPr="009F71EA" w14:paraId="0EC53B1B" w14:textId="77777777" w:rsidTr="009F71EA">
        <w:trPr>
          <w:trHeight w:val="285"/>
        </w:trPr>
        <w:tc>
          <w:tcPr>
            <w:tcW w:w="0" w:type="auto"/>
            <w:tcBorders>
              <w:top w:val="nil"/>
              <w:left w:val="nil"/>
              <w:bottom w:val="nil"/>
              <w:right w:val="nil"/>
            </w:tcBorders>
            <w:vAlign w:val="bottom"/>
            <w:hideMark/>
          </w:tcPr>
          <w:p w14:paraId="17B27DDD"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      Accounts receivable</w:t>
            </w:r>
          </w:p>
        </w:tc>
        <w:tc>
          <w:tcPr>
            <w:tcW w:w="0" w:type="auto"/>
            <w:tcBorders>
              <w:top w:val="nil"/>
              <w:left w:val="nil"/>
              <w:bottom w:val="nil"/>
              <w:right w:val="nil"/>
            </w:tcBorders>
            <w:noWrap/>
            <w:vAlign w:val="bottom"/>
            <w:hideMark/>
          </w:tcPr>
          <w:p w14:paraId="3593384A"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(2,711)</w:t>
            </w:r>
          </w:p>
        </w:tc>
        <w:tc>
          <w:tcPr>
            <w:tcW w:w="0" w:type="auto"/>
            <w:tcBorders>
              <w:top w:val="nil"/>
              <w:left w:val="nil"/>
              <w:bottom w:val="nil"/>
              <w:right w:val="nil"/>
            </w:tcBorders>
            <w:noWrap/>
            <w:vAlign w:val="bottom"/>
            <w:hideMark/>
          </w:tcPr>
          <w:p w14:paraId="6BE34C47"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09F23CC7"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(3,118)</w:t>
            </w:r>
          </w:p>
        </w:tc>
        <w:tc>
          <w:tcPr>
            <w:tcW w:w="0" w:type="auto"/>
            <w:tcBorders>
              <w:top w:val="nil"/>
              <w:left w:val="nil"/>
              <w:bottom w:val="nil"/>
              <w:right w:val="nil"/>
            </w:tcBorders>
            <w:noWrap/>
            <w:vAlign w:val="bottom"/>
            <w:hideMark/>
          </w:tcPr>
          <w:p w14:paraId="2D1250DF"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32B545CB"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4,463 </w:t>
            </w:r>
          </w:p>
        </w:tc>
        <w:tc>
          <w:tcPr>
            <w:tcW w:w="0" w:type="auto"/>
            <w:tcBorders>
              <w:top w:val="nil"/>
              <w:left w:val="nil"/>
              <w:bottom w:val="nil"/>
              <w:right w:val="nil"/>
            </w:tcBorders>
            <w:noWrap/>
            <w:vAlign w:val="bottom"/>
            <w:hideMark/>
          </w:tcPr>
          <w:p w14:paraId="6F433ADC"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0135FA05"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3,258 </w:t>
            </w:r>
          </w:p>
        </w:tc>
      </w:tr>
      <w:tr w:rsidR="009F71EA" w:rsidRPr="009F71EA" w14:paraId="24534D53" w14:textId="77777777" w:rsidTr="009F71EA">
        <w:trPr>
          <w:trHeight w:val="285"/>
        </w:trPr>
        <w:tc>
          <w:tcPr>
            <w:tcW w:w="0" w:type="auto"/>
            <w:tcBorders>
              <w:top w:val="nil"/>
              <w:left w:val="nil"/>
              <w:bottom w:val="nil"/>
              <w:right w:val="nil"/>
            </w:tcBorders>
            <w:vAlign w:val="bottom"/>
            <w:hideMark/>
          </w:tcPr>
          <w:p w14:paraId="3F793182"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      Inventories</w:t>
            </w:r>
          </w:p>
        </w:tc>
        <w:tc>
          <w:tcPr>
            <w:tcW w:w="0" w:type="auto"/>
            <w:tcBorders>
              <w:top w:val="nil"/>
              <w:left w:val="nil"/>
              <w:bottom w:val="nil"/>
              <w:right w:val="nil"/>
            </w:tcBorders>
            <w:noWrap/>
            <w:vAlign w:val="bottom"/>
            <w:hideMark/>
          </w:tcPr>
          <w:p w14:paraId="276D1E22"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1,132 </w:t>
            </w:r>
          </w:p>
        </w:tc>
        <w:tc>
          <w:tcPr>
            <w:tcW w:w="0" w:type="auto"/>
            <w:tcBorders>
              <w:top w:val="nil"/>
              <w:left w:val="nil"/>
              <w:bottom w:val="nil"/>
              <w:right w:val="nil"/>
            </w:tcBorders>
            <w:noWrap/>
            <w:vAlign w:val="bottom"/>
            <w:hideMark/>
          </w:tcPr>
          <w:p w14:paraId="2029CEAD"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7EEA91E5"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1,104 </w:t>
            </w:r>
          </w:p>
        </w:tc>
        <w:tc>
          <w:tcPr>
            <w:tcW w:w="0" w:type="auto"/>
            <w:tcBorders>
              <w:top w:val="nil"/>
              <w:left w:val="nil"/>
              <w:bottom w:val="nil"/>
              <w:right w:val="nil"/>
            </w:tcBorders>
            <w:noWrap/>
            <w:vAlign w:val="bottom"/>
            <w:hideMark/>
          </w:tcPr>
          <w:p w14:paraId="07EBF03C"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016BF2F6"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265 </w:t>
            </w:r>
          </w:p>
        </w:tc>
        <w:tc>
          <w:tcPr>
            <w:tcW w:w="0" w:type="auto"/>
            <w:tcBorders>
              <w:top w:val="nil"/>
              <w:left w:val="nil"/>
              <w:bottom w:val="nil"/>
              <w:right w:val="nil"/>
            </w:tcBorders>
            <w:noWrap/>
            <w:vAlign w:val="bottom"/>
            <w:hideMark/>
          </w:tcPr>
          <w:p w14:paraId="25546D95"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32FCB909"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167 </w:t>
            </w:r>
          </w:p>
        </w:tc>
      </w:tr>
      <w:tr w:rsidR="009F71EA" w:rsidRPr="009F71EA" w14:paraId="6E2D68E6" w14:textId="77777777" w:rsidTr="009F71EA">
        <w:trPr>
          <w:trHeight w:val="285"/>
        </w:trPr>
        <w:tc>
          <w:tcPr>
            <w:tcW w:w="0" w:type="auto"/>
            <w:tcBorders>
              <w:top w:val="nil"/>
              <w:left w:val="nil"/>
              <w:bottom w:val="nil"/>
              <w:right w:val="nil"/>
            </w:tcBorders>
            <w:vAlign w:val="bottom"/>
            <w:hideMark/>
          </w:tcPr>
          <w:p w14:paraId="2ACA2A14"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      Other current assets</w:t>
            </w:r>
          </w:p>
        </w:tc>
        <w:tc>
          <w:tcPr>
            <w:tcW w:w="0" w:type="auto"/>
            <w:tcBorders>
              <w:top w:val="nil"/>
              <w:left w:val="nil"/>
              <w:bottom w:val="nil"/>
              <w:right w:val="nil"/>
            </w:tcBorders>
            <w:noWrap/>
            <w:vAlign w:val="bottom"/>
            <w:hideMark/>
          </w:tcPr>
          <w:p w14:paraId="28BD16F3"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1,309 </w:t>
            </w:r>
          </w:p>
        </w:tc>
        <w:tc>
          <w:tcPr>
            <w:tcW w:w="0" w:type="auto"/>
            <w:tcBorders>
              <w:top w:val="nil"/>
              <w:left w:val="nil"/>
              <w:bottom w:val="nil"/>
              <w:right w:val="nil"/>
            </w:tcBorders>
            <w:noWrap/>
            <w:vAlign w:val="bottom"/>
            <w:hideMark/>
          </w:tcPr>
          <w:p w14:paraId="792623A8"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4732CF24"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(932)</w:t>
            </w:r>
          </w:p>
        </w:tc>
        <w:tc>
          <w:tcPr>
            <w:tcW w:w="0" w:type="auto"/>
            <w:tcBorders>
              <w:top w:val="nil"/>
              <w:left w:val="nil"/>
              <w:bottom w:val="nil"/>
              <w:right w:val="nil"/>
            </w:tcBorders>
            <w:noWrap/>
            <w:vAlign w:val="bottom"/>
            <w:hideMark/>
          </w:tcPr>
          <w:p w14:paraId="034177EA"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01A20BB3"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343 </w:t>
            </w:r>
          </w:p>
        </w:tc>
        <w:tc>
          <w:tcPr>
            <w:tcW w:w="0" w:type="auto"/>
            <w:tcBorders>
              <w:top w:val="nil"/>
              <w:left w:val="nil"/>
              <w:bottom w:val="nil"/>
              <w:right w:val="nil"/>
            </w:tcBorders>
            <w:noWrap/>
            <w:vAlign w:val="bottom"/>
            <w:hideMark/>
          </w:tcPr>
          <w:p w14:paraId="40A794A4"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77FE3468"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(1,494)</w:t>
            </w:r>
          </w:p>
        </w:tc>
      </w:tr>
      <w:tr w:rsidR="009F71EA" w:rsidRPr="009F71EA" w14:paraId="453EFB0D" w14:textId="77777777" w:rsidTr="009F71EA">
        <w:trPr>
          <w:trHeight w:val="285"/>
        </w:trPr>
        <w:tc>
          <w:tcPr>
            <w:tcW w:w="0" w:type="auto"/>
            <w:tcBorders>
              <w:top w:val="nil"/>
              <w:left w:val="nil"/>
              <w:bottom w:val="nil"/>
              <w:right w:val="nil"/>
            </w:tcBorders>
            <w:vAlign w:val="bottom"/>
            <w:hideMark/>
          </w:tcPr>
          <w:p w14:paraId="5F1E27C7"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      Other long-term assets</w:t>
            </w:r>
          </w:p>
        </w:tc>
        <w:tc>
          <w:tcPr>
            <w:tcW w:w="0" w:type="auto"/>
            <w:tcBorders>
              <w:top w:val="nil"/>
              <w:left w:val="nil"/>
              <w:bottom w:val="nil"/>
              <w:right w:val="nil"/>
            </w:tcBorders>
            <w:noWrap/>
            <w:vAlign w:val="bottom"/>
            <w:hideMark/>
          </w:tcPr>
          <w:p w14:paraId="22E8F09C"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(243)</w:t>
            </w:r>
          </w:p>
        </w:tc>
        <w:tc>
          <w:tcPr>
            <w:tcW w:w="0" w:type="auto"/>
            <w:tcBorders>
              <w:top w:val="nil"/>
              <w:left w:val="nil"/>
              <w:bottom w:val="nil"/>
              <w:right w:val="nil"/>
            </w:tcBorders>
            <w:noWrap/>
            <w:vAlign w:val="bottom"/>
            <w:hideMark/>
          </w:tcPr>
          <w:p w14:paraId="5D63590D"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475C3365"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56 </w:t>
            </w:r>
          </w:p>
        </w:tc>
        <w:tc>
          <w:tcPr>
            <w:tcW w:w="0" w:type="auto"/>
            <w:tcBorders>
              <w:top w:val="nil"/>
              <w:left w:val="nil"/>
              <w:bottom w:val="nil"/>
              <w:right w:val="nil"/>
            </w:tcBorders>
            <w:noWrap/>
            <w:vAlign w:val="bottom"/>
            <w:hideMark/>
          </w:tcPr>
          <w:p w14:paraId="372C8435"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41D8A8EA"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(272)</w:t>
            </w:r>
          </w:p>
        </w:tc>
        <w:tc>
          <w:tcPr>
            <w:tcW w:w="0" w:type="auto"/>
            <w:tcBorders>
              <w:top w:val="nil"/>
              <w:left w:val="nil"/>
              <w:bottom w:val="nil"/>
              <w:right w:val="nil"/>
            </w:tcBorders>
            <w:noWrap/>
            <w:vAlign w:val="bottom"/>
            <w:hideMark/>
          </w:tcPr>
          <w:p w14:paraId="2FD4F3AC"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1794DF16"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51 </w:t>
            </w:r>
          </w:p>
        </w:tc>
      </w:tr>
      <w:tr w:rsidR="009F71EA" w:rsidRPr="009F71EA" w14:paraId="36849613" w14:textId="77777777" w:rsidTr="009F71EA">
        <w:trPr>
          <w:trHeight w:val="285"/>
        </w:trPr>
        <w:tc>
          <w:tcPr>
            <w:tcW w:w="0" w:type="auto"/>
            <w:tcBorders>
              <w:top w:val="nil"/>
              <w:left w:val="nil"/>
              <w:bottom w:val="nil"/>
              <w:right w:val="nil"/>
            </w:tcBorders>
            <w:vAlign w:val="bottom"/>
            <w:hideMark/>
          </w:tcPr>
          <w:p w14:paraId="1C31F412"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      Accounts payable</w:t>
            </w:r>
          </w:p>
        </w:tc>
        <w:tc>
          <w:tcPr>
            <w:tcW w:w="0" w:type="auto"/>
            <w:tcBorders>
              <w:top w:val="nil"/>
              <w:left w:val="nil"/>
              <w:bottom w:val="nil"/>
              <w:right w:val="nil"/>
            </w:tcBorders>
            <w:noWrap/>
            <w:vAlign w:val="bottom"/>
            <w:hideMark/>
          </w:tcPr>
          <w:p w14:paraId="436D21EB"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99 </w:t>
            </w:r>
          </w:p>
        </w:tc>
        <w:tc>
          <w:tcPr>
            <w:tcW w:w="0" w:type="auto"/>
            <w:tcBorders>
              <w:top w:val="nil"/>
              <w:left w:val="nil"/>
              <w:bottom w:val="nil"/>
              <w:right w:val="nil"/>
            </w:tcBorders>
            <w:noWrap/>
            <w:vAlign w:val="bottom"/>
            <w:hideMark/>
          </w:tcPr>
          <w:p w14:paraId="4CBB03DF"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3D905123"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369 </w:t>
            </w:r>
          </w:p>
        </w:tc>
        <w:tc>
          <w:tcPr>
            <w:tcW w:w="0" w:type="auto"/>
            <w:tcBorders>
              <w:top w:val="nil"/>
              <w:left w:val="nil"/>
              <w:bottom w:val="nil"/>
              <w:right w:val="nil"/>
            </w:tcBorders>
            <w:noWrap/>
            <w:vAlign w:val="bottom"/>
            <w:hideMark/>
          </w:tcPr>
          <w:p w14:paraId="64857E5C"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704D76AC"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(344)</w:t>
            </w:r>
          </w:p>
        </w:tc>
        <w:tc>
          <w:tcPr>
            <w:tcW w:w="0" w:type="auto"/>
            <w:tcBorders>
              <w:top w:val="nil"/>
              <w:left w:val="nil"/>
              <w:bottom w:val="nil"/>
              <w:right w:val="nil"/>
            </w:tcBorders>
            <w:noWrap/>
            <w:vAlign w:val="bottom"/>
            <w:hideMark/>
          </w:tcPr>
          <w:p w14:paraId="66CE89DC"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1C8BB3FC"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234 </w:t>
            </w:r>
          </w:p>
        </w:tc>
      </w:tr>
      <w:tr w:rsidR="009F71EA" w:rsidRPr="009F71EA" w14:paraId="3300D237" w14:textId="77777777" w:rsidTr="009F71EA">
        <w:trPr>
          <w:trHeight w:val="285"/>
        </w:trPr>
        <w:tc>
          <w:tcPr>
            <w:tcW w:w="0" w:type="auto"/>
            <w:tcBorders>
              <w:top w:val="nil"/>
              <w:left w:val="nil"/>
              <w:bottom w:val="nil"/>
              <w:right w:val="nil"/>
            </w:tcBorders>
            <w:vAlign w:val="bottom"/>
            <w:hideMark/>
          </w:tcPr>
          <w:p w14:paraId="177E3457"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      Other current liabilities</w:t>
            </w:r>
          </w:p>
        </w:tc>
        <w:tc>
          <w:tcPr>
            <w:tcW w:w="0" w:type="auto"/>
            <w:tcBorders>
              <w:top w:val="nil"/>
              <w:left w:val="nil"/>
              <w:bottom w:val="nil"/>
              <w:right w:val="nil"/>
            </w:tcBorders>
            <w:noWrap/>
            <w:vAlign w:val="bottom"/>
            <w:hideMark/>
          </w:tcPr>
          <w:p w14:paraId="5FAAB47C"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(1,529)</w:t>
            </w:r>
          </w:p>
        </w:tc>
        <w:tc>
          <w:tcPr>
            <w:tcW w:w="0" w:type="auto"/>
            <w:tcBorders>
              <w:top w:val="nil"/>
              <w:left w:val="nil"/>
              <w:bottom w:val="nil"/>
              <w:right w:val="nil"/>
            </w:tcBorders>
            <w:noWrap/>
            <w:vAlign w:val="bottom"/>
            <w:hideMark/>
          </w:tcPr>
          <w:p w14:paraId="32DAF2CE"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14A1A90C"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105 </w:t>
            </w:r>
          </w:p>
        </w:tc>
        <w:tc>
          <w:tcPr>
            <w:tcW w:w="0" w:type="auto"/>
            <w:tcBorders>
              <w:top w:val="nil"/>
              <w:left w:val="nil"/>
              <w:bottom w:val="nil"/>
              <w:right w:val="nil"/>
            </w:tcBorders>
            <w:noWrap/>
            <w:vAlign w:val="bottom"/>
            <w:hideMark/>
          </w:tcPr>
          <w:p w14:paraId="18DEED88"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3B4B286A"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(1,890)</w:t>
            </w:r>
          </w:p>
        </w:tc>
        <w:tc>
          <w:tcPr>
            <w:tcW w:w="0" w:type="auto"/>
            <w:tcBorders>
              <w:top w:val="nil"/>
              <w:left w:val="nil"/>
              <w:bottom w:val="nil"/>
              <w:right w:val="nil"/>
            </w:tcBorders>
            <w:noWrap/>
            <w:vAlign w:val="bottom"/>
            <w:hideMark/>
          </w:tcPr>
          <w:p w14:paraId="4D5A3237"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18453B4E"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(1,919)</w:t>
            </w:r>
          </w:p>
        </w:tc>
      </w:tr>
      <w:tr w:rsidR="009F71EA" w:rsidRPr="009F71EA" w14:paraId="6EC2606F" w14:textId="77777777" w:rsidTr="009F71EA">
        <w:trPr>
          <w:trHeight w:val="285"/>
        </w:trPr>
        <w:tc>
          <w:tcPr>
            <w:tcW w:w="0" w:type="auto"/>
            <w:tcBorders>
              <w:top w:val="nil"/>
              <w:left w:val="nil"/>
              <w:bottom w:val="single" w:sz="4" w:space="0" w:color="auto"/>
              <w:right w:val="nil"/>
            </w:tcBorders>
            <w:noWrap/>
            <w:vAlign w:val="bottom"/>
            <w:hideMark/>
          </w:tcPr>
          <w:p w14:paraId="418D4845"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      Other long-term liabilities</w:t>
            </w:r>
          </w:p>
        </w:tc>
        <w:tc>
          <w:tcPr>
            <w:tcW w:w="0" w:type="auto"/>
            <w:tcBorders>
              <w:top w:val="nil"/>
              <w:left w:val="nil"/>
              <w:bottom w:val="single" w:sz="4" w:space="0" w:color="auto"/>
              <w:right w:val="nil"/>
            </w:tcBorders>
            <w:noWrap/>
            <w:vAlign w:val="bottom"/>
            <w:hideMark/>
          </w:tcPr>
          <w:p w14:paraId="641A530F"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846 </w:t>
            </w:r>
          </w:p>
        </w:tc>
        <w:tc>
          <w:tcPr>
            <w:tcW w:w="0" w:type="auto"/>
            <w:tcBorders>
              <w:top w:val="nil"/>
              <w:left w:val="nil"/>
              <w:bottom w:val="nil"/>
              <w:right w:val="nil"/>
            </w:tcBorders>
            <w:noWrap/>
            <w:vAlign w:val="bottom"/>
            <w:hideMark/>
          </w:tcPr>
          <w:p w14:paraId="60F1580A"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25CB5F8F"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370 </w:t>
            </w:r>
          </w:p>
        </w:tc>
        <w:tc>
          <w:tcPr>
            <w:tcW w:w="0" w:type="auto"/>
            <w:tcBorders>
              <w:top w:val="nil"/>
              <w:left w:val="nil"/>
              <w:bottom w:val="nil"/>
              <w:right w:val="nil"/>
            </w:tcBorders>
            <w:noWrap/>
            <w:vAlign w:val="bottom"/>
            <w:hideMark/>
          </w:tcPr>
          <w:p w14:paraId="061DC852"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nil"/>
              <w:left w:val="nil"/>
              <w:bottom w:val="single" w:sz="4" w:space="0" w:color="auto"/>
              <w:right w:val="nil"/>
            </w:tcBorders>
            <w:noWrap/>
            <w:vAlign w:val="bottom"/>
            <w:hideMark/>
          </w:tcPr>
          <w:p w14:paraId="3F9A9D53"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1,295 </w:t>
            </w:r>
          </w:p>
        </w:tc>
        <w:tc>
          <w:tcPr>
            <w:tcW w:w="0" w:type="auto"/>
            <w:tcBorders>
              <w:top w:val="nil"/>
              <w:left w:val="nil"/>
              <w:bottom w:val="nil"/>
              <w:right w:val="nil"/>
            </w:tcBorders>
            <w:noWrap/>
            <w:vAlign w:val="bottom"/>
            <w:hideMark/>
          </w:tcPr>
          <w:p w14:paraId="29924116"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6AD7AADA"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254 </w:t>
            </w:r>
          </w:p>
        </w:tc>
      </w:tr>
      <w:tr w:rsidR="009F71EA" w:rsidRPr="009F71EA" w14:paraId="0191F6F0" w14:textId="77777777" w:rsidTr="009F71EA">
        <w:trPr>
          <w:trHeight w:val="285"/>
        </w:trPr>
        <w:tc>
          <w:tcPr>
            <w:tcW w:w="0" w:type="auto"/>
            <w:tcBorders>
              <w:top w:val="single" w:sz="4" w:space="0" w:color="auto"/>
              <w:left w:val="nil"/>
              <w:bottom w:val="single" w:sz="4" w:space="0" w:color="auto"/>
              <w:right w:val="nil"/>
            </w:tcBorders>
            <w:vAlign w:val="bottom"/>
            <w:hideMark/>
          </w:tcPr>
          <w:p w14:paraId="31FA6A40"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         Net cash from operations</w:t>
            </w:r>
          </w:p>
        </w:tc>
        <w:tc>
          <w:tcPr>
            <w:tcW w:w="0" w:type="auto"/>
            <w:tcBorders>
              <w:top w:val="nil"/>
              <w:left w:val="nil"/>
              <w:bottom w:val="single" w:sz="4" w:space="0" w:color="auto"/>
              <w:right w:val="nil"/>
            </w:tcBorders>
            <w:noWrap/>
            <w:vAlign w:val="bottom"/>
            <w:hideMark/>
          </w:tcPr>
          <w:p w14:paraId="6ECAF0B0"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6,293 </w:t>
            </w:r>
          </w:p>
        </w:tc>
        <w:tc>
          <w:tcPr>
            <w:tcW w:w="0" w:type="auto"/>
            <w:tcBorders>
              <w:top w:val="nil"/>
              <w:left w:val="nil"/>
              <w:bottom w:val="nil"/>
              <w:right w:val="nil"/>
            </w:tcBorders>
            <w:noWrap/>
            <w:vAlign w:val="bottom"/>
            <w:hideMark/>
          </w:tcPr>
          <w:p w14:paraId="7A808F2A"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single" w:sz="4" w:space="0" w:color="auto"/>
              <w:left w:val="nil"/>
              <w:bottom w:val="single" w:sz="4" w:space="0" w:color="auto"/>
              <w:right w:val="nil"/>
            </w:tcBorders>
            <w:noWrap/>
            <w:vAlign w:val="bottom"/>
            <w:hideMark/>
          </w:tcPr>
          <w:p w14:paraId="31012895"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5,618 </w:t>
            </w:r>
          </w:p>
        </w:tc>
        <w:tc>
          <w:tcPr>
            <w:tcW w:w="0" w:type="auto"/>
            <w:tcBorders>
              <w:top w:val="nil"/>
              <w:left w:val="nil"/>
              <w:bottom w:val="nil"/>
              <w:right w:val="nil"/>
            </w:tcBorders>
            <w:noWrap/>
            <w:vAlign w:val="bottom"/>
            <w:hideMark/>
          </w:tcPr>
          <w:p w14:paraId="147EAC61"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single" w:sz="4" w:space="0" w:color="auto"/>
              <w:left w:val="nil"/>
              <w:bottom w:val="single" w:sz="4" w:space="0" w:color="auto"/>
              <w:right w:val="nil"/>
            </w:tcBorders>
            <w:noWrap/>
            <w:vAlign w:val="bottom"/>
            <w:hideMark/>
          </w:tcPr>
          <w:p w14:paraId="5AA7CD51"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17,842 </w:t>
            </w:r>
          </w:p>
        </w:tc>
        <w:tc>
          <w:tcPr>
            <w:tcW w:w="0" w:type="auto"/>
            <w:tcBorders>
              <w:top w:val="nil"/>
              <w:left w:val="nil"/>
              <w:bottom w:val="nil"/>
              <w:right w:val="nil"/>
            </w:tcBorders>
            <w:noWrap/>
            <w:vAlign w:val="bottom"/>
            <w:hideMark/>
          </w:tcPr>
          <w:p w14:paraId="727C9296"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single" w:sz="4" w:space="0" w:color="auto"/>
              <w:left w:val="nil"/>
              <w:bottom w:val="single" w:sz="4" w:space="0" w:color="auto"/>
              <w:right w:val="nil"/>
            </w:tcBorders>
            <w:noWrap/>
            <w:vAlign w:val="bottom"/>
            <w:hideMark/>
          </w:tcPr>
          <w:p w14:paraId="30106F7E"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14,494 </w:t>
            </w:r>
          </w:p>
        </w:tc>
      </w:tr>
      <w:tr w:rsidR="009F71EA" w:rsidRPr="009F71EA" w14:paraId="02B220BE" w14:textId="77777777" w:rsidTr="009F71EA">
        <w:trPr>
          <w:trHeight w:val="285"/>
        </w:trPr>
        <w:tc>
          <w:tcPr>
            <w:tcW w:w="0" w:type="auto"/>
            <w:tcBorders>
              <w:top w:val="nil"/>
              <w:left w:val="nil"/>
              <w:bottom w:val="nil"/>
              <w:right w:val="nil"/>
            </w:tcBorders>
            <w:noWrap/>
            <w:vAlign w:val="bottom"/>
            <w:hideMark/>
          </w:tcPr>
          <w:p w14:paraId="57BB1793" w14:textId="77777777" w:rsidR="009F71EA" w:rsidRPr="009F71EA" w:rsidRDefault="009F71EA" w:rsidP="009F71EA">
            <w:pPr>
              <w:spacing w:after="0" w:line="240" w:lineRule="auto"/>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Financing</w:t>
            </w:r>
          </w:p>
        </w:tc>
        <w:tc>
          <w:tcPr>
            <w:tcW w:w="0" w:type="auto"/>
            <w:tcBorders>
              <w:top w:val="nil"/>
              <w:left w:val="nil"/>
              <w:bottom w:val="nil"/>
              <w:right w:val="nil"/>
            </w:tcBorders>
            <w:noWrap/>
            <w:vAlign w:val="bottom"/>
            <w:hideMark/>
          </w:tcPr>
          <w:p w14:paraId="3F8439B2" w14:textId="77777777" w:rsidR="009F71EA" w:rsidRPr="009F71EA" w:rsidRDefault="009F71EA" w:rsidP="009F71EA">
            <w:pPr>
              <w:spacing w:after="0" w:line="240" w:lineRule="auto"/>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4EA6380E" w14:textId="77777777" w:rsidR="009F71EA" w:rsidRPr="009F71EA" w:rsidRDefault="009F71EA" w:rsidP="009F71EA">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59C15B7C" w14:textId="77777777" w:rsidR="009F71EA" w:rsidRPr="009F71EA" w:rsidRDefault="009F71EA" w:rsidP="009F71EA">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69DF7B30" w14:textId="77777777" w:rsidR="009F71EA" w:rsidRPr="009F71EA" w:rsidRDefault="009F71EA" w:rsidP="009F71EA">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3D85C3CB" w14:textId="77777777" w:rsidR="009F71EA" w:rsidRPr="009F71EA" w:rsidRDefault="009F71EA" w:rsidP="009F71EA">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4FB5170A" w14:textId="77777777" w:rsidR="009F71EA" w:rsidRPr="009F71EA" w:rsidRDefault="009F71EA" w:rsidP="009F71EA">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7141C1BB" w14:textId="77777777" w:rsidR="009F71EA" w:rsidRPr="009F71EA" w:rsidRDefault="009F71EA" w:rsidP="009F71EA">
            <w:pPr>
              <w:spacing w:after="0" w:line="240" w:lineRule="auto"/>
              <w:rPr>
                <w:rFonts w:ascii="Times New Roman" w:eastAsia="Times New Roman" w:hAnsi="Times New Roman"/>
                <w:sz w:val="20"/>
                <w:szCs w:val="20"/>
              </w:rPr>
            </w:pPr>
          </w:p>
        </w:tc>
      </w:tr>
      <w:tr w:rsidR="009F71EA" w:rsidRPr="009F71EA" w14:paraId="4119B36B" w14:textId="77777777" w:rsidTr="009F71EA">
        <w:trPr>
          <w:trHeight w:val="930"/>
        </w:trPr>
        <w:tc>
          <w:tcPr>
            <w:tcW w:w="0" w:type="auto"/>
            <w:tcBorders>
              <w:top w:val="nil"/>
              <w:left w:val="nil"/>
              <w:bottom w:val="nil"/>
              <w:right w:val="nil"/>
            </w:tcBorders>
            <w:vAlign w:val="bottom"/>
            <w:hideMark/>
          </w:tcPr>
          <w:p w14:paraId="069ECB9B"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Repayments of short-term debt,</w:t>
            </w:r>
            <w:r w:rsidRPr="009F71EA">
              <w:rPr>
                <w:rFonts w:ascii="Segoe UI" w:eastAsia="Times New Roman" w:hAnsi="Segoe UI" w:cs="Segoe UI"/>
                <w:color w:val="666666"/>
                <w:sz w:val="20"/>
                <w:szCs w:val="20"/>
              </w:rPr>
              <w:br/>
              <w:t xml:space="preserve">   maturities of 90 days or less, net</w:t>
            </w:r>
          </w:p>
        </w:tc>
        <w:tc>
          <w:tcPr>
            <w:tcW w:w="0" w:type="auto"/>
            <w:tcBorders>
              <w:top w:val="nil"/>
              <w:left w:val="nil"/>
              <w:bottom w:val="nil"/>
              <w:right w:val="nil"/>
            </w:tcBorders>
            <w:noWrap/>
            <w:vAlign w:val="bottom"/>
            <w:hideMark/>
          </w:tcPr>
          <w:p w14:paraId="14F59DBB"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(3,755)</w:t>
            </w:r>
          </w:p>
        </w:tc>
        <w:tc>
          <w:tcPr>
            <w:tcW w:w="0" w:type="auto"/>
            <w:tcBorders>
              <w:top w:val="nil"/>
              <w:left w:val="nil"/>
              <w:bottom w:val="nil"/>
              <w:right w:val="nil"/>
            </w:tcBorders>
            <w:noWrap/>
            <w:vAlign w:val="bottom"/>
            <w:hideMark/>
          </w:tcPr>
          <w:p w14:paraId="2DB0BDAE"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706993FD"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(7,031)</w:t>
            </w:r>
          </w:p>
        </w:tc>
        <w:tc>
          <w:tcPr>
            <w:tcW w:w="0" w:type="auto"/>
            <w:tcBorders>
              <w:top w:val="nil"/>
              <w:left w:val="nil"/>
              <w:bottom w:val="nil"/>
              <w:right w:val="nil"/>
            </w:tcBorders>
            <w:noWrap/>
            <w:vAlign w:val="bottom"/>
            <w:hideMark/>
          </w:tcPr>
          <w:p w14:paraId="1D5F35F4"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68A59633"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(7,145)</w:t>
            </w:r>
          </w:p>
        </w:tc>
        <w:tc>
          <w:tcPr>
            <w:tcW w:w="0" w:type="auto"/>
            <w:tcBorders>
              <w:top w:val="nil"/>
              <w:left w:val="nil"/>
              <w:bottom w:val="nil"/>
              <w:right w:val="nil"/>
            </w:tcBorders>
            <w:noWrap/>
            <w:vAlign w:val="bottom"/>
            <w:hideMark/>
          </w:tcPr>
          <w:p w14:paraId="33800416"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51298680"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(2,141)</w:t>
            </w:r>
          </w:p>
        </w:tc>
      </w:tr>
      <w:tr w:rsidR="009F71EA" w:rsidRPr="009F71EA" w14:paraId="3EE356EA" w14:textId="77777777" w:rsidTr="009F71EA">
        <w:trPr>
          <w:trHeight w:val="285"/>
        </w:trPr>
        <w:tc>
          <w:tcPr>
            <w:tcW w:w="0" w:type="auto"/>
            <w:tcBorders>
              <w:top w:val="nil"/>
              <w:left w:val="nil"/>
              <w:bottom w:val="nil"/>
              <w:right w:val="nil"/>
            </w:tcBorders>
            <w:vAlign w:val="bottom"/>
            <w:hideMark/>
          </w:tcPr>
          <w:p w14:paraId="1204DE53"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Proceeds from issuance of debt</w:t>
            </w:r>
          </w:p>
        </w:tc>
        <w:tc>
          <w:tcPr>
            <w:tcW w:w="0" w:type="auto"/>
            <w:tcBorders>
              <w:top w:val="nil"/>
              <w:left w:val="nil"/>
              <w:bottom w:val="nil"/>
              <w:right w:val="nil"/>
            </w:tcBorders>
            <w:noWrap/>
            <w:vAlign w:val="bottom"/>
            <w:hideMark/>
          </w:tcPr>
          <w:p w14:paraId="5FD1D072"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17,069 </w:t>
            </w:r>
          </w:p>
        </w:tc>
        <w:tc>
          <w:tcPr>
            <w:tcW w:w="0" w:type="auto"/>
            <w:tcBorders>
              <w:top w:val="nil"/>
              <w:left w:val="nil"/>
              <w:bottom w:val="nil"/>
              <w:right w:val="nil"/>
            </w:tcBorders>
            <w:noWrap/>
            <w:vAlign w:val="bottom"/>
            <w:hideMark/>
          </w:tcPr>
          <w:p w14:paraId="0F368B65"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3A8E5D56"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13,128 </w:t>
            </w:r>
          </w:p>
        </w:tc>
        <w:tc>
          <w:tcPr>
            <w:tcW w:w="0" w:type="auto"/>
            <w:tcBorders>
              <w:top w:val="nil"/>
              <w:left w:val="nil"/>
              <w:bottom w:val="nil"/>
              <w:right w:val="nil"/>
            </w:tcBorders>
            <w:noWrap/>
            <w:vAlign w:val="bottom"/>
            <w:hideMark/>
          </w:tcPr>
          <w:p w14:paraId="029F7633"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3A8640B8"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42,046 </w:t>
            </w:r>
          </w:p>
        </w:tc>
        <w:tc>
          <w:tcPr>
            <w:tcW w:w="0" w:type="auto"/>
            <w:tcBorders>
              <w:top w:val="nil"/>
              <w:left w:val="nil"/>
              <w:bottom w:val="nil"/>
              <w:right w:val="nil"/>
            </w:tcBorders>
            <w:noWrap/>
            <w:vAlign w:val="bottom"/>
            <w:hideMark/>
          </w:tcPr>
          <w:p w14:paraId="4B6DA38B"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4827EE07"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13,249 </w:t>
            </w:r>
          </w:p>
        </w:tc>
      </w:tr>
      <w:tr w:rsidR="009F71EA" w:rsidRPr="009F71EA" w14:paraId="0E5E7C0C" w14:textId="77777777" w:rsidTr="009F71EA">
        <w:trPr>
          <w:trHeight w:val="285"/>
        </w:trPr>
        <w:tc>
          <w:tcPr>
            <w:tcW w:w="0" w:type="auto"/>
            <w:tcBorders>
              <w:top w:val="nil"/>
              <w:left w:val="nil"/>
              <w:bottom w:val="nil"/>
              <w:right w:val="nil"/>
            </w:tcBorders>
            <w:vAlign w:val="bottom"/>
            <w:hideMark/>
          </w:tcPr>
          <w:p w14:paraId="328A16B7"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Repayments of debt</w:t>
            </w:r>
          </w:p>
        </w:tc>
        <w:tc>
          <w:tcPr>
            <w:tcW w:w="0" w:type="auto"/>
            <w:tcBorders>
              <w:top w:val="nil"/>
              <w:left w:val="nil"/>
              <w:bottom w:val="nil"/>
              <w:right w:val="nil"/>
            </w:tcBorders>
            <w:noWrap/>
            <w:vAlign w:val="bottom"/>
            <w:hideMark/>
          </w:tcPr>
          <w:p w14:paraId="76963DCC"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(4,118)</w:t>
            </w:r>
          </w:p>
        </w:tc>
        <w:tc>
          <w:tcPr>
            <w:tcW w:w="0" w:type="auto"/>
            <w:tcBorders>
              <w:top w:val="nil"/>
              <w:left w:val="nil"/>
              <w:bottom w:val="nil"/>
              <w:right w:val="nil"/>
            </w:tcBorders>
            <w:noWrap/>
            <w:vAlign w:val="bottom"/>
            <w:hideMark/>
          </w:tcPr>
          <w:p w14:paraId="7CCDBAB5"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7B80BED7"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(121)</w:t>
            </w:r>
          </w:p>
        </w:tc>
        <w:tc>
          <w:tcPr>
            <w:tcW w:w="0" w:type="auto"/>
            <w:tcBorders>
              <w:top w:val="nil"/>
              <w:left w:val="nil"/>
              <w:bottom w:val="nil"/>
              <w:right w:val="nil"/>
            </w:tcBorders>
            <w:noWrap/>
            <w:vAlign w:val="bottom"/>
            <w:hideMark/>
          </w:tcPr>
          <w:p w14:paraId="15263F82"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775F2C60"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(4,343)</w:t>
            </w:r>
          </w:p>
        </w:tc>
        <w:tc>
          <w:tcPr>
            <w:tcW w:w="0" w:type="auto"/>
            <w:tcBorders>
              <w:top w:val="nil"/>
              <w:left w:val="nil"/>
              <w:bottom w:val="nil"/>
              <w:right w:val="nil"/>
            </w:tcBorders>
            <w:noWrap/>
            <w:vAlign w:val="bottom"/>
            <w:hideMark/>
          </w:tcPr>
          <w:p w14:paraId="19364A06"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52C2986D"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(1,871)</w:t>
            </w:r>
          </w:p>
        </w:tc>
      </w:tr>
      <w:tr w:rsidR="009F71EA" w:rsidRPr="009F71EA" w14:paraId="4B422423" w14:textId="77777777" w:rsidTr="009F71EA">
        <w:trPr>
          <w:trHeight w:val="285"/>
        </w:trPr>
        <w:tc>
          <w:tcPr>
            <w:tcW w:w="0" w:type="auto"/>
            <w:tcBorders>
              <w:top w:val="nil"/>
              <w:left w:val="nil"/>
              <w:bottom w:val="nil"/>
              <w:right w:val="nil"/>
            </w:tcBorders>
            <w:noWrap/>
            <w:vAlign w:val="bottom"/>
            <w:hideMark/>
          </w:tcPr>
          <w:p w14:paraId="59C981CB"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Common stock issued</w:t>
            </w:r>
          </w:p>
        </w:tc>
        <w:tc>
          <w:tcPr>
            <w:tcW w:w="0" w:type="auto"/>
            <w:tcBorders>
              <w:top w:val="nil"/>
              <w:left w:val="nil"/>
              <w:bottom w:val="nil"/>
              <w:right w:val="nil"/>
            </w:tcBorders>
            <w:noWrap/>
            <w:vAlign w:val="bottom"/>
            <w:hideMark/>
          </w:tcPr>
          <w:p w14:paraId="228533BF"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131 </w:t>
            </w:r>
          </w:p>
        </w:tc>
        <w:tc>
          <w:tcPr>
            <w:tcW w:w="0" w:type="auto"/>
            <w:tcBorders>
              <w:top w:val="nil"/>
              <w:left w:val="nil"/>
              <w:bottom w:val="nil"/>
              <w:right w:val="nil"/>
            </w:tcBorders>
            <w:noWrap/>
            <w:vAlign w:val="bottom"/>
            <w:hideMark/>
          </w:tcPr>
          <w:p w14:paraId="6B1EE88C"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1BCC2B9D"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117 </w:t>
            </w:r>
          </w:p>
        </w:tc>
        <w:tc>
          <w:tcPr>
            <w:tcW w:w="0" w:type="auto"/>
            <w:tcBorders>
              <w:top w:val="nil"/>
              <w:left w:val="nil"/>
              <w:bottom w:val="nil"/>
              <w:right w:val="nil"/>
            </w:tcBorders>
            <w:noWrap/>
            <w:vAlign w:val="bottom"/>
            <w:hideMark/>
          </w:tcPr>
          <w:p w14:paraId="02B1D71E"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7B964C66"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372 </w:t>
            </w:r>
          </w:p>
        </w:tc>
        <w:tc>
          <w:tcPr>
            <w:tcW w:w="0" w:type="auto"/>
            <w:tcBorders>
              <w:top w:val="nil"/>
              <w:left w:val="nil"/>
              <w:bottom w:val="nil"/>
              <w:right w:val="nil"/>
            </w:tcBorders>
            <w:noWrap/>
            <w:vAlign w:val="bottom"/>
            <w:hideMark/>
          </w:tcPr>
          <w:p w14:paraId="4FFDCF3B"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5703E3AC"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336 </w:t>
            </w:r>
          </w:p>
        </w:tc>
      </w:tr>
      <w:tr w:rsidR="009F71EA" w:rsidRPr="009F71EA" w14:paraId="1C2BE5B4" w14:textId="77777777" w:rsidTr="009F71EA">
        <w:trPr>
          <w:trHeight w:val="285"/>
        </w:trPr>
        <w:tc>
          <w:tcPr>
            <w:tcW w:w="0" w:type="auto"/>
            <w:tcBorders>
              <w:top w:val="nil"/>
              <w:left w:val="nil"/>
              <w:bottom w:val="nil"/>
              <w:right w:val="nil"/>
            </w:tcBorders>
            <w:noWrap/>
            <w:vAlign w:val="bottom"/>
            <w:hideMark/>
          </w:tcPr>
          <w:p w14:paraId="437126B6"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Common stock repurchased</w:t>
            </w:r>
          </w:p>
        </w:tc>
        <w:tc>
          <w:tcPr>
            <w:tcW w:w="0" w:type="auto"/>
            <w:tcBorders>
              <w:top w:val="nil"/>
              <w:left w:val="nil"/>
              <w:bottom w:val="nil"/>
              <w:right w:val="nil"/>
            </w:tcBorders>
            <w:noWrap/>
            <w:vAlign w:val="bottom"/>
            <w:hideMark/>
          </w:tcPr>
          <w:p w14:paraId="66E6DF58"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(3,599)</w:t>
            </w:r>
          </w:p>
        </w:tc>
        <w:tc>
          <w:tcPr>
            <w:tcW w:w="0" w:type="auto"/>
            <w:tcBorders>
              <w:top w:val="nil"/>
              <w:left w:val="nil"/>
              <w:bottom w:val="nil"/>
              <w:right w:val="nil"/>
            </w:tcBorders>
            <w:noWrap/>
            <w:vAlign w:val="bottom"/>
            <w:hideMark/>
          </w:tcPr>
          <w:p w14:paraId="42131AE5"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71FB9A8E"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(3,678)</w:t>
            </w:r>
          </w:p>
        </w:tc>
        <w:tc>
          <w:tcPr>
            <w:tcW w:w="0" w:type="auto"/>
            <w:tcBorders>
              <w:top w:val="nil"/>
              <w:left w:val="nil"/>
              <w:bottom w:val="nil"/>
              <w:right w:val="nil"/>
            </w:tcBorders>
            <w:noWrap/>
            <w:vAlign w:val="bottom"/>
            <w:hideMark/>
          </w:tcPr>
          <w:p w14:paraId="5C6531D8"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313619D7"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(7,961)</w:t>
            </w:r>
          </w:p>
        </w:tc>
        <w:tc>
          <w:tcPr>
            <w:tcW w:w="0" w:type="auto"/>
            <w:tcBorders>
              <w:top w:val="nil"/>
              <w:left w:val="nil"/>
              <w:bottom w:val="nil"/>
              <w:right w:val="nil"/>
            </w:tcBorders>
            <w:noWrap/>
            <w:vAlign w:val="bottom"/>
            <w:hideMark/>
          </w:tcPr>
          <w:p w14:paraId="038A15F1"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637860F1"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(8,435)</w:t>
            </w:r>
          </w:p>
        </w:tc>
      </w:tr>
      <w:tr w:rsidR="009F71EA" w:rsidRPr="009F71EA" w14:paraId="48B64F2E" w14:textId="77777777" w:rsidTr="009F71EA">
        <w:trPr>
          <w:trHeight w:val="285"/>
        </w:trPr>
        <w:tc>
          <w:tcPr>
            <w:tcW w:w="0" w:type="auto"/>
            <w:tcBorders>
              <w:top w:val="nil"/>
              <w:left w:val="nil"/>
              <w:bottom w:val="nil"/>
              <w:right w:val="nil"/>
            </w:tcBorders>
            <w:noWrap/>
            <w:vAlign w:val="bottom"/>
            <w:hideMark/>
          </w:tcPr>
          <w:p w14:paraId="5B17F04C"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Common stock cash dividends paid</w:t>
            </w:r>
          </w:p>
        </w:tc>
        <w:tc>
          <w:tcPr>
            <w:tcW w:w="0" w:type="auto"/>
            <w:tcBorders>
              <w:top w:val="nil"/>
              <w:left w:val="nil"/>
              <w:bottom w:val="nil"/>
              <w:right w:val="nil"/>
            </w:tcBorders>
            <w:noWrap/>
            <w:vAlign w:val="bottom"/>
            <w:hideMark/>
          </w:tcPr>
          <w:p w14:paraId="406A7F82"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(3,024)</w:t>
            </w:r>
          </w:p>
        </w:tc>
        <w:tc>
          <w:tcPr>
            <w:tcW w:w="0" w:type="auto"/>
            <w:tcBorders>
              <w:top w:val="nil"/>
              <w:left w:val="nil"/>
              <w:bottom w:val="nil"/>
              <w:right w:val="nil"/>
            </w:tcBorders>
            <w:noWrap/>
            <w:vAlign w:val="bottom"/>
            <w:hideMark/>
          </w:tcPr>
          <w:p w14:paraId="50AA6748"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344912D1"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(2,868)</w:t>
            </w:r>
          </w:p>
        </w:tc>
        <w:tc>
          <w:tcPr>
            <w:tcW w:w="0" w:type="auto"/>
            <w:tcBorders>
              <w:top w:val="nil"/>
              <w:left w:val="nil"/>
              <w:bottom w:val="nil"/>
              <w:right w:val="nil"/>
            </w:tcBorders>
            <w:noWrap/>
            <w:vAlign w:val="bottom"/>
            <w:hideMark/>
          </w:tcPr>
          <w:p w14:paraId="7263B7B6"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768BAE82"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(5,824)</w:t>
            </w:r>
          </w:p>
        </w:tc>
        <w:tc>
          <w:tcPr>
            <w:tcW w:w="0" w:type="auto"/>
            <w:tcBorders>
              <w:top w:val="nil"/>
              <w:left w:val="nil"/>
              <w:bottom w:val="nil"/>
              <w:right w:val="nil"/>
            </w:tcBorders>
            <w:noWrap/>
            <w:vAlign w:val="bottom"/>
            <w:hideMark/>
          </w:tcPr>
          <w:p w14:paraId="67B2B8EB"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4E6D0DC6"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(5,343)</w:t>
            </w:r>
          </w:p>
        </w:tc>
      </w:tr>
      <w:tr w:rsidR="009F71EA" w:rsidRPr="009F71EA" w14:paraId="03A5F943" w14:textId="77777777" w:rsidTr="009F71EA">
        <w:trPr>
          <w:trHeight w:val="285"/>
        </w:trPr>
        <w:tc>
          <w:tcPr>
            <w:tcW w:w="0" w:type="auto"/>
            <w:tcBorders>
              <w:top w:val="nil"/>
              <w:left w:val="nil"/>
              <w:bottom w:val="single" w:sz="4" w:space="0" w:color="auto"/>
              <w:right w:val="nil"/>
            </w:tcBorders>
            <w:vAlign w:val="bottom"/>
            <w:hideMark/>
          </w:tcPr>
          <w:p w14:paraId="150860EB"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Other</w:t>
            </w:r>
          </w:p>
        </w:tc>
        <w:tc>
          <w:tcPr>
            <w:tcW w:w="0" w:type="auto"/>
            <w:tcBorders>
              <w:top w:val="nil"/>
              <w:left w:val="nil"/>
              <w:bottom w:val="single" w:sz="4" w:space="0" w:color="auto"/>
              <w:right w:val="nil"/>
            </w:tcBorders>
            <w:noWrap/>
            <w:vAlign w:val="bottom"/>
            <w:hideMark/>
          </w:tcPr>
          <w:p w14:paraId="7D7ADC9A"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312 </w:t>
            </w:r>
          </w:p>
        </w:tc>
        <w:tc>
          <w:tcPr>
            <w:tcW w:w="0" w:type="auto"/>
            <w:tcBorders>
              <w:top w:val="nil"/>
              <w:left w:val="nil"/>
              <w:bottom w:val="nil"/>
              <w:right w:val="nil"/>
            </w:tcBorders>
            <w:noWrap/>
            <w:vAlign w:val="bottom"/>
            <w:hideMark/>
          </w:tcPr>
          <w:p w14:paraId="6D6DF9DA"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2F170E6B"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(65)</w:t>
            </w:r>
          </w:p>
        </w:tc>
        <w:tc>
          <w:tcPr>
            <w:tcW w:w="0" w:type="auto"/>
            <w:tcBorders>
              <w:top w:val="nil"/>
              <w:left w:val="nil"/>
              <w:bottom w:val="nil"/>
              <w:right w:val="nil"/>
            </w:tcBorders>
            <w:noWrap/>
            <w:vAlign w:val="bottom"/>
            <w:hideMark/>
          </w:tcPr>
          <w:p w14:paraId="2290D9D7"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nil"/>
              <w:left w:val="nil"/>
              <w:bottom w:val="single" w:sz="4" w:space="0" w:color="auto"/>
              <w:right w:val="nil"/>
            </w:tcBorders>
            <w:noWrap/>
            <w:vAlign w:val="bottom"/>
            <w:hideMark/>
          </w:tcPr>
          <w:p w14:paraId="2A01E513"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200 </w:t>
            </w:r>
          </w:p>
        </w:tc>
        <w:tc>
          <w:tcPr>
            <w:tcW w:w="0" w:type="auto"/>
            <w:tcBorders>
              <w:top w:val="nil"/>
              <w:left w:val="nil"/>
              <w:bottom w:val="nil"/>
              <w:right w:val="nil"/>
            </w:tcBorders>
            <w:noWrap/>
            <w:vAlign w:val="bottom"/>
            <w:hideMark/>
          </w:tcPr>
          <w:p w14:paraId="25BDC6D2"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7C81339D"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(243)</w:t>
            </w:r>
          </w:p>
        </w:tc>
      </w:tr>
      <w:tr w:rsidR="009F71EA" w:rsidRPr="009F71EA" w14:paraId="1662040E" w14:textId="77777777" w:rsidTr="009F71EA">
        <w:trPr>
          <w:trHeight w:val="570"/>
        </w:trPr>
        <w:tc>
          <w:tcPr>
            <w:tcW w:w="0" w:type="auto"/>
            <w:tcBorders>
              <w:top w:val="single" w:sz="4" w:space="0" w:color="auto"/>
              <w:left w:val="nil"/>
              <w:bottom w:val="single" w:sz="4" w:space="0" w:color="auto"/>
              <w:right w:val="nil"/>
            </w:tcBorders>
            <w:vAlign w:val="bottom"/>
            <w:hideMark/>
          </w:tcPr>
          <w:p w14:paraId="1158301F"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         Net cash from (used in)</w:t>
            </w:r>
            <w:r w:rsidRPr="009F71EA">
              <w:rPr>
                <w:rFonts w:ascii="Segoe UI" w:eastAsia="Times New Roman" w:hAnsi="Segoe UI" w:cs="Segoe UI"/>
                <w:color w:val="666666"/>
                <w:sz w:val="20"/>
                <w:szCs w:val="20"/>
              </w:rPr>
              <w:br/>
              <w:t xml:space="preserve">               financing</w:t>
            </w:r>
          </w:p>
        </w:tc>
        <w:tc>
          <w:tcPr>
            <w:tcW w:w="0" w:type="auto"/>
            <w:tcBorders>
              <w:top w:val="single" w:sz="4" w:space="0" w:color="auto"/>
              <w:left w:val="nil"/>
              <w:bottom w:val="single" w:sz="4" w:space="0" w:color="auto"/>
              <w:right w:val="nil"/>
            </w:tcBorders>
            <w:noWrap/>
            <w:vAlign w:val="bottom"/>
            <w:hideMark/>
          </w:tcPr>
          <w:p w14:paraId="7F3AD240"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3,016 </w:t>
            </w:r>
          </w:p>
        </w:tc>
        <w:tc>
          <w:tcPr>
            <w:tcW w:w="0" w:type="auto"/>
            <w:tcBorders>
              <w:top w:val="nil"/>
              <w:left w:val="nil"/>
              <w:bottom w:val="nil"/>
              <w:right w:val="nil"/>
            </w:tcBorders>
            <w:noWrap/>
            <w:vAlign w:val="bottom"/>
            <w:hideMark/>
          </w:tcPr>
          <w:p w14:paraId="0EA0DBE9"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single" w:sz="4" w:space="0" w:color="auto"/>
              <w:left w:val="nil"/>
              <w:bottom w:val="single" w:sz="4" w:space="0" w:color="auto"/>
              <w:right w:val="nil"/>
            </w:tcBorders>
            <w:noWrap/>
            <w:vAlign w:val="bottom"/>
            <w:hideMark/>
          </w:tcPr>
          <w:p w14:paraId="4C213A75"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(518)</w:t>
            </w:r>
          </w:p>
        </w:tc>
        <w:tc>
          <w:tcPr>
            <w:tcW w:w="0" w:type="auto"/>
            <w:tcBorders>
              <w:top w:val="nil"/>
              <w:left w:val="nil"/>
              <w:bottom w:val="nil"/>
              <w:right w:val="nil"/>
            </w:tcBorders>
            <w:noWrap/>
            <w:vAlign w:val="bottom"/>
            <w:hideMark/>
          </w:tcPr>
          <w:p w14:paraId="31CC78EA"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single" w:sz="4" w:space="0" w:color="auto"/>
              <w:left w:val="nil"/>
              <w:bottom w:val="single" w:sz="4" w:space="0" w:color="auto"/>
              <w:right w:val="nil"/>
            </w:tcBorders>
            <w:noWrap/>
            <w:vAlign w:val="bottom"/>
            <w:hideMark/>
          </w:tcPr>
          <w:p w14:paraId="0C477DC1"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17,345 </w:t>
            </w:r>
          </w:p>
        </w:tc>
        <w:tc>
          <w:tcPr>
            <w:tcW w:w="0" w:type="auto"/>
            <w:tcBorders>
              <w:top w:val="nil"/>
              <w:left w:val="nil"/>
              <w:bottom w:val="nil"/>
              <w:right w:val="nil"/>
            </w:tcBorders>
            <w:noWrap/>
            <w:vAlign w:val="bottom"/>
            <w:hideMark/>
          </w:tcPr>
          <w:p w14:paraId="2DB0194D"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single" w:sz="4" w:space="0" w:color="auto"/>
              <w:left w:val="nil"/>
              <w:bottom w:val="single" w:sz="4" w:space="0" w:color="auto"/>
              <w:right w:val="nil"/>
            </w:tcBorders>
            <w:noWrap/>
            <w:vAlign w:val="bottom"/>
            <w:hideMark/>
          </w:tcPr>
          <w:p w14:paraId="57C75DB0"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(4,448)</w:t>
            </w:r>
          </w:p>
        </w:tc>
      </w:tr>
      <w:tr w:rsidR="009F71EA" w:rsidRPr="009F71EA" w14:paraId="32056BED" w14:textId="77777777" w:rsidTr="009F71EA">
        <w:trPr>
          <w:trHeight w:val="285"/>
        </w:trPr>
        <w:tc>
          <w:tcPr>
            <w:tcW w:w="0" w:type="auto"/>
            <w:tcBorders>
              <w:top w:val="nil"/>
              <w:left w:val="nil"/>
              <w:bottom w:val="nil"/>
              <w:right w:val="nil"/>
            </w:tcBorders>
            <w:noWrap/>
            <w:vAlign w:val="bottom"/>
            <w:hideMark/>
          </w:tcPr>
          <w:p w14:paraId="49423BC4" w14:textId="77777777" w:rsidR="009F71EA" w:rsidRPr="009F71EA" w:rsidRDefault="009F71EA" w:rsidP="009F71EA">
            <w:pPr>
              <w:spacing w:after="0" w:line="240" w:lineRule="auto"/>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Investing</w:t>
            </w:r>
          </w:p>
        </w:tc>
        <w:tc>
          <w:tcPr>
            <w:tcW w:w="0" w:type="auto"/>
            <w:tcBorders>
              <w:top w:val="nil"/>
              <w:left w:val="nil"/>
              <w:bottom w:val="nil"/>
              <w:right w:val="nil"/>
            </w:tcBorders>
            <w:noWrap/>
            <w:vAlign w:val="bottom"/>
            <w:hideMark/>
          </w:tcPr>
          <w:p w14:paraId="0CFBAE44" w14:textId="77777777" w:rsidR="009F71EA" w:rsidRPr="009F71EA" w:rsidRDefault="009F71EA" w:rsidP="009F71EA">
            <w:pPr>
              <w:spacing w:after="0" w:line="240" w:lineRule="auto"/>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2E5914EF" w14:textId="77777777" w:rsidR="009F71EA" w:rsidRPr="009F71EA" w:rsidRDefault="009F71EA" w:rsidP="009F71EA">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2A84F170" w14:textId="77777777" w:rsidR="009F71EA" w:rsidRPr="009F71EA" w:rsidRDefault="009F71EA" w:rsidP="009F71EA">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492F1CA5" w14:textId="77777777" w:rsidR="009F71EA" w:rsidRPr="009F71EA" w:rsidRDefault="009F71EA" w:rsidP="009F71EA">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2F6AC04E" w14:textId="77777777" w:rsidR="009F71EA" w:rsidRPr="009F71EA" w:rsidRDefault="009F71EA" w:rsidP="009F71EA">
            <w:pPr>
              <w:spacing w:after="0" w:line="240" w:lineRule="auto"/>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2D604C6D" w14:textId="77777777" w:rsidR="009F71EA" w:rsidRPr="009F71EA" w:rsidRDefault="009F71EA" w:rsidP="009F71EA">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noWrap/>
            <w:vAlign w:val="bottom"/>
            <w:hideMark/>
          </w:tcPr>
          <w:p w14:paraId="6260AE23" w14:textId="77777777" w:rsidR="009F71EA" w:rsidRPr="009F71EA" w:rsidRDefault="009F71EA" w:rsidP="009F71EA">
            <w:pPr>
              <w:spacing w:after="0" w:line="240" w:lineRule="auto"/>
              <w:rPr>
                <w:rFonts w:ascii="Times New Roman" w:eastAsia="Times New Roman" w:hAnsi="Times New Roman"/>
                <w:sz w:val="20"/>
                <w:szCs w:val="20"/>
              </w:rPr>
            </w:pPr>
          </w:p>
        </w:tc>
      </w:tr>
      <w:tr w:rsidR="009F71EA" w:rsidRPr="009F71EA" w14:paraId="12851A60" w14:textId="77777777" w:rsidTr="009F71EA">
        <w:trPr>
          <w:trHeight w:val="570"/>
        </w:trPr>
        <w:tc>
          <w:tcPr>
            <w:tcW w:w="0" w:type="auto"/>
            <w:tcBorders>
              <w:top w:val="nil"/>
              <w:left w:val="nil"/>
              <w:bottom w:val="nil"/>
              <w:right w:val="nil"/>
            </w:tcBorders>
            <w:vAlign w:val="bottom"/>
            <w:hideMark/>
          </w:tcPr>
          <w:p w14:paraId="150A3C91"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Additions to property and</w:t>
            </w:r>
            <w:r w:rsidRPr="009F71EA">
              <w:rPr>
                <w:rFonts w:ascii="Segoe UI" w:eastAsia="Times New Roman" w:hAnsi="Segoe UI" w:cs="Segoe UI"/>
                <w:color w:val="666666"/>
                <w:sz w:val="20"/>
                <w:szCs w:val="20"/>
              </w:rPr>
              <w:br/>
              <w:t xml:space="preserve">   equipment</w:t>
            </w:r>
          </w:p>
        </w:tc>
        <w:tc>
          <w:tcPr>
            <w:tcW w:w="0" w:type="auto"/>
            <w:tcBorders>
              <w:top w:val="nil"/>
              <w:left w:val="nil"/>
              <w:bottom w:val="nil"/>
              <w:right w:val="nil"/>
            </w:tcBorders>
            <w:noWrap/>
            <w:vAlign w:val="bottom"/>
            <w:hideMark/>
          </w:tcPr>
          <w:p w14:paraId="44C23582"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(1,988)</w:t>
            </w:r>
          </w:p>
        </w:tc>
        <w:tc>
          <w:tcPr>
            <w:tcW w:w="0" w:type="auto"/>
            <w:tcBorders>
              <w:top w:val="nil"/>
              <w:left w:val="nil"/>
              <w:bottom w:val="nil"/>
              <w:right w:val="nil"/>
            </w:tcBorders>
            <w:noWrap/>
            <w:vAlign w:val="bottom"/>
            <w:hideMark/>
          </w:tcPr>
          <w:p w14:paraId="698B83DB"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284E5B47"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(2,024)</w:t>
            </w:r>
          </w:p>
        </w:tc>
        <w:tc>
          <w:tcPr>
            <w:tcW w:w="0" w:type="auto"/>
            <w:tcBorders>
              <w:top w:val="nil"/>
              <w:left w:val="nil"/>
              <w:bottom w:val="nil"/>
              <w:right w:val="nil"/>
            </w:tcBorders>
            <w:noWrap/>
            <w:vAlign w:val="bottom"/>
            <w:hideMark/>
          </w:tcPr>
          <w:p w14:paraId="611069CA"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4DB750A9"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(4,151)</w:t>
            </w:r>
          </w:p>
        </w:tc>
        <w:tc>
          <w:tcPr>
            <w:tcW w:w="0" w:type="auto"/>
            <w:tcBorders>
              <w:top w:val="nil"/>
              <w:left w:val="nil"/>
              <w:bottom w:val="nil"/>
              <w:right w:val="nil"/>
            </w:tcBorders>
            <w:noWrap/>
            <w:vAlign w:val="bottom"/>
            <w:hideMark/>
          </w:tcPr>
          <w:p w14:paraId="0C9E3AEA"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2D46DC7B"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(3,380)</w:t>
            </w:r>
          </w:p>
        </w:tc>
      </w:tr>
      <w:tr w:rsidR="009F71EA" w:rsidRPr="009F71EA" w14:paraId="69F7A80E" w14:textId="77777777" w:rsidTr="009F71EA">
        <w:trPr>
          <w:trHeight w:val="960"/>
        </w:trPr>
        <w:tc>
          <w:tcPr>
            <w:tcW w:w="0" w:type="auto"/>
            <w:tcBorders>
              <w:top w:val="nil"/>
              <w:left w:val="nil"/>
              <w:bottom w:val="nil"/>
              <w:right w:val="nil"/>
            </w:tcBorders>
            <w:vAlign w:val="bottom"/>
            <w:hideMark/>
          </w:tcPr>
          <w:p w14:paraId="1751977D"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lastRenderedPageBreak/>
              <w:t>Acquisition of companies, net of</w:t>
            </w:r>
            <w:r w:rsidRPr="009F71EA">
              <w:rPr>
                <w:rFonts w:ascii="Segoe UI" w:eastAsia="Times New Roman" w:hAnsi="Segoe UI" w:cs="Segoe UI"/>
                <w:color w:val="666666"/>
                <w:sz w:val="20"/>
                <w:szCs w:val="20"/>
              </w:rPr>
              <w:br/>
              <w:t xml:space="preserve">   cash acquired, and purchases of</w:t>
            </w:r>
            <w:r w:rsidRPr="009F71EA">
              <w:rPr>
                <w:rFonts w:ascii="Segoe UI" w:eastAsia="Times New Roman" w:hAnsi="Segoe UI" w:cs="Segoe UI"/>
                <w:color w:val="666666"/>
                <w:sz w:val="20"/>
                <w:szCs w:val="20"/>
              </w:rPr>
              <w:br/>
              <w:t xml:space="preserve">   intangible and other assets</w:t>
            </w:r>
          </w:p>
        </w:tc>
        <w:tc>
          <w:tcPr>
            <w:tcW w:w="0" w:type="auto"/>
            <w:tcBorders>
              <w:top w:val="nil"/>
              <w:left w:val="nil"/>
              <w:bottom w:val="nil"/>
              <w:right w:val="nil"/>
            </w:tcBorders>
            <w:noWrap/>
            <w:vAlign w:val="bottom"/>
            <w:hideMark/>
          </w:tcPr>
          <w:p w14:paraId="302D5C3F"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(24,760)</w:t>
            </w:r>
          </w:p>
        </w:tc>
        <w:tc>
          <w:tcPr>
            <w:tcW w:w="0" w:type="auto"/>
            <w:tcBorders>
              <w:top w:val="nil"/>
              <w:left w:val="nil"/>
              <w:bottom w:val="nil"/>
              <w:right w:val="nil"/>
            </w:tcBorders>
            <w:noWrap/>
            <w:vAlign w:val="bottom"/>
            <w:hideMark/>
          </w:tcPr>
          <w:p w14:paraId="57389B73"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31B07E51"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(381)</w:t>
            </w:r>
          </w:p>
        </w:tc>
        <w:tc>
          <w:tcPr>
            <w:tcW w:w="0" w:type="auto"/>
            <w:tcBorders>
              <w:top w:val="nil"/>
              <w:left w:val="nil"/>
              <w:bottom w:val="nil"/>
              <w:right w:val="nil"/>
            </w:tcBorders>
            <w:noWrap/>
            <w:vAlign w:val="bottom"/>
            <w:hideMark/>
          </w:tcPr>
          <w:p w14:paraId="5AEAC6B6"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7BD6136C"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(24,784)</w:t>
            </w:r>
          </w:p>
        </w:tc>
        <w:tc>
          <w:tcPr>
            <w:tcW w:w="0" w:type="auto"/>
            <w:tcBorders>
              <w:top w:val="nil"/>
              <w:left w:val="nil"/>
              <w:bottom w:val="nil"/>
              <w:right w:val="nil"/>
            </w:tcBorders>
            <w:noWrap/>
            <w:vAlign w:val="bottom"/>
            <w:hideMark/>
          </w:tcPr>
          <w:p w14:paraId="5EB4183C"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3E129555"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(771)</w:t>
            </w:r>
          </w:p>
        </w:tc>
      </w:tr>
      <w:tr w:rsidR="009F71EA" w:rsidRPr="009F71EA" w14:paraId="64EAAA5C" w14:textId="77777777" w:rsidTr="009F71EA">
        <w:trPr>
          <w:trHeight w:val="285"/>
        </w:trPr>
        <w:tc>
          <w:tcPr>
            <w:tcW w:w="0" w:type="auto"/>
            <w:tcBorders>
              <w:top w:val="nil"/>
              <w:left w:val="nil"/>
              <w:bottom w:val="nil"/>
              <w:right w:val="nil"/>
            </w:tcBorders>
            <w:noWrap/>
            <w:vAlign w:val="bottom"/>
            <w:hideMark/>
          </w:tcPr>
          <w:p w14:paraId="5CF71A8B"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Purchases of investments</w:t>
            </w:r>
          </w:p>
        </w:tc>
        <w:tc>
          <w:tcPr>
            <w:tcW w:w="0" w:type="auto"/>
            <w:tcBorders>
              <w:top w:val="nil"/>
              <w:left w:val="nil"/>
              <w:bottom w:val="nil"/>
              <w:right w:val="nil"/>
            </w:tcBorders>
            <w:noWrap/>
            <w:vAlign w:val="bottom"/>
            <w:hideMark/>
          </w:tcPr>
          <w:p w14:paraId="0EC23133"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(46,775)</w:t>
            </w:r>
          </w:p>
        </w:tc>
        <w:tc>
          <w:tcPr>
            <w:tcW w:w="0" w:type="auto"/>
            <w:tcBorders>
              <w:top w:val="nil"/>
              <w:left w:val="nil"/>
              <w:bottom w:val="nil"/>
              <w:right w:val="nil"/>
            </w:tcBorders>
            <w:noWrap/>
            <w:vAlign w:val="bottom"/>
            <w:hideMark/>
          </w:tcPr>
          <w:p w14:paraId="4AE617D1"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782C7FCB"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(34,750)</w:t>
            </w:r>
          </w:p>
        </w:tc>
        <w:tc>
          <w:tcPr>
            <w:tcW w:w="0" w:type="auto"/>
            <w:tcBorders>
              <w:top w:val="nil"/>
              <w:left w:val="nil"/>
              <w:bottom w:val="nil"/>
              <w:right w:val="nil"/>
            </w:tcBorders>
            <w:noWrap/>
            <w:vAlign w:val="bottom"/>
            <w:hideMark/>
          </w:tcPr>
          <w:p w14:paraId="5E2F8AE7"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60F09902"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(103,956)</w:t>
            </w:r>
          </w:p>
        </w:tc>
        <w:tc>
          <w:tcPr>
            <w:tcW w:w="0" w:type="auto"/>
            <w:tcBorders>
              <w:top w:val="nil"/>
              <w:left w:val="nil"/>
              <w:bottom w:val="nil"/>
              <w:right w:val="nil"/>
            </w:tcBorders>
            <w:noWrap/>
            <w:vAlign w:val="bottom"/>
            <w:hideMark/>
          </w:tcPr>
          <w:p w14:paraId="092ABA72"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473F5D4A"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(72,320)</w:t>
            </w:r>
          </w:p>
        </w:tc>
      </w:tr>
      <w:tr w:rsidR="009F71EA" w:rsidRPr="009F71EA" w14:paraId="12B11EB4" w14:textId="77777777" w:rsidTr="009F71EA">
        <w:trPr>
          <w:trHeight w:val="285"/>
        </w:trPr>
        <w:tc>
          <w:tcPr>
            <w:tcW w:w="0" w:type="auto"/>
            <w:tcBorders>
              <w:top w:val="nil"/>
              <w:left w:val="nil"/>
              <w:bottom w:val="nil"/>
              <w:right w:val="nil"/>
            </w:tcBorders>
            <w:noWrap/>
            <w:vAlign w:val="bottom"/>
            <w:hideMark/>
          </w:tcPr>
          <w:p w14:paraId="19967A65"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Maturities of investments</w:t>
            </w:r>
          </w:p>
        </w:tc>
        <w:tc>
          <w:tcPr>
            <w:tcW w:w="0" w:type="auto"/>
            <w:tcBorders>
              <w:top w:val="nil"/>
              <w:left w:val="nil"/>
              <w:bottom w:val="nil"/>
              <w:right w:val="nil"/>
            </w:tcBorders>
            <w:noWrap/>
            <w:vAlign w:val="bottom"/>
            <w:hideMark/>
          </w:tcPr>
          <w:p w14:paraId="3CE2288B"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8,715 </w:t>
            </w:r>
          </w:p>
        </w:tc>
        <w:tc>
          <w:tcPr>
            <w:tcW w:w="0" w:type="auto"/>
            <w:tcBorders>
              <w:top w:val="nil"/>
              <w:left w:val="nil"/>
              <w:bottom w:val="nil"/>
              <w:right w:val="nil"/>
            </w:tcBorders>
            <w:noWrap/>
            <w:vAlign w:val="bottom"/>
            <w:hideMark/>
          </w:tcPr>
          <w:p w14:paraId="4B3A2AA5"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1182E718"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5,351 </w:t>
            </w:r>
          </w:p>
        </w:tc>
        <w:tc>
          <w:tcPr>
            <w:tcW w:w="0" w:type="auto"/>
            <w:tcBorders>
              <w:top w:val="nil"/>
              <w:left w:val="nil"/>
              <w:bottom w:val="nil"/>
              <w:right w:val="nil"/>
            </w:tcBorders>
            <w:noWrap/>
            <w:vAlign w:val="bottom"/>
            <w:hideMark/>
          </w:tcPr>
          <w:p w14:paraId="65E82D74"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17249BA7"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17,374 </w:t>
            </w:r>
          </w:p>
        </w:tc>
        <w:tc>
          <w:tcPr>
            <w:tcW w:w="0" w:type="auto"/>
            <w:tcBorders>
              <w:top w:val="nil"/>
              <w:left w:val="nil"/>
              <w:bottom w:val="nil"/>
              <w:right w:val="nil"/>
            </w:tcBorders>
            <w:noWrap/>
            <w:vAlign w:val="bottom"/>
            <w:hideMark/>
          </w:tcPr>
          <w:p w14:paraId="72740758"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684AA537"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11,037 </w:t>
            </w:r>
          </w:p>
        </w:tc>
      </w:tr>
      <w:tr w:rsidR="009F71EA" w:rsidRPr="009F71EA" w14:paraId="13078E0A" w14:textId="77777777" w:rsidTr="009F71EA">
        <w:trPr>
          <w:trHeight w:val="285"/>
        </w:trPr>
        <w:tc>
          <w:tcPr>
            <w:tcW w:w="0" w:type="auto"/>
            <w:tcBorders>
              <w:top w:val="nil"/>
              <w:left w:val="nil"/>
              <w:bottom w:val="nil"/>
              <w:right w:val="nil"/>
            </w:tcBorders>
            <w:noWrap/>
            <w:vAlign w:val="bottom"/>
            <w:hideMark/>
          </w:tcPr>
          <w:p w14:paraId="2FF38C33"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Sales of investments</w:t>
            </w:r>
          </w:p>
        </w:tc>
        <w:tc>
          <w:tcPr>
            <w:tcW w:w="0" w:type="auto"/>
            <w:tcBorders>
              <w:top w:val="nil"/>
              <w:left w:val="nil"/>
              <w:bottom w:val="nil"/>
              <w:right w:val="nil"/>
            </w:tcBorders>
            <w:noWrap/>
            <w:vAlign w:val="bottom"/>
            <w:hideMark/>
          </w:tcPr>
          <w:p w14:paraId="2D564BD5"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48,987 </w:t>
            </w:r>
          </w:p>
        </w:tc>
        <w:tc>
          <w:tcPr>
            <w:tcW w:w="0" w:type="auto"/>
            <w:tcBorders>
              <w:top w:val="nil"/>
              <w:left w:val="nil"/>
              <w:bottom w:val="nil"/>
              <w:right w:val="nil"/>
            </w:tcBorders>
            <w:noWrap/>
            <w:vAlign w:val="bottom"/>
            <w:hideMark/>
          </w:tcPr>
          <w:p w14:paraId="62A7F2E8"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601EA7E3"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28,191 </w:t>
            </w:r>
          </w:p>
        </w:tc>
        <w:tc>
          <w:tcPr>
            <w:tcW w:w="0" w:type="auto"/>
            <w:tcBorders>
              <w:top w:val="nil"/>
              <w:left w:val="nil"/>
              <w:bottom w:val="nil"/>
              <w:right w:val="nil"/>
            </w:tcBorders>
            <w:noWrap/>
            <w:vAlign w:val="bottom"/>
            <w:hideMark/>
          </w:tcPr>
          <w:p w14:paraId="131BA81A"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270CB1DB"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81,310 </w:t>
            </w:r>
          </w:p>
        </w:tc>
        <w:tc>
          <w:tcPr>
            <w:tcW w:w="0" w:type="auto"/>
            <w:tcBorders>
              <w:top w:val="nil"/>
              <w:left w:val="nil"/>
              <w:bottom w:val="nil"/>
              <w:right w:val="nil"/>
            </w:tcBorders>
            <w:noWrap/>
            <w:vAlign w:val="bottom"/>
            <w:hideMark/>
          </w:tcPr>
          <w:p w14:paraId="2D0FF22E"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57CA9D76"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56,693 </w:t>
            </w:r>
          </w:p>
        </w:tc>
      </w:tr>
      <w:tr w:rsidR="009F71EA" w:rsidRPr="009F71EA" w14:paraId="302C6A35" w14:textId="77777777" w:rsidTr="009F71EA">
        <w:trPr>
          <w:trHeight w:val="285"/>
        </w:trPr>
        <w:tc>
          <w:tcPr>
            <w:tcW w:w="0" w:type="auto"/>
            <w:tcBorders>
              <w:top w:val="nil"/>
              <w:left w:val="nil"/>
              <w:bottom w:val="single" w:sz="4" w:space="0" w:color="auto"/>
              <w:right w:val="nil"/>
            </w:tcBorders>
            <w:noWrap/>
            <w:vAlign w:val="bottom"/>
            <w:hideMark/>
          </w:tcPr>
          <w:p w14:paraId="23E0C4C4"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Securities lending payable</w:t>
            </w:r>
          </w:p>
        </w:tc>
        <w:tc>
          <w:tcPr>
            <w:tcW w:w="0" w:type="auto"/>
            <w:tcBorders>
              <w:top w:val="nil"/>
              <w:left w:val="nil"/>
              <w:bottom w:val="single" w:sz="4" w:space="0" w:color="auto"/>
              <w:right w:val="nil"/>
            </w:tcBorders>
            <w:noWrap/>
            <w:vAlign w:val="bottom"/>
            <w:hideMark/>
          </w:tcPr>
          <w:p w14:paraId="00E95059"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1,070 </w:t>
            </w:r>
          </w:p>
        </w:tc>
        <w:tc>
          <w:tcPr>
            <w:tcW w:w="0" w:type="auto"/>
            <w:tcBorders>
              <w:top w:val="nil"/>
              <w:left w:val="nil"/>
              <w:bottom w:val="nil"/>
              <w:right w:val="nil"/>
            </w:tcBorders>
            <w:noWrap/>
            <w:vAlign w:val="bottom"/>
            <w:hideMark/>
          </w:tcPr>
          <w:p w14:paraId="11BC2234"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7978DD62"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285 </w:t>
            </w:r>
          </w:p>
        </w:tc>
        <w:tc>
          <w:tcPr>
            <w:tcW w:w="0" w:type="auto"/>
            <w:tcBorders>
              <w:top w:val="nil"/>
              <w:left w:val="nil"/>
              <w:bottom w:val="nil"/>
              <w:right w:val="nil"/>
            </w:tcBorders>
            <w:noWrap/>
            <w:vAlign w:val="bottom"/>
            <w:hideMark/>
          </w:tcPr>
          <w:p w14:paraId="2CD202A9"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nil"/>
              <w:left w:val="nil"/>
              <w:bottom w:val="single" w:sz="4" w:space="0" w:color="auto"/>
              <w:right w:val="nil"/>
            </w:tcBorders>
            <w:noWrap/>
            <w:vAlign w:val="bottom"/>
            <w:hideMark/>
          </w:tcPr>
          <w:p w14:paraId="0FBCC79E"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986 </w:t>
            </w:r>
          </w:p>
        </w:tc>
        <w:tc>
          <w:tcPr>
            <w:tcW w:w="0" w:type="auto"/>
            <w:tcBorders>
              <w:top w:val="nil"/>
              <w:left w:val="nil"/>
              <w:bottom w:val="nil"/>
              <w:right w:val="nil"/>
            </w:tcBorders>
            <w:noWrap/>
            <w:vAlign w:val="bottom"/>
            <w:hideMark/>
          </w:tcPr>
          <w:p w14:paraId="5842B10B"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118ED920"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347 </w:t>
            </w:r>
          </w:p>
        </w:tc>
      </w:tr>
      <w:tr w:rsidR="009F71EA" w:rsidRPr="009F71EA" w14:paraId="55E5C5D2" w14:textId="77777777" w:rsidTr="009F71EA">
        <w:trPr>
          <w:trHeight w:val="285"/>
        </w:trPr>
        <w:tc>
          <w:tcPr>
            <w:tcW w:w="0" w:type="auto"/>
            <w:tcBorders>
              <w:top w:val="single" w:sz="4" w:space="0" w:color="auto"/>
              <w:left w:val="nil"/>
              <w:bottom w:val="single" w:sz="4" w:space="0" w:color="auto"/>
              <w:right w:val="nil"/>
            </w:tcBorders>
            <w:vAlign w:val="bottom"/>
            <w:hideMark/>
          </w:tcPr>
          <w:p w14:paraId="32F334F8"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         Net cash used in investing</w:t>
            </w:r>
          </w:p>
        </w:tc>
        <w:tc>
          <w:tcPr>
            <w:tcW w:w="0" w:type="auto"/>
            <w:tcBorders>
              <w:top w:val="single" w:sz="4" w:space="0" w:color="auto"/>
              <w:left w:val="nil"/>
              <w:bottom w:val="single" w:sz="4" w:space="0" w:color="auto"/>
              <w:right w:val="nil"/>
            </w:tcBorders>
            <w:noWrap/>
            <w:vAlign w:val="bottom"/>
            <w:hideMark/>
          </w:tcPr>
          <w:p w14:paraId="3743CD09"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(14,751)</w:t>
            </w:r>
          </w:p>
        </w:tc>
        <w:tc>
          <w:tcPr>
            <w:tcW w:w="0" w:type="auto"/>
            <w:tcBorders>
              <w:top w:val="nil"/>
              <w:left w:val="nil"/>
              <w:bottom w:val="nil"/>
              <w:right w:val="nil"/>
            </w:tcBorders>
            <w:noWrap/>
            <w:vAlign w:val="bottom"/>
            <w:hideMark/>
          </w:tcPr>
          <w:p w14:paraId="3F1D9BED"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single" w:sz="4" w:space="0" w:color="auto"/>
              <w:left w:val="nil"/>
              <w:bottom w:val="single" w:sz="4" w:space="0" w:color="auto"/>
              <w:right w:val="nil"/>
            </w:tcBorders>
            <w:noWrap/>
            <w:vAlign w:val="bottom"/>
            <w:hideMark/>
          </w:tcPr>
          <w:p w14:paraId="6DF39BC7"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(3,328)</w:t>
            </w:r>
          </w:p>
        </w:tc>
        <w:tc>
          <w:tcPr>
            <w:tcW w:w="0" w:type="auto"/>
            <w:tcBorders>
              <w:top w:val="nil"/>
              <w:left w:val="nil"/>
              <w:bottom w:val="nil"/>
              <w:right w:val="nil"/>
            </w:tcBorders>
            <w:noWrap/>
            <w:vAlign w:val="bottom"/>
            <w:hideMark/>
          </w:tcPr>
          <w:p w14:paraId="35AC027A"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single" w:sz="4" w:space="0" w:color="auto"/>
              <w:left w:val="nil"/>
              <w:bottom w:val="single" w:sz="4" w:space="0" w:color="auto"/>
              <w:right w:val="nil"/>
            </w:tcBorders>
            <w:noWrap/>
            <w:vAlign w:val="bottom"/>
            <w:hideMark/>
          </w:tcPr>
          <w:p w14:paraId="22E7CC6D"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(33,221)</w:t>
            </w:r>
          </w:p>
        </w:tc>
        <w:tc>
          <w:tcPr>
            <w:tcW w:w="0" w:type="auto"/>
            <w:tcBorders>
              <w:top w:val="nil"/>
              <w:left w:val="nil"/>
              <w:bottom w:val="nil"/>
              <w:right w:val="nil"/>
            </w:tcBorders>
            <w:noWrap/>
            <w:vAlign w:val="bottom"/>
            <w:hideMark/>
          </w:tcPr>
          <w:p w14:paraId="319A3DBA"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single" w:sz="4" w:space="0" w:color="auto"/>
              <w:left w:val="nil"/>
              <w:bottom w:val="single" w:sz="4" w:space="0" w:color="auto"/>
              <w:right w:val="nil"/>
            </w:tcBorders>
            <w:noWrap/>
            <w:vAlign w:val="bottom"/>
            <w:hideMark/>
          </w:tcPr>
          <w:p w14:paraId="053ED108"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(8,394)</w:t>
            </w:r>
          </w:p>
        </w:tc>
      </w:tr>
      <w:tr w:rsidR="009F71EA" w:rsidRPr="009F71EA" w14:paraId="2B27297B" w14:textId="77777777" w:rsidTr="009F71EA">
        <w:trPr>
          <w:trHeight w:val="855"/>
        </w:trPr>
        <w:tc>
          <w:tcPr>
            <w:tcW w:w="0" w:type="auto"/>
            <w:tcBorders>
              <w:top w:val="single" w:sz="4" w:space="0" w:color="auto"/>
              <w:left w:val="nil"/>
              <w:bottom w:val="single" w:sz="4" w:space="0" w:color="auto"/>
              <w:right w:val="nil"/>
            </w:tcBorders>
            <w:vAlign w:val="bottom"/>
            <w:hideMark/>
          </w:tcPr>
          <w:p w14:paraId="6AE2DFAE"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Effect of foreign exchange rates on </w:t>
            </w:r>
            <w:r w:rsidRPr="009F71EA">
              <w:rPr>
                <w:rFonts w:ascii="Segoe UI" w:eastAsia="Times New Roman" w:hAnsi="Segoe UI" w:cs="Segoe UI"/>
                <w:color w:val="666666"/>
                <w:sz w:val="20"/>
                <w:szCs w:val="20"/>
              </w:rPr>
              <w:br/>
              <w:t xml:space="preserve">   cash and cash equivalents</w:t>
            </w:r>
          </w:p>
        </w:tc>
        <w:tc>
          <w:tcPr>
            <w:tcW w:w="0" w:type="auto"/>
            <w:tcBorders>
              <w:top w:val="single" w:sz="4" w:space="0" w:color="auto"/>
              <w:left w:val="nil"/>
              <w:bottom w:val="single" w:sz="4" w:space="0" w:color="auto"/>
              <w:right w:val="nil"/>
            </w:tcBorders>
            <w:noWrap/>
            <w:vAlign w:val="bottom"/>
            <w:hideMark/>
          </w:tcPr>
          <w:p w14:paraId="1CAC009D"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(18)</w:t>
            </w:r>
          </w:p>
        </w:tc>
        <w:tc>
          <w:tcPr>
            <w:tcW w:w="0" w:type="auto"/>
            <w:tcBorders>
              <w:top w:val="nil"/>
              <w:left w:val="nil"/>
              <w:bottom w:val="nil"/>
              <w:right w:val="nil"/>
            </w:tcBorders>
            <w:noWrap/>
            <w:vAlign w:val="bottom"/>
            <w:hideMark/>
          </w:tcPr>
          <w:p w14:paraId="0DA037D1"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single" w:sz="4" w:space="0" w:color="auto"/>
              <w:left w:val="nil"/>
              <w:bottom w:val="single" w:sz="4" w:space="0" w:color="auto"/>
              <w:right w:val="nil"/>
            </w:tcBorders>
            <w:noWrap/>
            <w:vAlign w:val="bottom"/>
            <w:hideMark/>
          </w:tcPr>
          <w:p w14:paraId="568A09EB"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(18)</w:t>
            </w:r>
          </w:p>
        </w:tc>
        <w:tc>
          <w:tcPr>
            <w:tcW w:w="0" w:type="auto"/>
            <w:tcBorders>
              <w:top w:val="nil"/>
              <w:left w:val="nil"/>
              <w:bottom w:val="nil"/>
              <w:right w:val="nil"/>
            </w:tcBorders>
            <w:noWrap/>
            <w:vAlign w:val="bottom"/>
            <w:hideMark/>
          </w:tcPr>
          <w:p w14:paraId="08AB50AB"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single" w:sz="4" w:space="0" w:color="auto"/>
              <w:left w:val="nil"/>
              <w:bottom w:val="single" w:sz="4" w:space="0" w:color="auto"/>
              <w:right w:val="nil"/>
            </w:tcBorders>
            <w:noWrap/>
            <w:vAlign w:val="bottom"/>
            <w:hideMark/>
          </w:tcPr>
          <w:p w14:paraId="2F4270DC"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(8)</w:t>
            </w:r>
          </w:p>
        </w:tc>
        <w:tc>
          <w:tcPr>
            <w:tcW w:w="0" w:type="auto"/>
            <w:tcBorders>
              <w:top w:val="nil"/>
              <w:left w:val="nil"/>
              <w:bottom w:val="nil"/>
              <w:right w:val="nil"/>
            </w:tcBorders>
            <w:noWrap/>
            <w:vAlign w:val="bottom"/>
            <w:hideMark/>
          </w:tcPr>
          <w:p w14:paraId="22F07F5E"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single" w:sz="4" w:space="0" w:color="auto"/>
              <w:left w:val="nil"/>
              <w:bottom w:val="single" w:sz="4" w:space="0" w:color="auto"/>
              <w:right w:val="nil"/>
            </w:tcBorders>
            <w:noWrap/>
            <w:vAlign w:val="bottom"/>
            <w:hideMark/>
          </w:tcPr>
          <w:p w14:paraId="7F52EBA6"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(62)</w:t>
            </w:r>
          </w:p>
        </w:tc>
      </w:tr>
      <w:tr w:rsidR="009F71EA" w:rsidRPr="009F71EA" w14:paraId="185703A9" w14:textId="77777777" w:rsidTr="009F71EA">
        <w:trPr>
          <w:trHeight w:val="570"/>
        </w:trPr>
        <w:tc>
          <w:tcPr>
            <w:tcW w:w="0" w:type="auto"/>
            <w:tcBorders>
              <w:top w:val="nil"/>
              <w:left w:val="nil"/>
              <w:bottom w:val="nil"/>
              <w:right w:val="nil"/>
            </w:tcBorders>
            <w:vAlign w:val="bottom"/>
            <w:hideMark/>
          </w:tcPr>
          <w:p w14:paraId="186F15FF"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Net change in cash and cash</w:t>
            </w:r>
            <w:r w:rsidRPr="009F71EA">
              <w:rPr>
                <w:rFonts w:ascii="Segoe UI" w:eastAsia="Times New Roman" w:hAnsi="Segoe UI" w:cs="Segoe UI"/>
                <w:color w:val="666666"/>
                <w:sz w:val="20"/>
                <w:szCs w:val="20"/>
              </w:rPr>
              <w:br/>
              <w:t xml:space="preserve">   equivalents</w:t>
            </w:r>
          </w:p>
        </w:tc>
        <w:tc>
          <w:tcPr>
            <w:tcW w:w="0" w:type="auto"/>
            <w:tcBorders>
              <w:top w:val="nil"/>
              <w:left w:val="nil"/>
              <w:bottom w:val="nil"/>
              <w:right w:val="nil"/>
            </w:tcBorders>
            <w:noWrap/>
            <w:vAlign w:val="bottom"/>
            <w:hideMark/>
          </w:tcPr>
          <w:p w14:paraId="78ABA7F5"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(5,460)</w:t>
            </w:r>
          </w:p>
        </w:tc>
        <w:tc>
          <w:tcPr>
            <w:tcW w:w="0" w:type="auto"/>
            <w:tcBorders>
              <w:top w:val="nil"/>
              <w:left w:val="nil"/>
              <w:bottom w:val="nil"/>
              <w:right w:val="nil"/>
            </w:tcBorders>
            <w:noWrap/>
            <w:vAlign w:val="bottom"/>
            <w:hideMark/>
          </w:tcPr>
          <w:p w14:paraId="6C57576A"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6DC16F9F"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1,754 </w:t>
            </w:r>
          </w:p>
        </w:tc>
        <w:tc>
          <w:tcPr>
            <w:tcW w:w="0" w:type="auto"/>
            <w:tcBorders>
              <w:top w:val="nil"/>
              <w:left w:val="nil"/>
              <w:bottom w:val="nil"/>
              <w:right w:val="nil"/>
            </w:tcBorders>
            <w:noWrap/>
            <w:vAlign w:val="bottom"/>
            <w:hideMark/>
          </w:tcPr>
          <w:p w14:paraId="30E4192E"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noWrap/>
            <w:vAlign w:val="bottom"/>
            <w:hideMark/>
          </w:tcPr>
          <w:p w14:paraId="39A6BB46"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1,958 </w:t>
            </w:r>
          </w:p>
        </w:tc>
        <w:tc>
          <w:tcPr>
            <w:tcW w:w="0" w:type="auto"/>
            <w:tcBorders>
              <w:top w:val="nil"/>
              <w:left w:val="nil"/>
              <w:bottom w:val="nil"/>
              <w:right w:val="nil"/>
            </w:tcBorders>
            <w:noWrap/>
            <w:vAlign w:val="bottom"/>
            <w:hideMark/>
          </w:tcPr>
          <w:p w14:paraId="4C6B43CC"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noWrap/>
            <w:vAlign w:val="bottom"/>
            <w:hideMark/>
          </w:tcPr>
          <w:p w14:paraId="4A14BB01"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1,590 </w:t>
            </w:r>
          </w:p>
        </w:tc>
      </w:tr>
      <w:tr w:rsidR="009F71EA" w:rsidRPr="009F71EA" w14:paraId="31855F0F" w14:textId="77777777" w:rsidTr="009F71EA">
        <w:trPr>
          <w:trHeight w:val="570"/>
        </w:trPr>
        <w:tc>
          <w:tcPr>
            <w:tcW w:w="0" w:type="auto"/>
            <w:tcBorders>
              <w:top w:val="nil"/>
              <w:left w:val="nil"/>
              <w:bottom w:val="single" w:sz="4" w:space="0" w:color="auto"/>
              <w:right w:val="nil"/>
            </w:tcBorders>
            <w:vAlign w:val="bottom"/>
            <w:hideMark/>
          </w:tcPr>
          <w:p w14:paraId="5D342C41"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Cash and cash equivalents,</w:t>
            </w:r>
            <w:r w:rsidRPr="009F71EA">
              <w:rPr>
                <w:rFonts w:ascii="Segoe UI" w:eastAsia="Times New Roman" w:hAnsi="Segoe UI" w:cs="Segoe UI"/>
                <w:color w:val="666666"/>
                <w:sz w:val="20"/>
                <w:szCs w:val="20"/>
              </w:rPr>
              <w:br/>
              <w:t xml:space="preserve">   beginning of period</w:t>
            </w:r>
          </w:p>
        </w:tc>
        <w:tc>
          <w:tcPr>
            <w:tcW w:w="0" w:type="auto"/>
            <w:tcBorders>
              <w:top w:val="nil"/>
              <w:left w:val="nil"/>
              <w:bottom w:val="single" w:sz="4" w:space="0" w:color="auto"/>
              <w:right w:val="nil"/>
            </w:tcBorders>
            <w:noWrap/>
            <w:vAlign w:val="bottom"/>
            <w:hideMark/>
          </w:tcPr>
          <w:p w14:paraId="3592ACDB"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13,928 </w:t>
            </w:r>
          </w:p>
        </w:tc>
        <w:tc>
          <w:tcPr>
            <w:tcW w:w="0" w:type="auto"/>
            <w:tcBorders>
              <w:top w:val="nil"/>
              <w:left w:val="nil"/>
              <w:bottom w:val="nil"/>
              <w:right w:val="nil"/>
            </w:tcBorders>
            <w:noWrap/>
            <w:vAlign w:val="bottom"/>
            <w:hideMark/>
          </w:tcPr>
          <w:p w14:paraId="56FE0EF8"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6B912FE2"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5,431 </w:t>
            </w:r>
          </w:p>
        </w:tc>
        <w:tc>
          <w:tcPr>
            <w:tcW w:w="0" w:type="auto"/>
            <w:tcBorders>
              <w:top w:val="nil"/>
              <w:left w:val="nil"/>
              <w:bottom w:val="nil"/>
              <w:right w:val="nil"/>
            </w:tcBorders>
            <w:noWrap/>
            <w:vAlign w:val="bottom"/>
            <w:hideMark/>
          </w:tcPr>
          <w:p w14:paraId="3BE6F19B"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nil"/>
              <w:left w:val="nil"/>
              <w:bottom w:val="single" w:sz="4" w:space="0" w:color="auto"/>
              <w:right w:val="nil"/>
            </w:tcBorders>
            <w:noWrap/>
            <w:vAlign w:val="bottom"/>
            <w:hideMark/>
          </w:tcPr>
          <w:p w14:paraId="25CF8E91"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6,510 </w:t>
            </w:r>
          </w:p>
        </w:tc>
        <w:tc>
          <w:tcPr>
            <w:tcW w:w="0" w:type="auto"/>
            <w:tcBorders>
              <w:top w:val="nil"/>
              <w:left w:val="nil"/>
              <w:bottom w:val="nil"/>
              <w:right w:val="nil"/>
            </w:tcBorders>
            <w:noWrap/>
            <w:vAlign w:val="bottom"/>
            <w:hideMark/>
          </w:tcPr>
          <w:p w14:paraId="269D208D"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noWrap/>
            <w:vAlign w:val="bottom"/>
            <w:hideMark/>
          </w:tcPr>
          <w:p w14:paraId="74F68CD3"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5,595 </w:t>
            </w:r>
          </w:p>
        </w:tc>
      </w:tr>
      <w:tr w:rsidR="009F71EA" w:rsidRPr="009F71EA" w14:paraId="45F29F32" w14:textId="77777777" w:rsidTr="009F71EA">
        <w:trPr>
          <w:trHeight w:val="570"/>
        </w:trPr>
        <w:tc>
          <w:tcPr>
            <w:tcW w:w="0" w:type="auto"/>
            <w:tcBorders>
              <w:top w:val="nil"/>
              <w:left w:val="nil"/>
              <w:bottom w:val="nil"/>
              <w:right w:val="nil"/>
            </w:tcBorders>
            <w:vAlign w:val="bottom"/>
            <w:hideMark/>
          </w:tcPr>
          <w:p w14:paraId="649C8535" w14:textId="77777777" w:rsidR="009F71EA" w:rsidRPr="009F71EA" w:rsidRDefault="009F71EA" w:rsidP="009F71EA">
            <w:pPr>
              <w:spacing w:after="0" w:line="240" w:lineRule="auto"/>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Cash and cash equivalents, end of</w:t>
            </w:r>
            <w:r w:rsidRPr="009F71EA">
              <w:rPr>
                <w:rFonts w:ascii="Segoe UI" w:eastAsia="Times New Roman" w:hAnsi="Segoe UI" w:cs="Segoe UI"/>
                <w:color w:val="666666"/>
                <w:sz w:val="20"/>
                <w:szCs w:val="20"/>
              </w:rPr>
              <w:br/>
              <w:t xml:space="preserve">   period</w:t>
            </w:r>
          </w:p>
        </w:tc>
        <w:tc>
          <w:tcPr>
            <w:tcW w:w="0" w:type="auto"/>
            <w:tcBorders>
              <w:top w:val="nil"/>
              <w:left w:val="nil"/>
              <w:bottom w:val="single" w:sz="8" w:space="0" w:color="auto"/>
              <w:right w:val="nil"/>
            </w:tcBorders>
            <w:noWrap/>
            <w:vAlign w:val="bottom"/>
            <w:hideMark/>
          </w:tcPr>
          <w:p w14:paraId="63AF3C63"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 $8,468 </w:t>
            </w:r>
          </w:p>
        </w:tc>
        <w:tc>
          <w:tcPr>
            <w:tcW w:w="0" w:type="auto"/>
            <w:tcBorders>
              <w:top w:val="nil"/>
              <w:left w:val="nil"/>
              <w:bottom w:val="nil"/>
              <w:right w:val="nil"/>
            </w:tcBorders>
            <w:noWrap/>
            <w:vAlign w:val="bottom"/>
            <w:hideMark/>
          </w:tcPr>
          <w:p w14:paraId="54AC7EA6"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8" w:space="0" w:color="auto"/>
              <w:right w:val="nil"/>
            </w:tcBorders>
            <w:noWrap/>
            <w:vAlign w:val="bottom"/>
            <w:hideMark/>
          </w:tcPr>
          <w:p w14:paraId="78839A97"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 $7,185 </w:t>
            </w:r>
          </w:p>
        </w:tc>
        <w:tc>
          <w:tcPr>
            <w:tcW w:w="0" w:type="auto"/>
            <w:tcBorders>
              <w:top w:val="nil"/>
              <w:left w:val="nil"/>
              <w:bottom w:val="nil"/>
              <w:right w:val="nil"/>
            </w:tcBorders>
            <w:noWrap/>
            <w:vAlign w:val="bottom"/>
            <w:hideMark/>
          </w:tcPr>
          <w:p w14:paraId="6BCE8F75"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p>
        </w:tc>
        <w:tc>
          <w:tcPr>
            <w:tcW w:w="0" w:type="auto"/>
            <w:tcBorders>
              <w:top w:val="nil"/>
              <w:left w:val="nil"/>
              <w:bottom w:val="single" w:sz="8" w:space="0" w:color="auto"/>
              <w:right w:val="nil"/>
            </w:tcBorders>
            <w:noWrap/>
            <w:vAlign w:val="bottom"/>
            <w:hideMark/>
          </w:tcPr>
          <w:p w14:paraId="6E627E67"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r w:rsidRPr="009F71EA">
              <w:rPr>
                <w:rFonts w:ascii="Segoe UI" w:eastAsia="Times New Roman" w:hAnsi="Segoe UI" w:cs="Segoe UI"/>
                <w:b/>
                <w:bCs/>
                <w:color w:val="666666"/>
                <w:sz w:val="20"/>
                <w:szCs w:val="20"/>
              </w:rPr>
              <w:t xml:space="preserve"> $8,468 </w:t>
            </w:r>
          </w:p>
        </w:tc>
        <w:tc>
          <w:tcPr>
            <w:tcW w:w="0" w:type="auto"/>
            <w:tcBorders>
              <w:top w:val="nil"/>
              <w:left w:val="nil"/>
              <w:bottom w:val="nil"/>
              <w:right w:val="nil"/>
            </w:tcBorders>
            <w:noWrap/>
            <w:vAlign w:val="bottom"/>
            <w:hideMark/>
          </w:tcPr>
          <w:p w14:paraId="53981BD8" w14:textId="77777777" w:rsidR="009F71EA" w:rsidRPr="009F71EA" w:rsidRDefault="009F71EA" w:rsidP="009F71EA">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8" w:space="0" w:color="auto"/>
              <w:right w:val="nil"/>
            </w:tcBorders>
            <w:noWrap/>
            <w:vAlign w:val="bottom"/>
            <w:hideMark/>
          </w:tcPr>
          <w:p w14:paraId="0D711300" w14:textId="77777777" w:rsidR="009F71EA" w:rsidRPr="009F71EA" w:rsidRDefault="009F71EA" w:rsidP="009F71EA">
            <w:pPr>
              <w:spacing w:after="0" w:line="240" w:lineRule="auto"/>
              <w:jc w:val="right"/>
              <w:rPr>
                <w:rFonts w:ascii="Segoe UI" w:eastAsia="Times New Roman" w:hAnsi="Segoe UI" w:cs="Segoe UI"/>
                <w:color w:val="666666"/>
                <w:sz w:val="20"/>
                <w:szCs w:val="20"/>
              </w:rPr>
            </w:pPr>
            <w:r w:rsidRPr="009F71EA">
              <w:rPr>
                <w:rFonts w:ascii="Segoe UI" w:eastAsia="Times New Roman" w:hAnsi="Segoe UI" w:cs="Segoe UI"/>
                <w:color w:val="666666"/>
                <w:sz w:val="20"/>
                <w:szCs w:val="20"/>
              </w:rPr>
              <w:t xml:space="preserve"> $7,185 </w:t>
            </w:r>
          </w:p>
        </w:tc>
      </w:tr>
    </w:tbl>
    <w:p w14:paraId="695F0AE5" w14:textId="77777777" w:rsidR="00370A95" w:rsidRDefault="00370A95" w:rsidP="007E64CF">
      <w:pPr>
        <w:pStyle w:val="NoSpacing"/>
        <w:spacing w:before="240" w:after="240" w:line="276" w:lineRule="auto"/>
        <w:rPr>
          <w:rFonts w:ascii="Segoe UI" w:hAnsi="Segoe UI" w:cs="Segoe UI"/>
          <w:color w:val="666666"/>
          <w:sz w:val="20"/>
          <w:szCs w:val="20"/>
        </w:rPr>
      </w:pPr>
    </w:p>
    <w:p w14:paraId="58039889" w14:textId="77777777" w:rsidR="00370A95" w:rsidRDefault="00370A95">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5000" w:type="pct"/>
        <w:tblCellMar>
          <w:top w:w="15" w:type="dxa"/>
          <w:left w:w="0" w:type="dxa"/>
          <w:bottom w:w="15" w:type="dxa"/>
          <w:right w:w="0" w:type="dxa"/>
        </w:tblCellMar>
        <w:tblLook w:val="04A0" w:firstRow="1" w:lastRow="0" w:firstColumn="1" w:lastColumn="0" w:noHBand="0" w:noVBand="1"/>
      </w:tblPr>
      <w:tblGrid>
        <w:gridCol w:w="4334"/>
        <w:gridCol w:w="1384"/>
        <w:gridCol w:w="11"/>
        <w:gridCol w:w="1290"/>
        <w:gridCol w:w="8"/>
        <w:gridCol w:w="1202"/>
        <w:gridCol w:w="10"/>
        <w:gridCol w:w="1121"/>
      </w:tblGrid>
      <w:tr w:rsidR="00370A95" w:rsidRPr="00370A95" w14:paraId="4008AB57" w14:textId="77777777" w:rsidTr="00DA5F52">
        <w:trPr>
          <w:trHeight w:val="285"/>
        </w:trPr>
        <w:tc>
          <w:tcPr>
            <w:tcW w:w="0" w:type="auto"/>
            <w:tcBorders>
              <w:top w:val="nil"/>
              <w:left w:val="nil"/>
              <w:bottom w:val="nil"/>
              <w:right w:val="nil"/>
            </w:tcBorders>
            <w:shd w:val="clear" w:color="000000" w:fill="FFFFFF"/>
            <w:noWrap/>
            <w:vAlign w:val="bottom"/>
            <w:hideMark/>
          </w:tcPr>
          <w:p w14:paraId="459C68FF" w14:textId="77777777" w:rsidR="00370A95" w:rsidRPr="00370A95" w:rsidRDefault="00370A95" w:rsidP="00370A95">
            <w:pPr>
              <w:spacing w:after="0" w:line="240" w:lineRule="auto"/>
              <w:rPr>
                <w:rFonts w:ascii="Segoe UI" w:eastAsia="Times New Roman" w:hAnsi="Segoe UI" w:cs="Segoe UI"/>
                <w:b/>
                <w:bCs/>
                <w:color w:val="666666"/>
                <w:sz w:val="20"/>
                <w:szCs w:val="20"/>
              </w:rPr>
            </w:pPr>
            <w:bookmarkStart w:id="16" w:name="Segment_Revenue_&amp;_OI!A1"/>
            <w:r w:rsidRPr="00370A95">
              <w:rPr>
                <w:rFonts w:ascii="Segoe UI" w:eastAsia="Times New Roman" w:hAnsi="Segoe UI" w:cs="Segoe UI"/>
                <w:b/>
                <w:bCs/>
                <w:color w:val="666666"/>
                <w:sz w:val="20"/>
                <w:szCs w:val="20"/>
              </w:rPr>
              <w:lastRenderedPageBreak/>
              <w:t>MICROSOFT CORPORATION</w:t>
            </w:r>
            <w:bookmarkEnd w:id="16"/>
          </w:p>
        </w:tc>
        <w:tc>
          <w:tcPr>
            <w:tcW w:w="0" w:type="auto"/>
            <w:tcBorders>
              <w:top w:val="nil"/>
              <w:left w:val="nil"/>
              <w:bottom w:val="nil"/>
              <w:right w:val="nil"/>
            </w:tcBorders>
            <w:shd w:val="clear" w:color="000000" w:fill="FFFFFF"/>
            <w:noWrap/>
            <w:vAlign w:val="bottom"/>
            <w:hideMark/>
          </w:tcPr>
          <w:p w14:paraId="1C74CAFE" w14:textId="77777777" w:rsidR="00370A95" w:rsidRPr="00370A95" w:rsidRDefault="00370A95" w:rsidP="00370A95">
            <w:pPr>
              <w:spacing w:after="0" w:line="240" w:lineRule="auto"/>
              <w:rPr>
                <w:rFonts w:ascii="Segoe UI" w:eastAsia="Times New Roman" w:hAnsi="Segoe UI" w:cs="Segoe UI"/>
                <w:b/>
                <w:bCs/>
                <w:color w:val="666666"/>
                <w:sz w:val="20"/>
                <w:szCs w:val="20"/>
              </w:rPr>
            </w:pPr>
          </w:p>
        </w:tc>
        <w:tc>
          <w:tcPr>
            <w:tcW w:w="0" w:type="auto"/>
            <w:tcBorders>
              <w:top w:val="nil"/>
              <w:left w:val="nil"/>
              <w:bottom w:val="nil"/>
              <w:right w:val="nil"/>
            </w:tcBorders>
            <w:shd w:val="clear" w:color="000000" w:fill="FFFFFF"/>
            <w:noWrap/>
            <w:vAlign w:val="bottom"/>
            <w:hideMark/>
          </w:tcPr>
          <w:p w14:paraId="479C2945"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4CE82258"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007A617D"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71FAB1E1"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3986EACB"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07EA3BE6" w14:textId="77777777" w:rsidR="00370A95" w:rsidRPr="00370A95" w:rsidRDefault="00370A95" w:rsidP="00370A95">
            <w:pPr>
              <w:spacing w:after="0" w:line="240" w:lineRule="auto"/>
              <w:rPr>
                <w:rFonts w:ascii="Times New Roman" w:eastAsia="Times New Roman" w:hAnsi="Times New Roman"/>
                <w:sz w:val="20"/>
                <w:szCs w:val="20"/>
              </w:rPr>
            </w:pPr>
          </w:p>
        </w:tc>
      </w:tr>
      <w:tr w:rsidR="00370A95" w:rsidRPr="00370A95" w14:paraId="5573CC67" w14:textId="77777777" w:rsidTr="00DA5F52">
        <w:trPr>
          <w:trHeight w:val="285"/>
        </w:trPr>
        <w:tc>
          <w:tcPr>
            <w:tcW w:w="0" w:type="auto"/>
            <w:tcBorders>
              <w:top w:val="nil"/>
              <w:left w:val="nil"/>
              <w:bottom w:val="nil"/>
              <w:right w:val="nil"/>
            </w:tcBorders>
            <w:shd w:val="clear" w:color="000000" w:fill="FFFFFF"/>
            <w:noWrap/>
            <w:vAlign w:val="bottom"/>
            <w:hideMark/>
          </w:tcPr>
          <w:p w14:paraId="27A1F8B5"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0BCEF1E7"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1D22DC99"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5D759D77"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0426CDCD"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5FB1F6B4"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4952514C"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7605BEC0" w14:textId="77777777" w:rsidR="00370A95" w:rsidRPr="00370A95" w:rsidRDefault="00370A95" w:rsidP="00370A95">
            <w:pPr>
              <w:spacing w:after="0" w:line="240" w:lineRule="auto"/>
              <w:rPr>
                <w:rFonts w:ascii="Times New Roman" w:eastAsia="Times New Roman" w:hAnsi="Times New Roman"/>
                <w:sz w:val="20"/>
                <w:szCs w:val="20"/>
              </w:rPr>
            </w:pPr>
          </w:p>
        </w:tc>
      </w:tr>
      <w:tr w:rsidR="00370A95" w:rsidRPr="00370A95" w14:paraId="70082EAA" w14:textId="77777777" w:rsidTr="00DA5F52">
        <w:trPr>
          <w:trHeight w:val="285"/>
        </w:trPr>
        <w:tc>
          <w:tcPr>
            <w:tcW w:w="0" w:type="auto"/>
            <w:gridSpan w:val="8"/>
            <w:tcBorders>
              <w:top w:val="nil"/>
              <w:left w:val="nil"/>
              <w:bottom w:val="nil"/>
              <w:right w:val="nil"/>
            </w:tcBorders>
            <w:shd w:val="clear" w:color="000000" w:fill="FFFFFF"/>
            <w:noWrap/>
            <w:vAlign w:val="bottom"/>
            <w:hideMark/>
          </w:tcPr>
          <w:p w14:paraId="5675609C" w14:textId="77777777" w:rsidR="00370A95" w:rsidRPr="00370A95" w:rsidRDefault="00370A95" w:rsidP="00370A95">
            <w:pPr>
              <w:spacing w:after="0" w:line="240" w:lineRule="auto"/>
              <w:jc w:val="center"/>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SEGMENT REVENUE AND OPERATING INCOME (LOSS)</w:t>
            </w:r>
          </w:p>
        </w:tc>
      </w:tr>
      <w:tr w:rsidR="00370A95" w:rsidRPr="00370A95" w14:paraId="7E7E5964" w14:textId="77777777" w:rsidTr="00DA5F52">
        <w:trPr>
          <w:trHeight w:val="285"/>
        </w:trPr>
        <w:tc>
          <w:tcPr>
            <w:tcW w:w="0" w:type="auto"/>
            <w:gridSpan w:val="8"/>
            <w:tcBorders>
              <w:top w:val="nil"/>
              <w:left w:val="nil"/>
              <w:bottom w:val="nil"/>
              <w:right w:val="nil"/>
            </w:tcBorders>
            <w:shd w:val="clear" w:color="000000" w:fill="FFFFFF"/>
            <w:noWrap/>
            <w:vAlign w:val="bottom"/>
            <w:hideMark/>
          </w:tcPr>
          <w:p w14:paraId="04F3227A" w14:textId="77777777" w:rsidR="00370A95" w:rsidRPr="00370A95" w:rsidRDefault="00370A95" w:rsidP="00370A95">
            <w:pPr>
              <w:spacing w:after="0" w:line="240" w:lineRule="auto"/>
              <w:jc w:val="center"/>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(In </w:t>
            </w:r>
            <w:proofErr w:type="gramStart"/>
            <w:r w:rsidRPr="00370A95">
              <w:rPr>
                <w:rFonts w:ascii="Segoe UI" w:eastAsia="Times New Roman" w:hAnsi="Segoe UI" w:cs="Segoe UI"/>
                <w:color w:val="666666"/>
                <w:sz w:val="20"/>
                <w:szCs w:val="20"/>
              </w:rPr>
              <w:t>millions)(</w:t>
            </w:r>
            <w:proofErr w:type="gramEnd"/>
            <w:r w:rsidRPr="00370A95">
              <w:rPr>
                <w:rFonts w:ascii="Segoe UI" w:eastAsia="Times New Roman" w:hAnsi="Segoe UI" w:cs="Segoe UI"/>
                <w:color w:val="666666"/>
                <w:sz w:val="20"/>
                <w:szCs w:val="20"/>
              </w:rPr>
              <w:t>Unaudited)</w:t>
            </w:r>
          </w:p>
        </w:tc>
      </w:tr>
      <w:tr w:rsidR="00370A95" w:rsidRPr="00370A95" w14:paraId="272253CA" w14:textId="77777777" w:rsidTr="00DA5F52">
        <w:trPr>
          <w:trHeight w:val="285"/>
        </w:trPr>
        <w:tc>
          <w:tcPr>
            <w:tcW w:w="0" w:type="auto"/>
            <w:tcBorders>
              <w:top w:val="nil"/>
              <w:left w:val="nil"/>
              <w:bottom w:val="nil"/>
              <w:right w:val="nil"/>
            </w:tcBorders>
            <w:shd w:val="clear" w:color="000000" w:fill="FFFFFF"/>
            <w:noWrap/>
            <w:vAlign w:val="bottom"/>
            <w:hideMark/>
          </w:tcPr>
          <w:p w14:paraId="50383E93" w14:textId="77777777" w:rsidR="00370A95" w:rsidRPr="00370A95" w:rsidRDefault="00370A95" w:rsidP="00370A95">
            <w:pPr>
              <w:spacing w:after="0" w:line="240" w:lineRule="auto"/>
              <w:jc w:val="center"/>
              <w:rPr>
                <w:rFonts w:ascii="Segoe UI" w:eastAsia="Times New Roman" w:hAnsi="Segoe UI" w:cs="Segoe UI"/>
                <w:color w:val="666666"/>
                <w:sz w:val="20"/>
                <w:szCs w:val="20"/>
              </w:rPr>
            </w:pPr>
          </w:p>
        </w:tc>
        <w:tc>
          <w:tcPr>
            <w:tcW w:w="0" w:type="auto"/>
            <w:tcBorders>
              <w:top w:val="nil"/>
              <w:left w:val="nil"/>
              <w:bottom w:val="nil"/>
              <w:right w:val="nil"/>
            </w:tcBorders>
            <w:shd w:val="clear" w:color="000000" w:fill="FFFFFF"/>
            <w:noWrap/>
            <w:vAlign w:val="bottom"/>
            <w:hideMark/>
          </w:tcPr>
          <w:p w14:paraId="18C560F3" w14:textId="77777777" w:rsidR="00370A95" w:rsidRPr="00370A95" w:rsidRDefault="00370A95" w:rsidP="00370A95">
            <w:pPr>
              <w:spacing w:after="0" w:line="240" w:lineRule="auto"/>
              <w:jc w:val="center"/>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6725120E" w14:textId="77777777" w:rsidR="00370A95" w:rsidRPr="00370A95" w:rsidRDefault="00370A95" w:rsidP="00370A95">
            <w:pPr>
              <w:spacing w:after="0" w:line="240" w:lineRule="auto"/>
              <w:jc w:val="center"/>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1432A3BE" w14:textId="77777777" w:rsidR="00370A95" w:rsidRPr="00370A95" w:rsidRDefault="00370A95" w:rsidP="00370A95">
            <w:pPr>
              <w:spacing w:after="0" w:line="240" w:lineRule="auto"/>
              <w:jc w:val="center"/>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75C05EC7" w14:textId="77777777" w:rsidR="00370A95" w:rsidRPr="00370A95" w:rsidRDefault="00370A95" w:rsidP="00370A95">
            <w:pPr>
              <w:spacing w:after="0" w:line="240" w:lineRule="auto"/>
              <w:jc w:val="center"/>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7000DF51" w14:textId="77777777" w:rsidR="00370A95" w:rsidRPr="00370A95" w:rsidRDefault="00370A95" w:rsidP="00370A95">
            <w:pPr>
              <w:spacing w:after="0" w:line="240" w:lineRule="auto"/>
              <w:jc w:val="center"/>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6C841D56" w14:textId="77777777" w:rsidR="00370A95" w:rsidRPr="00370A95" w:rsidRDefault="00370A95" w:rsidP="00370A95">
            <w:pPr>
              <w:spacing w:after="0" w:line="240" w:lineRule="auto"/>
              <w:jc w:val="center"/>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23665046" w14:textId="77777777" w:rsidR="00370A95" w:rsidRPr="00370A95" w:rsidRDefault="00370A95" w:rsidP="00370A95">
            <w:pPr>
              <w:spacing w:after="0" w:line="240" w:lineRule="auto"/>
              <w:jc w:val="center"/>
              <w:rPr>
                <w:rFonts w:ascii="Times New Roman" w:eastAsia="Times New Roman" w:hAnsi="Times New Roman"/>
                <w:sz w:val="20"/>
                <w:szCs w:val="20"/>
              </w:rPr>
            </w:pPr>
          </w:p>
        </w:tc>
      </w:tr>
      <w:tr w:rsidR="00370A95" w:rsidRPr="00370A95" w14:paraId="785CB219" w14:textId="77777777" w:rsidTr="00DA5F52">
        <w:trPr>
          <w:trHeight w:val="285"/>
        </w:trPr>
        <w:tc>
          <w:tcPr>
            <w:tcW w:w="0" w:type="auto"/>
            <w:tcBorders>
              <w:top w:val="nil"/>
              <w:left w:val="nil"/>
              <w:bottom w:val="nil"/>
              <w:right w:val="nil"/>
            </w:tcBorders>
            <w:shd w:val="clear" w:color="000000" w:fill="FFFFFF"/>
            <w:noWrap/>
            <w:vAlign w:val="bottom"/>
            <w:hideMark/>
          </w:tcPr>
          <w:p w14:paraId="6AF5355C" w14:textId="77777777" w:rsidR="00370A95" w:rsidRPr="00370A95" w:rsidRDefault="00370A95" w:rsidP="00370A95">
            <w:pPr>
              <w:spacing w:after="0" w:line="240" w:lineRule="auto"/>
              <w:jc w:val="center"/>
              <w:rPr>
                <w:rFonts w:ascii="Times New Roman" w:eastAsia="Times New Roman" w:hAnsi="Times New Roman"/>
                <w:sz w:val="20"/>
                <w:szCs w:val="20"/>
              </w:rPr>
            </w:pPr>
          </w:p>
        </w:tc>
        <w:tc>
          <w:tcPr>
            <w:tcW w:w="0" w:type="auto"/>
            <w:gridSpan w:val="3"/>
            <w:vMerge w:val="restart"/>
            <w:tcBorders>
              <w:top w:val="nil"/>
              <w:left w:val="nil"/>
              <w:bottom w:val="nil"/>
              <w:right w:val="nil"/>
            </w:tcBorders>
            <w:shd w:val="clear" w:color="000000" w:fill="FFFFFF"/>
            <w:vAlign w:val="bottom"/>
            <w:hideMark/>
          </w:tcPr>
          <w:p w14:paraId="00A08E06" w14:textId="77777777" w:rsidR="00DA5F52"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Three Months Ended </w:t>
            </w:r>
          </w:p>
          <w:p w14:paraId="5C0D077A" w14:textId="0D6F446C"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December 31,</w:t>
            </w:r>
          </w:p>
        </w:tc>
        <w:tc>
          <w:tcPr>
            <w:tcW w:w="0" w:type="auto"/>
            <w:tcBorders>
              <w:top w:val="nil"/>
              <w:left w:val="nil"/>
              <w:bottom w:val="nil"/>
              <w:right w:val="nil"/>
            </w:tcBorders>
            <w:shd w:val="clear" w:color="000000" w:fill="FFFFFF"/>
            <w:noWrap/>
            <w:vAlign w:val="bottom"/>
            <w:hideMark/>
          </w:tcPr>
          <w:p w14:paraId="7AE4B34D"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gridSpan w:val="3"/>
            <w:vMerge w:val="restart"/>
            <w:tcBorders>
              <w:top w:val="nil"/>
              <w:left w:val="nil"/>
              <w:bottom w:val="nil"/>
              <w:right w:val="nil"/>
            </w:tcBorders>
            <w:shd w:val="clear" w:color="000000" w:fill="FFFFFF"/>
            <w:vAlign w:val="bottom"/>
            <w:hideMark/>
          </w:tcPr>
          <w:p w14:paraId="6B114474" w14:textId="77777777" w:rsidR="00DA5F52"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Six Months Ended </w:t>
            </w:r>
          </w:p>
          <w:p w14:paraId="32BF84F6" w14:textId="2A7524CB"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December 31,</w:t>
            </w:r>
          </w:p>
        </w:tc>
      </w:tr>
      <w:tr w:rsidR="00370A95" w:rsidRPr="00370A95" w14:paraId="37400CDF" w14:textId="77777777" w:rsidTr="00DA5F52">
        <w:trPr>
          <w:trHeight w:val="285"/>
        </w:trPr>
        <w:tc>
          <w:tcPr>
            <w:tcW w:w="0" w:type="auto"/>
            <w:tcBorders>
              <w:top w:val="nil"/>
              <w:left w:val="nil"/>
              <w:bottom w:val="nil"/>
              <w:right w:val="nil"/>
            </w:tcBorders>
            <w:shd w:val="clear" w:color="000000" w:fill="FFFFFF"/>
            <w:noWrap/>
            <w:vAlign w:val="bottom"/>
            <w:hideMark/>
          </w:tcPr>
          <w:p w14:paraId="17295608"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gridSpan w:val="3"/>
            <w:vMerge/>
            <w:tcBorders>
              <w:top w:val="nil"/>
              <w:left w:val="nil"/>
              <w:bottom w:val="nil"/>
              <w:right w:val="nil"/>
            </w:tcBorders>
            <w:vAlign w:val="center"/>
            <w:hideMark/>
          </w:tcPr>
          <w:p w14:paraId="27D62894" w14:textId="77777777" w:rsidR="00370A95" w:rsidRPr="00370A95" w:rsidRDefault="00370A95" w:rsidP="00370A95">
            <w:pPr>
              <w:spacing w:after="0" w:line="240" w:lineRule="auto"/>
              <w:rPr>
                <w:rFonts w:ascii="Segoe UI" w:eastAsia="Times New Roman" w:hAnsi="Segoe UI" w:cs="Segoe UI"/>
                <w:b/>
                <w:bCs/>
                <w:color w:val="666666"/>
                <w:sz w:val="20"/>
                <w:szCs w:val="20"/>
              </w:rPr>
            </w:pPr>
          </w:p>
        </w:tc>
        <w:tc>
          <w:tcPr>
            <w:tcW w:w="0" w:type="auto"/>
            <w:tcBorders>
              <w:top w:val="nil"/>
              <w:left w:val="nil"/>
              <w:bottom w:val="nil"/>
              <w:right w:val="nil"/>
            </w:tcBorders>
            <w:shd w:val="clear" w:color="000000" w:fill="FFFFFF"/>
            <w:noWrap/>
            <w:vAlign w:val="bottom"/>
            <w:hideMark/>
          </w:tcPr>
          <w:p w14:paraId="5DDF8E08"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gridSpan w:val="3"/>
            <w:vMerge/>
            <w:tcBorders>
              <w:top w:val="nil"/>
              <w:left w:val="nil"/>
              <w:bottom w:val="nil"/>
              <w:right w:val="nil"/>
            </w:tcBorders>
            <w:vAlign w:val="center"/>
            <w:hideMark/>
          </w:tcPr>
          <w:p w14:paraId="6458A1B2" w14:textId="77777777" w:rsidR="00370A95" w:rsidRPr="00370A95" w:rsidRDefault="00370A95" w:rsidP="00370A95">
            <w:pPr>
              <w:spacing w:after="0" w:line="240" w:lineRule="auto"/>
              <w:rPr>
                <w:rFonts w:ascii="Segoe UI" w:eastAsia="Times New Roman" w:hAnsi="Segoe UI" w:cs="Segoe UI"/>
                <w:b/>
                <w:bCs/>
                <w:color w:val="666666"/>
                <w:sz w:val="20"/>
                <w:szCs w:val="20"/>
              </w:rPr>
            </w:pPr>
          </w:p>
        </w:tc>
      </w:tr>
      <w:tr w:rsidR="00370A95" w:rsidRPr="00370A95" w14:paraId="33A5A035" w14:textId="77777777" w:rsidTr="00DA5F52">
        <w:trPr>
          <w:trHeight w:val="285"/>
        </w:trPr>
        <w:tc>
          <w:tcPr>
            <w:tcW w:w="0" w:type="auto"/>
            <w:tcBorders>
              <w:top w:val="nil"/>
              <w:left w:val="nil"/>
              <w:bottom w:val="single" w:sz="4" w:space="0" w:color="auto"/>
              <w:right w:val="nil"/>
            </w:tcBorders>
            <w:shd w:val="clear" w:color="000000" w:fill="FFFFFF"/>
            <w:noWrap/>
            <w:vAlign w:val="bottom"/>
            <w:hideMark/>
          </w:tcPr>
          <w:p w14:paraId="2F3A8D5F"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single" w:sz="4" w:space="0" w:color="auto"/>
              <w:right w:val="nil"/>
            </w:tcBorders>
            <w:shd w:val="clear" w:color="000000" w:fill="FFFFFF"/>
            <w:noWrap/>
            <w:vAlign w:val="bottom"/>
            <w:hideMark/>
          </w:tcPr>
          <w:p w14:paraId="744E3E7D"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2016</w:t>
            </w:r>
          </w:p>
        </w:tc>
        <w:tc>
          <w:tcPr>
            <w:tcW w:w="0" w:type="auto"/>
            <w:tcBorders>
              <w:top w:val="nil"/>
              <w:left w:val="nil"/>
              <w:bottom w:val="single" w:sz="4" w:space="0" w:color="auto"/>
              <w:right w:val="nil"/>
            </w:tcBorders>
            <w:shd w:val="clear" w:color="000000" w:fill="FFFFFF"/>
            <w:noWrap/>
            <w:vAlign w:val="bottom"/>
            <w:hideMark/>
          </w:tcPr>
          <w:p w14:paraId="78C03E76"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shd w:val="clear" w:color="000000" w:fill="FFFFFF"/>
            <w:noWrap/>
            <w:vAlign w:val="bottom"/>
            <w:hideMark/>
          </w:tcPr>
          <w:p w14:paraId="02293B38"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2015</w:t>
            </w:r>
          </w:p>
        </w:tc>
        <w:tc>
          <w:tcPr>
            <w:tcW w:w="0" w:type="auto"/>
            <w:tcBorders>
              <w:top w:val="nil"/>
              <w:left w:val="nil"/>
              <w:bottom w:val="single" w:sz="4" w:space="0" w:color="auto"/>
              <w:right w:val="nil"/>
            </w:tcBorders>
            <w:shd w:val="clear" w:color="000000" w:fill="FFFFFF"/>
            <w:noWrap/>
            <w:vAlign w:val="bottom"/>
            <w:hideMark/>
          </w:tcPr>
          <w:p w14:paraId="02D17AAF"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shd w:val="clear" w:color="000000" w:fill="FFFFFF"/>
            <w:noWrap/>
            <w:vAlign w:val="bottom"/>
            <w:hideMark/>
          </w:tcPr>
          <w:p w14:paraId="395C4CEA"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2016</w:t>
            </w:r>
          </w:p>
        </w:tc>
        <w:tc>
          <w:tcPr>
            <w:tcW w:w="0" w:type="auto"/>
            <w:tcBorders>
              <w:top w:val="nil"/>
              <w:left w:val="nil"/>
              <w:bottom w:val="single" w:sz="4" w:space="0" w:color="auto"/>
              <w:right w:val="nil"/>
            </w:tcBorders>
            <w:shd w:val="clear" w:color="000000" w:fill="FFFFFF"/>
            <w:noWrap/>
            <w:vAlign w:val="bottom"/>
            <w:hideMark/>
          </w:tcPr>
          <w:p w14:paraId="24FF8678"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shd w:val="clear" w:color="000000" w:fill="FFFFFF"/>
            <w:noWrap/>
            <w:vAlign w:val="bottom"/>
            <w:hideMark/>
          </w:tcPr>
          <w:p w14:paraId="79D67724"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2015</w:t>
            </w:r>
          </w:p>
        </w:tc>
      </w:tr>
      <w:tr w:rsidR="00370A95" w:rsidRPr="00370A95" w14:paraId="6147D742" w14:textId="77777777" w:rsidTr="00DA5F52">
        <w:trPr>
          <w:trHeight w:val="285"/>
        </w:trPr>
        <w:tc>
          <w:tcPr>
            <w:tcW w:w="0" w:type="auto"/>
            <w:tcBorders>
              <w:top w:val="nil"/>
              <w:left w:val="nil"/>
              <w:bottom w:val="nil"/>
              <w:right w:val="nil"/>
            </w:tcBorders>
            <w:shd w:val="clear" w:color="000000" w:fill="FFFFFF"/>
            <w:noWrap/>
            <w:vAlign w:val="bottom"/>
            <w:hideMark/>
          </w:tcPr>
          <w:p w14:paraId="73FFDC1B" w14:textId="77777777" w:rsidR="00370A95" w:rsidRPr="00370A95" w:rsidRDefault="00370A95" w:rsidP="00370A95">
            <w:pPr>
              <w:spacing w:after="0" w:line="240" w:lineRule="auto"/>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Revenue</w:t>
            </w:r>
          </w:p>
        </w:tc>
        <w:tc>
          <w:tcPr>
            <w:tcW w:w="0" w:type="auto"/>
            <w:tcBorders>
              <w:top w:val="nil"/>
              <w:left w:val="nil"/>
              <w:bottom w:val="nil"/>
              <w:right w:val="nil"/>
            </w:tcBorders>
            <w:shd w:val="clear" w:color="000000" w:fill="FFFFFF"/>
            <w:noWrap/>
            <w:vAlign w:val="bottom"/>
            <w:hideMark/>
          </w:tcPr>
          <w:p w14:paraId="39ABE342" w14:textId="77777777" w:rsidR="00370A95" w:rsidRPr="00370A95" w:rsidRDefault="00370A95" w:rsidP="00370A95">
            <w:pPr>
              <w:spacing w:after="0" w:line="240" w:lineRule="auto"/>
              <w:rPr>
                <w:rFonts w:ascii="Segoe UI" w:eastAsia="Times New Roman" w:hAnsi="Segoe UI" w:cs="Segoe UI"/>
                <w:b/>
                <w:bCs/>
                <w:color w:val="666666"/>
                <w:sz w:val="20"/>
                <w:szCs w:val="20"/>
              </w:rPr>
            </w:pPr>
          </w:p>
        </w:tc>
        <w:tc>
          <w:tcPr>
            <w:tcW w:w="0" w:type="auto"/>
            <w:tcBorders>
              <w:top w:val="nil"/>
              <w:left w:val="nil"/>
              <w:bottom w:val="nil"/>
              <w:right w:val="nil"/>
            </w:tcBorders>
            <w:shd w:val="clear" w:color="000000" w:fill="FFFFFF"/>
            <w:noWrap/>
            <w:vAlign w:val="bottom"/>
            <w:hideMark/>
          </w:tcPr>
          <w:p w14:paraId="123A20BD"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5B06AA41"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29BE7747"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0AF29558"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17580D70"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28084B92" w14:textId="77777777" w:rsidR="00370A95" w:rsidRPr="00370A95" w:rsidRDefault="00370A95" w:rsidP="00370A95">
            <w:pPr>
              <w:spacing w:after="0" w:line="240" w:lineRule="auto"/>
              <w:rPr>
                <w:rFonts w:ascii="Times New Roman" w:eastAsia="Times New Roman" w:hAnsi="Times New Roman"/>
                <w:sz w:val="20"/>
                <w:szCs w:val="20"/>
              </w:rPr>
            </w:pPr>
          </w:p>
        </w:tc>
      </w:tr>
      <w:tr w:rsidR="00370A95" w:rsidRPr="00370A95" w14:paraId="7260EBE6" w14:textId="77777777" w:rsidTr="00DA5F52">
        <w:trPr>
          <w:trHeight w:val="315"/>
        </w:trPr>
        <w:tc>
          <w:tcPr>
            <w:tcW w:w="0" w:type="auto"/>
            <w:tcBorders>
              <w:top w:val="nil"/>
              <w:left w:val="nil"/>
              <w:bottom w:val="nil"/>
              <w:right w:val="nil"/>
            </w:tcBorders>
            <w:shd w:val="clear" w:color="000000" w:fill="FFFFFF"/>
            <w:noWrap/>
            <w:vAlign w:val="bottom"/>
            <w:hideMark/>
          </w:tcPr>
          <w:p w14:paraId="1C19FA29"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Productivity and Business Processes</w:t>
            </w:r>
          </w:p>
        </w:tc>
        <w:tc>
          <w:tcPr>
            <w:tcW w:w="0" w:type="auto"/>
            <w:tcBorders>
              <w:top w:val="nil"/>
              <w:left w:val="nil"/>
              <w:bottom w:val="nil"/>
              <w:right w:val="nil"/>
            </w:tcBorders>
            <w:shd w:val="clear" w:color="000000" w:fill="FFFFFF"/>
            <w:noWrap/>
            <w:vAlign w:val="bottom"/>
            <w:hideMark/>
          </w:tcPr>
          <w:p w14:paraId="2B9EC20D"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 $7,382 </w:t>
            </w:r>
          </w:p>
        </w:tc>
        <w:tc>
          <w:tcPr>
            <w:tcW w:w="0" w:type="auto"/>
            <w:tcBorders>
              <w:top w:val="nil"/>
              <w:left w:val="nil"/>
              <w:bottom w:val="nil"/>
              <w:right w:val="nil"/>
            </w:tcBorders>
            <w:shd w:val="clear" w:color="000000" w:fill="FFFFFF"/>
            <w:noWrap/>
            <w:vAlign w:val="bottom"/>
            <w:hideMark/>
          </w:tcPr>
          <w:p w14:paraId="04872752"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shd w:val="clear" w:color="000000" w:fill="FFFFFF"/>
            <w:noWrap/>
            <w:vAlign w:val="bottom"/>
            <w:hideMark/>
          </w:tcPr>
          <w:p w14:paraId="4FFC29EA"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$6,690 </w:t>
            </w:r>
          </w:p>
        </w:tc>
        <w:tc>
          <w:tcPr>
            <w:tcW w:w="0" w:type="auto"/>
            <w:tcBorders>
              <w:top w:val="nil"/>
              <w:left w:val="nil"/>
              <w:bottom w:val="nil"/>
              <w:right w:val="nil"/>
            </w:tcBorders>
            <w:shd w:val="clear" w:color="000000" w:fill="FFFFFF"/>
            <w:noWrap/>
            <w:vAlign w:val="bottom"/>
            <w:hideMark/>
          </w:tcPr>
          <w:p w14:paraId="17E0C788"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shd w:val="clear" w:color="000000" w:fill="FFFFFF"/>
            <w:noWrap/>
            <w:vAlign w:val="bottom"/>
            <w:hideMark/>
          </w:tcPr>
          <w:p w14:paraId="255377DC"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 $14,040 </w:t>
            </w:r>
          </w:p>
        </w:tc>
        <w:tc>
          <w:tcPr>
            <w:tcW w:w="0" w:type="auto"/>
            <w:tcBorders>
              <w:top w:val="nil"/>
              <w:left w:val="nil"/>
              <w:bottom w:val="nil"/>
              <w:right w:val="nil"/>
            </w:tcBorders>
            <w:shd w:val="clear" w:color="000000" w:fill="FFFFFF"/>
            <w:noWrap/>
            <w:vAlign w:val="bottom"/>
            <w:hideMark/>
          </w:tcPr>
          <w:p w14:paraId="0E2A0964"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shd w:val="clear" w:color="000000" w:fill="FFFFFF"/>
            <w:noWrap/>
            <w:vAlign w:val="bottom"/>
            <w:hideMark/>
          </w:tcPr>
          <w:p w14:paraId="7DB70C54"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$12,996 </w:t>
            </w:r>
          </w:p>
        </w:tc>
      </w:tr>
      <w:tr w:rsidR="00370A95" w:rsidRPr="00370A95" w14:paraId="01AE8013" w14:textId="77777777" w:rsidTr="00DA5F52">
        <w:trPr>
          <w:trHeight w:val="285"/>
        </w:trPr>
        <w:tc>
          <w:tcPr>
            <w:tcW w:w="0" w:type="auto"/>
            <w:tcBorders>
              <w:top w:val="nil"/>
              <w:left w:val="nil"/>
              <w:bottom w:val="nil"/>
              <w:right w:val="nil"/>
            </w:tcBorders>
            <w:shd w:val="clear" w:color="000000" w:fill="FFFFFF"/>
            <w:vAlign w:val="bottom"/>
            <w:hideMark/>
          </w:tcPr>
          <w:p w14:paraId="0B46BA4A"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Intelligent Cloud</w:t>
            </w:r>
          </w:p>
        </w:tc>
        <w:tc>
          <w:tcPr>
            <w:tcW w:w="0" w:type="auto"/>
            <w:tcBorders>
              <w:top w:val="nil"/>
              <w:left w:val="nil"/>
              <w:bottom w:val="nil"/>
              <w:right w:val="nil"/>
            </w:tcBorders>
            <w:shd w:val="clear" w:color="000000" w:fill="FFFFFF"/>
            <w:noWrap/>
            <w:vAlign w:val="bottom"/>
            <w:hideMark/>
          </w:tcPr>
          <w:p w14:paraId="3365535E"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6,861 </w:t>
            </w:r>
          </w:p>
        </w:tc>
        <w:tc>
          <w:tcPr>
            <w:tcW w:w="0" w:type="auto"/>
            <w:tcBorders>
              <w:top w:val="nil"/>
              <w:left w:val="nil"/>
              <w:bottom w:val="nil"/>
              <w:right w:val="nil"/>
            </w:tcBorders>
            <w:shd w:val="clear" w:color="000000" w:fill="FFFFFF"/>
            <w:noWrap/>
            <w:vAlign w:val="bottom"/>
            <w:hideMark/>
          </w:tcPr>
          <w:p w14:paraId="513C169D"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shd w:val="clear" w:color="000000" w:fill="FFFFFF"/>
            <w:noWrap/>
            <w:vAlign w:val="bottom"/>
            <w:hideMark/>
          </w:tcPr>
          <w:p w14:paraId="093C5A3B"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6,343 </w:t>
            </w:r>
          </w:p>
        </w:tc>
        <w:tc>
          <w:tcPr>
            <w:tcW w:w="0" w:type="auto"/>
            <w:tcBorders>
              <w:top w:val="nil"/>
              <w:left w:val="nil"/>
              <w:bottom w:val="nil"/>
              <w:right w:val="nil"/>
            </w:tcBorders>
            <w:shd w:val="clear" w:color="000000" w:fill="FFFFFF"/>
            <w:noWrap/>
            <w:vAlign w:val="bottom"/>
            <w:hideMark/>
          </w:tcPr>
          <w:p w14:paraId="6B5E5110"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shd w:val="clear" w:color="000000" w:fill="FFFFFF"/>
            <w:noWrap/>
            <w:vAlign w:val="bottom"/>
            <w:hideMark/>
          </w:tcPr>
          <w:p w14:paraId="1C58C588"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13,243 </w:t>
            </w:r>
          </w:p>
        </w:tc>
        <w:tc>
          <w:tcPr>
            <w:tcW w:w="0" w:type="auto"/>
            <w:tcBorders>
              <w:top w:val="nil"/>
              <w:left w:val="nil"/>
              <w:bottom w:val="nil"/>
              <w:right w:val="nil"/>
            </w:tcBorders>
            <w:shd w:val="clear" w:color="000000" w:fill="FFFFFF"/>
            <w:noWrap/>
            <w:vAlign w:val="bottom"/>
            <w:hideMark/>
          </w:tcPr>
          <w:p w14:paraId="149EA97B"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shd w:val="clear" w:color="000000" w:fill="FFFFFF"/>
            <w:noWrap/>
            <w:vAlign w:val="bottom"/>
            <w:hideMark/>
          </w:tcPr>
          <w:p w14:paraId="25D89A91"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12,235 </w:t>
            </w:r>
          </w:p>
        </w:tc>
      </w:tr>
      <w:tr w:rsidR="00370A95" w:rsidRPr="00370A95" w14:paraId="2E7EDBE8" w14:textId="77777777" w:rsidTr="00DA5F52">
        <w:trPr>
          <w:trHeight w:val="285"/>
        </w:trPr>
        <w:tc>
          <w:tcPr>
            <w:tcW w:w="0" w:type="auto"/>
            <w:tcBorders>
              <w:top w:val="nil"/>
              <w:left w:val="nil"/>
              <w:bottom w:val="nil"/>
              <w:right w:val="nil"/>
            </w:tcBorders>
            <w:shd w:val="clear" w:color="000000" w:fill="FFFFFF"/>
            <w:noWrap/>
            <w:vAlign w:val="bottom"/>
            <w:hideMark/>
          </w:tcPr>
          <w:p w14:paraId="1E7412C0"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More Personal Computing</w:t>
            </w:r>
          </w:p>
        </w:tc>
        <w:tc>
          <w:tcPr>
            <w:tcW w:w="0" w:type="auto"/>
            <w:tcBorders>
              <w:top w:val="nil"/>
              <w:left w:val="nil"/>
              <w:bottom w:val="nil"/>
              <w:right w:val="nil"/>
            </w:tcBorders>
            <w:shd w:val="clear" w:color="000000" w:fill="FFFFFF"/>
            <w:noWrap/>
            <w:vAlign w:val="bottom"/>
            <w:hideMark/>
          </w:tcPr>
          <w:p w14:paraId="66000BEB"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11,823 </w:t>
            </w:r>
          </w:p>
        </w:tc>
        <w:tc>
          <w:tcPr>
            <w:tcW w:w="0" w:type="auto"/>
            <w:tcBorders>
              <w:top w:val="nil"/>
              <w:left w:val="nil"/>
              <w:bottom w:val="nil"/>
              <w:right w:val="nil"/>
            </w:tcBorders>
            <w:shd w:val="clear" w:color="000000" w:fill="FFFFFF"/>
            <w:noWrap/>
            <w:vAlign w:val="bottom"/>
            <w:hideMark/>
          </w:tcPr>
          <w:p w14:paraId="2AD621BF"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shd w:val="clear" w:color="000000" w:fill="FFFFFF"/>
            <w:noWrap/>
            <w:vAlign w:val="bottom"/>
            <w:hideMark/>
          </w:tcPr>
          <w:p w14:paraId="73D95B06"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12,473 </w:t>
            </w:r>
          </w:p>
        </w:tc>
        <w:tc>
          <w:tcPr>
            <w:tcW w:w="0" w:type="auto"/>
            <w:tcBorders>
              <w:top w:val="nil"/>
              <w:left w:val="nil"/>
              <w:bottom w:val="nil"/>
              <w:right w:val="nil"/>
            </w:tcBorders>
            <w:shd w:val="clear" w:color="000000" w:fill="FFFFFF"/>
            <w:noWrap/>
            <w:vAlign w:val="bottom"/>
            <w:hideMark/>
          </w:tcPr>
          <w:p w14:paraId="7485EFAF"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shd w:val="clear" w:color="000000" w:fill="FFFFFF"/>
            <w:noWrap/>
            <w:vAlign w:val="bottom"/>
            <w:hideMark/>
          </w:tcPr>
          <w:p w14:paraId="51490C2D"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21,117 </w:t>
            </w:r>
          </w:p>
        </w:tc>
        <w:tc>
          <w:tcPr>
            <w:tcW w:w="0" w:type="auto"/>
            <w:tcBorders>
              <w:top w:val="nil"/>
              <w:left w:val="nil"/>
              <w:bottom w:val="nil"/>
              <w:right w:val="nil"/>
            </w:tcBorders>
            <w:shd w:val="clear" w:color="000000" w:fill="FFFFFF"/>
            <w:noWrap/>
            <w:vAlign w:val="bottom"/>
            <w:hideMark/>
          </w:tcPr>
          <w:p w14:paraId="7A650112"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shd w:val="clear" w:color="000000" w:fill="FFFFFF"/>
            <w:noWrap/>
            <w:vAlign w:val="bottom"/>
            <w:hideMark/>
          </w:tcPr>
          <w:p w14:paraId="0FE710DE"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21,935 </w:t>
            </w:r>
          </w:p>
        </w:tc>
      </w:tr>
      <w:tr w:rsidR="00370A95" w:rsidRPr="00370A95" w14:paraId="3354E63E" w14:textId="77777777" w:rsidTr="00DA5F52">
        <w:trPr>
          <w:trHeight w:val="285"/>
        </w:trPr>
        <w:tc>
          <w:tcPr>
            <w:tcW w:w="0" w:type="auto"/>
            <w:tcBorders>
              <w:top w:val="nil"/>
              <w:left w:val="nil"/>
              <w:bottom w:val="single" w:sz="4" w:space="0" w:color="auto"/>
              <w:right w:val="nil"/>
            </w:tcBorders>
            <w:shd w:val="clear" w:color="000000" w:fill="FFFFFF"/>
            <w:noWrap/>
            <w:vAlign w:val="bottom"/>
            <w:hideMark/>
          </w:tcPr>
          <w:p w14:paraId="53C72327"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Corporate and Other</w:t>
            </w:r>
          </w:p>
        </w:tc>
        <w:tc>
          <w:tcPr>
            <w:tcW w:w="0" w:type="auto"/>
            <w:tcBorders>
              <w:top w:val="nil"/>
              <w:left w:val="nil"/>
              <w:bottom w:val="single" w:sz="4" w:space="0" w:color="auto"/>
              <w:right w:val="nil"/>
            </w:tcBorders>
            <w:shd w:val="clear" w:color="000000" w:fill="FFFFFF"/>
            <w:noWrap/>
            <w:vAlign w:val="bottom"/>
            <w:hideMark/>
          </w:tcPr>
          <w:p w14:paraId="199C8123"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(1,976)</w:t>
            </w:r>
          </w:p>
        </w:tc>
        <w:tc>
          <w:tcPr>
            <w:tcW w:w="0" w:type="auto"/>
            <w:tcBorders>
              <w:top w:val="nil"/>
              <w:left w:val="nil"/>
              <w:bottom w:val="nil"/>
              <w:right w:val="nil"/>
            </w:tcBorders>
            <w:shd w:val="clear" w:color="000000" w:fill="FFFFFF"/>
            <w:noWrap/>
            <w:vAlign w:val="bottom"/>
            <w:hideMark/>
          </w:tcPr>
          <w:p w14:paraId="2412D9C2"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shd w:val="clear" w:color="000000" w:fill="FFFFFF"/>
            <w:noWrap/>
            <w:vAlign w:val="bottom"/>
            <w:hideMark/>
          </w:tcPr>
          <w:p w14:paraId="0238AA3E"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(1,710)</w:t>
            </w:r>
          </w:p>
        </w:tc>
        <w:tc>
          <w:tcPr>
            <w:tcW w:w="0" w:type="auto"/>
            <w:tcBorders>
              <w:top w:val="nil"/>
              <w:left w:val="nil"/>
              <w:bottom w:val="nil"/>
              <w:right w:val="nil"/>
            </w:tcBorders>
            <w:shd w:val="clear" w:color="000000" w:fill="FFFFFF"/>
            <w:noWrap/>
            <w:vAlign w:val="bottom"/>
            <w:hideMark/>
          </w:tcPr>
          <w:p w14:paraId="52E7B9EE"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single" w:sz="4" w:space="0" w:color="auto"/>
              <w:right w:val="nil"/>
            </w:tcBorders>
            <w:shd w:val="clear" w:color="000000" w:fill="FFFFFF"/>
            <w:noWrap/>
            <w:vAlign w:val="bottom"/>
            <w:hideMark/>
          </w:tcPr>
          <w:p w14:paraId="1ED4BC27"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(3,857)</w:t>
            </w:r>
          </w:p>
        </w:tc>
        <w:tc>
          <w:tcPr>
            <w:tcW w:w="0" w:type="auto"/>
            <w:tcBorders>
              <w:top w:val="nil"/>
              <w:left w:val="nil"/>
              <w:bottom w:val="nil"/>
              <w:right w:val="nil"/>
            </w:tcBorders>
            <w:shd w:val="clear" w:color="000000" w:fill="FFFFFF"/>
            <w:noWrap/>
            <w:vAlign w:val="bottom"/>
            <w:hideMark/>
          </w:tcPr>
          <w:p w14:paraId="6242E2BB"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shd w:val="clear" w:color="000000" w:fill="FFFFFF"/>
            <w:noWrap/>
            <w:vAlign w:val="bottom"/>
            <w:hideMark/>
          </w:tcPr>
          <w:p w14:paraId="3B011379"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(2,991)</w:t>
            </w:r>
          </w:p>
        </w:tc>
      </w:tr>
      <w:tr w:rsidR="00370A95" w:rsidRPr="00370A95" w14:paraId="5A7CF027" w14:textId="77777777" w:rsidTr="00DA5F52">
        <w:trPr>
          <w:trHeight w:val="300"/>
        </w:trPr>
        <w:tc>
          <w:tcPr>
            <w:tcW w:w="0" w:type="auto"/>
            <w:tcBorders>
              <w:top w:val="nil"/>
              <w:left w:val="nil"/>
              <w:bottom w:val="nil"/>
              <w:right w:val="nil"/>
            </w:tcBorders>
            <w:shd w:val="clear" w:color="000000" w:fill="FFFFFF"/>
            <w:noWrap/>
            <w:vAlign w:val="bottom"/>
            <w:hideMark/>
          </w:tcPr>
          <w:p w14:paraId="5B11B7D5"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Total revenue</w:t>
            </w:r>
          </w:p>
        </w:tc>
        <w:tc>
          <w:tcPr>
            <w:tcW w:w="0" w:type="auto"/>
            <w:tcBorders>
              <w:top w:val="nil"/>
              <w:left w:val="nil"/>
              <w:bottom w:val="single" w:sz="8" w:space="0" w:color="auto"/>
              <w:right w:val="nil"/>
            </w:tcBorders>
            <w:shd w:val="clear" w:color="000000" w:fill="FFFFFF"/>
            <w:noWrap/>
            <w:vAlign w:val="bottom"/>
            <w:hideMark/>
          </w:tcPr>
          <w:p w14:paraId="51C64204"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 $24,090 </w:t>
            </w:r>
          </w:p>
        </w:tc>
        <w:tc>
          <w:tcPr>
            <w:tcW w:w="0" w:type="auto"/>
            <w:tcBorders>
              <w:top w:val="nil"/>
              <w:left w:val="nil"/>
              <w:bottom w:val="nil"/>
              <w:right w:val="nil"/>
            </w:tcBorders>
            <w:shd w:val="clear" w:color="000000" w:fill="FFFFFF"/>
            <w:noWrap/>
            <w:vAlign w:val="bottom"/>
            <w:hideMark/>
          </w:tcPr>
          <w:p w14:paraId="3DDF72EA"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8" w:space="0" w:color="auto"/>
              <w:right w:val="nil"/>
            </w:tcBorders>
            <w:shd w:val="clear" w:color="000000" w:fill="FFFFFF"/>
            <w:noWrap/>
            <w:vAlign w:val="bottom"/>
            <w:hideMark/>
          </w:tcPr>
          <w:p w14:paraId="40483E38"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$23,796 </w:t>
            </w:r>
          </w:p>
        </w:tc>
        <w:tc>
          <w:tcPr>
            <w:tcW w:w="0" w:type="auto"/>
            <w:tcBorders>
              <w:top w:val="nil"/>
              <w:left w:val="nil"/>
              <w:bottom w:val="nil"/>
              <w:right w:val="nil"/>
            </w:tcBorders>
            <w:shd w:val="clear" w:color="000000" w:fill="FFFFFF"/>
            <w:noWrap/>
            <w:vAlign w:val="bottom"/>
            <w:hideMark/>
          </w:tcPr>
          <w:p w14:paraId="2E87C190"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single" w:sz="8" w:space="0" w:color="auto"/>
              <w:right w:val="nil"/>
            </w:tcBorders>
            <w:shd w:val="clear" w:color="000000" w:fill="FFFFFF"/>
            <w:noWrap/>
            <w:vAlign w:val="bottom"/>
            <w:hideMark/>
          </w:tcPr>
          <w:p w14:paraId="29197546"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 $44,543 </w:t>
            </w:r>
          </w:p>
        </w:tc>
        <w:tc>
          <w:tcPr>
            <w:tcW w:w="0" w:type="auto"/>
            <w:tcBorders>
              <w:top w:val="nil"/>
              <w:left w:val="nil"/>
              <w:bottom w:val="nil"/>
              <w:right w:val="nil"/>
            </w:tcBorders>
            <w:shd w:val="clear" w:color="000000" w:fill="FFFFFF"/>
            <w:noWrap/>
            <w:vAlign w:val="bottom"/>
            <w:hideMark/>
          </w:tcPr>
          <w:p w14:paraId="50B4CE9A"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8" w:space="0" w:color="auto"/>
              <w:right w:val="nil"/>
            </w:tcBorders>
            <w:shd w:val="clear" w:color="000000" w:fill="FFFFFF"/>
            <w:noWrap/>
            <w:vAlign w:val="bottom"/>
            <w:hideMark/>
          </w:tcPr>
          <w:p w14:paraId="4366D16C"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$44,175 </w:t>
            </w:r>
          </w:p>
        </w:tc>
      </w:tr>
      <w:tr w:rsidR="00370A95" w:rsidRPr="00370A95" w14:paraId="5A7AAA65" w14:textId="77777777" w:rsidTr="00DA5F52">
        <w:trPr>
          <w:trHeight w:val="285"/>
        </w:trPr>
        <w:tc>
          <w:tcPr>
            <w:tcW w:w="0" w:type="auto"/>
            <w:tcBorders>
              <w:top w:val="nil"/>
              <w:left w:val="nil"/>
              <w:bottom w:val="nil"/>
              <w:right w:val="nil"/>
            </w:tcBorders>
            <w:shd w:val="clear" w:color="000000" w:fill="FFFFFF"/>
            <w:noWrap/>
            <w:vAlign w:val="bottom"/>
            <w:hideMark/>
          </w:tcPr>
          <w:p w14:paraId="0615F2CB"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shd w:val="clear" w:color="000000" w:fill="FFFFFF"/>
            <w:noWrap/>
            <w:vAlign w:val="bottom"/>
            <w:hideMark/>
          </w:tcPr>
          <w:p w14:paraId="13101B6F"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6BF921F3"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4F98630F"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241D12FD"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0A6E33E7"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40C9DD0A"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1B31A459" w14:textId="77777777" w:rsidR="00370A95" w:rsidRPr="00370A95" w:rsidRDefault="00370A95" w:rsidP="00370A95">
            <w:pPr>
              <w:spacing w:after="0" w:line="240" w:lineRule="auto"/>
              <w:rPr>
                <w:rFonts w:ascii="Times New Roman" w:eastAsia="Times New Roman" w:hAnsi="Times New Roman"/>
                <w:sz w:val="20"/>
                <w:szCs w:val="20"/>
              </w:rPr>
            </w:pPr>
          </w:p>
        </w:tc>
      </w:tr>
      <w:tr w:rsidR="00370A95" w:rsidRPr="00370A95" w14:paraId="6DCB46D4" w14:textId="77777777" w:rsidTr="00DA5F52">
        <w:trPr>
          <w:trHeight w:val="285"/>
        </w:trPr>
        <w:tc>
          <w:tcPr>
            <w:tcW w:w="0" w:type="auto"/>
            <w:tcBorders>
              <w:top w:val="nil"/>
              <w:left w:val="nil"/>
              <w:bottom w:val="nil"/>
              <w:right w:val="nil"/>
            </w:tcBorders>
            <w:shd w:val="clear" w:color="000000" w:fill="FFFFFF"/>
            <w:noWrap/>
            <w:vAlign w:val="bottom"/>
            <w:hideMark/>
          </w:tcPr>
          <w:p w14:paraId="2EE7CA25" w14:textId="77777777" w:rsidR="00370A95" w:rsidRPr="00370A95" w:rsidRDefault="00370A95" w:rsidP="00370A95">
            <w:pPr>
              <w:spacing w:after="0" w:line="240" w:lineRule="auto"/>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Operating income (loss)</w:t>
            </w:r>
          </w:p>
        </w:tc>
        <w:tc>
          <w:tcPr>
            <w:tcW w:w="0" w:type="auto"/>
            <w:tcBorders>
              <w:top w:val="nil"/>
              <w:left w:val="nil"/>
              <w:bottom w:val="nil"/>
              <w:right w:val="nil"/>
            </w:tcBorders>
            <w:shd w:val="clear" w:color="000000" w:fill="FFFFFF"/>
            <w:noWrap/>
            <w:vAlign w:val="bottom"/>
            <w:hideMark/>
          </w:tcPr>
          <w:p w14:paraId="0D42C509" w14:textId="77777777" w:rsidR="00370A95" w:rsidRPr="00370A95" w:rsidRDefault="00370A95" w:rsidP="00370A95">
            <w:pPr>
              <w:spacing w:after="0" w:line="240" w:lineRule="auto"/>
              <w:rPr>
                <w:rFonts w:ascii="Segoe UI" w:eastAsia="Times New Roman" w:hAnsi="Segoe UI" w:cs="Segoe UI"/>
                <w:b/>
                <w:bCs/>
                <w:color w:val="666666"/>
                <w:sz w:val="20"/>
                <w:szCs w:val="20"/>
              </w:rPr>
            </w:pPr>
          </w:p>
        </w:tc>
        <w:tc>
          <w:tcPr>
            <w:tcW w:w="0" w:type="auto"/>
            <w:tcBorders>
              <w:top w:val="nil"/>
              <w:left w:val="nil"/>
              <w:bottom w:val="nil"/>
              <w:right w:val="nil"/>
            </w:tcBorders>
            <w:shd w:val="clear" w:color="000000" w:fill="FFFFFF"/>
            <w:noWrap/>
            <w:vAlign w:val="bottom"/>
            <w:hideMark/>
          </w:tcPr>
          <w:p w14:paraId="558DAAB5"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36DAC3B0"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0191F9ED"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582DBB68" w14:textId="77777777" w:rsidR="00370A95" w:rsidRPr="00370A95" w:rsidRDefault="00370A95" w:rsidP="00370A95">
            <w:pPr>
              <w:spacing w:after="0" w:line="240" w:lineRule="auto"/>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6D7B7B77" w14:textId="77777777" w:rsidR="00370A95" w:rsidRPr="00370A95" w:rsidRDefault="00370A95" w:rsidP="00370A95">
            <w:pPr>
              <w:spacing w:after="0" w:line="240" w:lineRule="auto"/>
              <w:jc w:val="right"/>
              <w:rPr>
                <w:rFonts w:ascii="Times New Roman" w:eastAsia="Times New Roman" w:hAnsi="Times New Roman"/>
                <w:sz w:val="20"/>
                <w:szCs w:val="20"/>
              </w:rPr>
            </w:pPr>
          </w:p>
        </w:tc>
        <w:tc>
          <w:tcPr>
            <w:tcW w:w="0" w:type="auto"/>
            <w:tcBorders>
              <w:top w:val="nil"/>
              <w:left w:val="nil"/>
              <w:bottom w:val="nil"/>
              <w:right w:val="nil"/>
            </w:tcBorders>
            <w:shd w:val="clear" w:color="000000" w:fill="FFFFFF"/>
            <w:noWrap/>
            <w:vAlign w:val="bottom"/>
            <w:hideMark/>
          </w:tcPr>
          <w:p w14:paraId="353C851C" w14:textId="77777777" w:rsidR="00370A95" w:rsidRPr="00370A95" w:rsidRDefault="00370A95" w:rsidP="00370A95">
            <w:pPr>
              <w:spacing w:after="0" w:line="240" w:lineRule="auto"/>
              <w:rPr>
                <w:rFonts w:ascii="Times New Roman" w:eastAsia="Times New Roman" w:hAnsi="Times New Roman"/>
                <w:sz w:val="20"/>
                <w:szCs w:val="20"/>
              </w:rPr>
            </w:pPr>
          </w:p>
        </w:tc>
      </w:tr>
      <w:tr w:rsidR="00370A95" w:rsidRPr="00370A95" w14:paraId="16007445" w14:textId="77777777" w:rsidTr="00DA5F52">
        <w:trPr>
          <w:trHeight w:val="285"/>
        </w:trPr>
        <w:tc>
          <w:tcPr>
            <w:tcW w:w="0" w:type="auto"/>
            <w:tcBorders>
              <w:top w:val="nil"/>
              <w:left w:val="nil"/>
              <w:bottom w:val="nil"/>
              <w:right w:val="nil"/>
            </w:tcBorders>
            <w:shd w:val="clear" w:color="000000" w:fill="FFFFFF"/>
            <w:noWrap/>
            <w:vAlign w:val="bottom"/>
            <w:hideMark/>
          </w:tcPr>
          <w:p w14:paraId="2A69340B"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Productivity and Business Processes</w:t>
            </w:r>
          </w:p>
        </w:tc>
        <w:tc>
          <w:tcPr>
            <w:tcW w:w="0" w:type="auto"/>
            <w:tcBorders>
              <w:top w:val="nil"/>
              <w:left w:val="nil"/>
              <w:bottom w:val="nil"/>
              <w:right w:val="nil"/>
            </w:tcBorders>
            <w:shd w:val="clear" w:color="000000" w:fill="FFFFFF"/>
            <w:noWrap/>
            <w:vAlign w:val="bottom"/>
            <w:hideMark/>
          </w:tcPr>
          <w:p w14:paraId="20FE5BBF"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 $3,256 </w:t>
            </w:r>
          </w:p>
        </w:tc>
        <w:tc>
          <w:tcPr>
            <w:tcW w:w="0" w:type="auto"/>
            <w:tcBorders>
              <w:top w:val="nil"/>
              <w:left w:val="nil"/>
              <w:bottom w:val="nil"/>
              <w:right w:val="nil"/>
            </w:tcBorders>
            <w:shd w:val="clear" w:color="000000" w:fill="FFFFFF"/>
            <w:noWrap/>
            <w:vAlign w:val="bottom"/>
            <w:hideMark/>
          </w:tcPr>
          <w:p w14:paraId="59126861"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shd w:val="clear" w:color="000000" w:fill="FFFFFF"/>
            <w:noWrap/>
            <w:vAlign w:val="bottom"/>
            <w:hideMark/>
          </w:tcPr>
          <w:p w14:paraId="323B41B5"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$3,292 </w:t>
            </w:r>
          </w:p>
        </w:tc>
        <w:tc>
          <w:tcPr>
            <w:tcW w:w="0" w:type="auto"/>
            <w:tcBorders>
              <w:top w:val="nil"/>
              <w:left w:val="nil"/>
              <w:bottom w:val="nil"/>
              <w:right w:val="nil"/>
            </w:tcBorders>
            <w:shd w:val="clear" w:color="000000" w:fill="FFFFFF"/>
            <w:noWrap/>
            <w:vAlign w:val="bottom"/>
            <w:hideMark/>
          </w:tcPr>
          <w:p w14:paraId="265488E2"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shd w:val="clear" w:color="000000" w:fill="FFFFFF"/>
            <w:noWrap/>
            <w:vAlign w:val="bottom"/>
            <w:hideMark/>
          </w:tcPr>
          <w:p w14:paraId="14140E8F"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 $6,376 </w:t>
            </w:r>
          </w:p>
        </w:tc>
        <w:tc>
          <w:tcPr>
            <w:tcW w:w="0" w:type="auto"/>
            <w:tcBorders>
              <w:top w:val="nil"/>
              <w:left w:val="nil"/>
              <w:bottom w:val="nil"/>
              <w:right w:val="nil"/>
            </w:tcBorders>
            <w:shd w:val="clear" w:color="000000" w:fill="FFFFFF"/>
            <w:noWrap/>
            <w:vAlign w:val="bottom"/>
            <w:hideMark/>
          </w:tcPr>
          <w:p w14:paraId="607F5039"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shd w:val="clear" w:color="000000" w:fill="FFFFFF"/>
            <w:noWrap/>
            <w:vAlign w:val="bottom"/>
            <w:hideMark/>
          </w:tcPr>
          <w:p w14:paraId="0F359777"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$6,448 </w:t>
            </w:r>
          </w:p>
        </w:tc>
      </w:tr>
      <w:tr w:rsidR="00370A95" w:rsidRPr="00370A95" w14:paraId="79CBE110" w14:textId="77777777" w:rsidTr="00DA5F52">
        <w:trPr>
          <w:trHeight w:val="315"/>
        </w:trPr>
        <w:tc>
          <w:tcPr>
            <w:tcW w:w="0" w:type="auto"/>
            <w:tcBorders>
              <w:top w:val="nil"/>
              <w:left w:val="nil"/>
              <w:bottom w:val="nil"/>
              <w:right w:val="nil"/>
            </w:tcBorders>
            <w:shd w:val="clear" w:color="000000" w:fill="FFFFFF"/>
            <w:noWrap/>
            <w:vAlign w:val="bottom"/>
            <w:hideMark/>
          </w:tcPr>
          <w:p w14:paraId="2A792BD9"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Intelligent Cloud</w:t>
            </w:r>
          </w:p>
        </w:tc>
        <w:tc>
          <w:tcPr>
            <w:tcW w:w="0" w:type="auto"/>
            <w:tcBorders>
              <w:top w:val="nil"/>
              <w:left w:val="nil"/>
              <w:bottom w:val="nil"/>
              <w:right w:val="nil"/>
            </w:tcBorders>
            <w:shd w:val="clear" w:color="000000" w:fill="FFFFFF"/>
            <w:noWrap/>
            <w:vAlign w:val="bottom"/>
            <w:hideMark/>
          </w:tcPr>
          <w:p w14:paraId="0593E0D4"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2,398 </w:t>
            </w:r>
          </w:p>
        </w:tc>
        <w:tc>
          <w:tcPr>
            <w:tcW w:w="0" w:type="auto"/>
            <w:tcBorders>
              <w:top w:val="nil"/>
              <w:left w:val="nil"/>
              <w:bottom w:val="nil"/>
              <w:right w:val="nil"/>
            </w:tcBorders>
            <w:shd w:val="clear" w:color="000000" w:fill="FFFFFF"/>
            <w:noWrap/>
            <w:vAlign w:val="bottom"/>
            <w:hideMark/>
          </w:tcPr>
          <w:p w14:paraId="1524D2F3"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shd w:val="clear" w:color="000000" w:fill="FFFFFF"/>
            <w:noWrap/>
            <w:vAlign w:val="bottom"/>
            <w:hideMark/>
          </w:tcPr>
          <w:p w14:paraId="40BD7504"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2,568 </w:t>
            </w:r>
          </w:p>
        </w:tc>
        <w:tc>
          <w:tcPr>
            <w:tcW w:w="0" w:type="auto"/>
            <w:tcBorders>
              <w:top w:val="nil"/>
              <w:left w:val="nil"/>
              <w:bottom w:val="nil"/>
              <w:right w:val="nil"/>
            </w:tcBorders>
            <w:shd w:val="clear" w:color="000000" w:fill="FFFFFF"/>
            <w:noWrap/>
            <w:vAlign w:val="bottom"/>
            <w:hideMark/>
          </w:tcPr>
          <w:p w14:paraId="3F3EF1E5"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shd w:val="clear" w:color="000000" w:fill="FFFFFF"/>
            <w:noWrap/>
            <w:vAlign w:val="bottom"/>
            <w:hideMark/>
          </w:tcPr>
          <w:p w14:paraId="6CD2B70E"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4,456 </w:t>
            </w:r>
          </w:p>
        </w:tc>
        <w:tc>
          <w:tcPr>
            <w:tcW w:w="0" w:type="auto"/>
            <w:tcBorders>
              <w:top w:val="nil"/>
              <w:left w:val="nil"/>
              <w:bottom w:val="nil"/>
              <w:right w:val="nil"/>
            </w:tcBorders>
            <w:shd w:val="clear" w:color="000000" w:fill="FFFFFF"/>
            <w:noWrap/>
            <w:vAlign w:val="bottom"/>
            <w:hideMark/>
          </w:tcPr>
          <w:p w14:paraId="6AC57E42"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shd w:val="clear" w:color="000000" w:fill="FFFFFF"/>
            <w:noWrap/>
            <w:vAlign w:val="bottom"/>
            <w:hideMark/>
          </w:tcPr>
          <w:p w14:paraId="358992A7"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4,959 </w:t>
            </w:r>
          </w:p>
        </w:tc>
      </w:tr>
      <w:tr w:rsidR="00370A95" w:rsidRPr="00370A95" w14:paraId="7AD4623F" w14:textId="77777777" w:rsidTr="00DA5F52">
        <w:trPr>
          <w:trHeight w:val="315"/>
        </w:trPr>
        <w:tc>
          <w:tcPr>
            <w:tcW w:w="0" w:type="auto"/>
            <w:tcBorders>
              <w:top w:val="nil"/>
              <w:left w:val="nil"/>
              <w:bottom w:val="nil"/>
              <w:right w:val="nil"/>
            </w:tcBorders>
            <w:shd w:val="clear" w:color="000000" w:fill="FFFFFF"/>
            <w:noWrap/>
            <w:vAlign w:val="bottom"/>
            <w:hideMark/>
          </w:tcPr>
          <w:p w14:paraId="1D861F32"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More Personal Computing</w:t>
            </w:r>
          </w:p>
        </w:tc>
        <w:tc>
          <w:tcPr>
            <w:tcW w:w="0" w:type="auto"/>
            <w:tcBorders>
              <w:top w:val="nil"/>
              <w:left w:val="nil"/>
              <w:bottom w:val="nil"/>
              <w:right w:val="nil"/>
            </w:tcBorders>
            <w:shd w:val="clear" w:color="000000" w:fill="FFFFFF"/>
            <w:noWrap/>
            <w:vAlign w:val="bottom"/>
            <w:hideMark/>
          </w:tcPr>
          <w:p w14:paraId="3D6788B9"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2,499 </w:t>
            </w:r>
          </w:p>
        </w:tc>
        <w:tc>
          <w:tcPr>
            <w:tcW w:w="0" w:type="auto"/>
            <w:tcBorders>
              <w:top w:val="nil"/>
              <w:left w:val="nil"/>
              <w:bottom w:val="nil"/>
              <w:right w:val="nil"/>
            </w:tcBorders>
            <w:shd w:val="clear" w:color="000000" w:fill="FFFFFF"/>
            <w:noWrap/>
            <w:vAlign w:val="bottom"/>
            <w:hideMark/>
          </w:tcPr>
          <w:p w14:paraId="47F4E697"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shd w:val="clear" w:color="000000" w:fill="FFFFFF"/>
            <w:noWrap/>
            <w:vAlign w:val="bottom"/>
            <w:hideMark/>
          </w:tcPr>
          <w:p w14:paraId="193F1057"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1,876 </w:t>
            </w:r>
          </w:p>
        </w:tc>
        <w:tc>
          <w:tcPr>
            <w:tcW w:w="0" w:type="auto"/>
            <w:tcBorders>
              <w:top w:val="nil"/>
              <w:left w:val="nil"/>
              <w:bottom w:val="nil"/>
              <w:right w:val="nil"/>
            </w:tcBorders>
            <w:shd w:val="clear" w:color="000000" w:fill="FFFFFF"/>
            <w:noWrap/>
            <w:vAlign w:val="bottom"/>
            <w:hideMark/>
          </w:tcPr>
          <w:p w14:paraId="23629926"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nil"/>
              <w:right w:val="nil"/>
            </w:tcBorders>
            <w:shd w:val="clear" w:color="000000" w:fill="FFFFFF"/>
            <w:noWrap/>
            <w:vAlign w:val="bottom"/>
            <w:hideMark/>
          </w:tcPr>
          <w:p w14:paraId="1899FB7B"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4,427 </w:t>
            </w:r>
          </w:p>
        </w:tc>
        <w:tc>
          <w:tcPr>
            <w:tcW w:w="0" w:type="auto"/>
            <w:tcBorders>
              <w:top w:val="nil"/>
              <w:left w:val="nil"/>
              <w:bottom w:val="nil"/>
              <w:right w:val="nil"/>
            </w:tcBorders>
            <w:shd w:val="clear" w:color="000000" w:fill="FFFFFF"/>
            <w:noWrap/>
            <w:vAlign w:val="bottom"/>
            <w:hideMark/>
          </w:tcPr>
          <w:p w14:paraId="66516BC2"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shd w:val="clear" w:color="000000" w:fill="FFFFFF"/>
            <w:noWrap/>
            <w:vAlign w:val="bottom"/>
            <w:hideMark/>
          </w:tcPr>
          <w:p w14:paraId="5C9FD5A7"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3,403 </w:t>
            </w:r>
          </w:p>
        </w:tc>
      </w:tr>
      <w:tr w:rsidR="00370A95" w:rsidRPr="00370A95" w14:paraId="140139D5" w14:textId="77777777" w:rsidTr="00DA5F52">
        <w:trPr>
          <w:trHeight w:val="285"/>
        </w:trPr>
        <w:tc>
          <w:tcPr>
            <w:tcW w:w="0" w:type="auto"/>
            <w:tcBorders>
              <w:top w:val="nil"/>
              <w:left w:val="nil"/>
              <w:bottom w:val="single" w:sz="4" w:space="0" w:color="auto"/>
              <w:right w:val="nil"/>
            </w:tcBorders>
            <w:shd w:val="clear" w:color="000000" w:fill="FFFFFF"/>
            <w:noWrap/>
            <w:vAlign w:val="bottom"/>
            <w:hideMark/>
          </w:tcPr>
          <w:p w14:paraId="40CA1162"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Corporate and Other</w:t>
            </w:r>
          </w:p>
        </w:tc>
        <w:tc>
          <w:tcPr>
            <w:tcW w:w="0" w:type="auto"/>
            <w:tcBorders>
              <w:top w:val="nil"/>
              <w:left w:val="nil"/>
              <w:bottom w:val="single" w:sz="4" w:space="0" w:color="auto"/>
              <w:right w:val="nil"/>
            </w:tcBorders>
            <w:shd w:val="clear" w:color="000000" w:fill="FFFFFF"/>
            <w:noWrap/>
            <w:vAlign w:val="bottom"/>
            <w:hideMark/>
          </w:tcPr>
          <w:p w14:paraId="2309B83E"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(1,976)</w:t>
            </w:r>
          </w:p>
        </w:tc>
        <w:tc>
          <w:tcPr>
            <w:tcW w:w="0" w:type="auto"/>
            <w:tcBorders>
              <w:top w:val="nil"/>
              <w:left w:val="nil"/>
              <w:bottom w:val="nil"/>
              <w:right w:val="nil"/>
            </w:tcBorders>
            <w:shd w:val="clear" w:color="000000" w:fill="FFFFFF"/>
            <w:noWrap/>
            <w:vAlign w:val="bottom"/>
            <w:hideMark/>
          </w:tcPr>
          <w:p w14:paraId="46EDDB9E"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shd w:val="clear" w:color="000000" w:fill="FFFFFF"/>
            <w:noWrap/>
            <w:vAlign w:val="bottom"/>
            <w:hideMark/>
          </w:tcPr>
          <w:p w14:paraId="2E0F25F9"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(1,710)</w:t>
            </w:r>
          </w:p>
        </w:tc>
        <w:tc>
          <w:tcPr>
            <w:tcW w:w="0" w:type="auto"/>
            <w:tcBorders>
              <w:top w:val="nil"/>
              <w:left w:val="nil"/>
              <w:bottom w:val="nil"/>
              <w:right w:val="nil"/>
            </w:tcBorders>
            <w:shd w:val="clear" w:color="000000" w:fill="FFFFFF"/>
            <w:noWrap/>
            <w:vAlign w:val="bottom"/>
            <w:hideMark/>
          </w:tcPr>
          <w:p w14:paraId="163098AD"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single" w:sz="4" w:space="0" w:color="auto"/>
              <w:right w:val="nil"/>
            </w:tcBorders>
            <w:shd w:val="clear" w:color="000000" w:fill="FFFFFF"/>
            <w:noWrap/>
            <w:vAlign w:val="bottom"/>
            <w:hideMark/>
          </w:tcPr>
          <w:p w14:paraId="615DE8CE"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(3,857)</w:t>
            </w:r>
          </w:p>
        </w:tc>
        <w:tc>
          <w:tcPr>
            <w:tcW w:w="0" w:type="auto"/>
            <w:tcBorders>
              <w:top w:val="nil"/>
              <w:left w:val="nil"/>
              <w:bottom w:val="nil"/>
              <w:right w:val="nil"/>
            </w:tcBorders>
            <w:shd w:val="clear" w:color="000000" w:fill="FFFFFF"/>
            <w:noWrap/>
            <w:vAlign w:val="bottom"/>
            <w:hideMark/>
          </w:tcPr>
          <w:p w14:paraId="6AB91D5F"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4" w:space="0" w:color="auto"/>
              <w:right w:val="nil"/>
            </w:tcBorders>
            <w:shd w:val="clear" w:color="000000" w:fill="FFFFFF"/>
            <w:noWrap/>
            <w:vAlign w:val="bottom"/>
            <w:hideMark/>
          </w:tcPr>
          <w:p w14:paraId="5AA8ACFD"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(2,991)</w:t>
            </w:r>
          </w:p>
        </w:tc>
      </w:tr>
      <w:tr w:rsidR="00370A95" w:rsidRPr="00370A95" w14:paraId="6D005BDE" w14:textId="77777777" w:rsidTr="00DA5F52">
        <w:trPr>
          <w:trHeight w:val="300"/>
        </w:trPr>
        <w:tc>
          <w:tcPr>
            <w:tcW w:w="0" w:type="auto"/>
            <w:tcBorders>
              <w:top w:val="nil"/>
              <w:left w:val="nil"/>
              <w:bottom w:val="nil"/>
              <w:right w:val="nil"/>
            </w:tcBorders>
            <w:shd w:val="clear" w:color="000000" w:fill="FFFFFF"/>
            <w:noWrap/>
            <w:vAlign w:val="bottom"/>
            <w:hideMark/>
          </w:tcPr>
          <w:p w14:paraId="0E1464A4" w14:textId="77777777" w:rsidR="00370A95" w:rsidRPr="00370A95" w:rsidRDefault="00370A95" w:rsidP="00370A95">
            <w:pPr>
              <w:spacing w:after="0" w:line="240" w:lineRule="auto"/>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Total operating income</w:t>
            </w:r>
          </w:p>
        </w:tc>
        <w:tc>
          <w:tcPr>
            <w:tcW w:w="0" w:type="auto"/>
            <w:tcBorders>
              <w:top w:val="nil"/>
              <w:left w:val="nil"/>
              <w:bottom w:val="single" w:sz="8" w:space="0" w:color="auto"/>
              <w:right w:val="nil"/>
            </w:tcBorders>
            <w:shd w:val="clear" w:color="000000" w:fill="FFFFFF"/>
            <w:noWrap/>
            <w:vAlign w:val="bottom"/>
            <w:hideMark/>
          </w:tcPr>
          <w:p w14:paraId="3F65AD43"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 $6,177 </w:t>
            </w:r>
          </w:p>
        </w:tc>
        <w:tc>
          <w:tcPr>
            <w:tcW w:w="0" w:type="auto"/>
            <w:tcBorders>
              <w:top w:val="nil"/>
              <w:left w:val="nil"/>
              <w:bottom w:val="nil"/>
              <w:right w:val="nil"/>
            </w:tcBorders>
            <w:shd w:val="clear" w:color="000000" w:fill="FFFFFF"/>
            <w:noWrap/>
            <w:vAlign w:val="bottom"/>
            <w:hideMark/>
          </w:tcPr>
          <w:p w14:paraId="3AB4BA55"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8" w:space="0" w:color="auto"/>
              <w:right w:val="nil"/>
            </w:tcBorders>
            <w:shd w:val="clear" w:color="000000" w:fill="FFFFFF"/>
            <w:noWrap/>
            <w:vAlign w:val="bottom"/>
            <w:hideMark/>
          </w:tcPr>
          <w:p w14:paraId="425D244C"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$6,026 </w:t>
            </w:r>
          </w:p>
        </w:tc>
        <w:tc>
          <w:tcPr>
            <w:tcW w:w="0" w:type="auto"/>
            <w:tcBorders>
              <w:top w:val="nil"/>
              <w:left w:val="nil"/>
              <w:bottom w:val="nil"/>
              <w:right w:val="nil"/>
            </w:tcBorders>
            <w:shd w:val="clear" w:color="000000" w:fill="FFFFFF"/>
            <w:noWrap/>
            <w:vAlign w:val="bottom"/>
            <w:hideMark/>
          </w:tcPr>
          <w:p w14:paraId="0A465426"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p>
        </w:tc>
        <w:tc>
          <w:tcPr>
            <w:tcW w:w="0" w:type="auto"/>
            <w:tcBorders>
              <w:top w:val="nil"/>
              <w:left w:val="nil"/>
              <w:bottom w:val="single" w:sz="8" w:space="0" w:color="auto"/>
              <w:right w:val="nil"/>
            </w:tcBorders>
            <w:shd w:val="clear" w:color="000000" w:fill="FFFFFF"/>
            <w:noWrap/>
            <w:vAlign w:val="bottom"/>
            <w:hideMark/>
          </w:tcPr>
          <w:p w14:paraId="4716F5CB"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r w:rsidRPr="00370A95">
              <w:rPr>
                <w:rFonts w:ascii="Segoe UI" w:eastAsia="Times New Roman" w:hAnsi="Segoe UI" w:cs="Segoe UI"/>
                <w:b/>
                <w:bCs/>
                <w:color w:val="666666"/>
                <w:sz w:val="20"/>
                <w:szCs w:val="20"/>
              </w:rPr>
              <w:t xml:space="preserve"> $11,402 </w:t>
            </w:r>
          </w:p>
        </w:tc>
        <w:tc>
          <w:tcPr>
            <w:tcW w:w="0" w:type="auto"/>
            <w:tcBorders>
              <w:top w:val="nil"/>
              <w:left w:val="nil"/>
              <w:bottom w:val="nil"/>
              <w:right w:val="nil"/>
            </w:tcBorders>
            <w:shd w:val="clear" w:color="000000" w:fill="FFFFFF"/>
            <w:noWrap/>
            <w:vAlign w:val="bottom"/>
            <w:hideMark/>
          </w:tcPr>
          <w:p w14:paraId="56E04B3B" w14:textId="77777777" w:rsidR="00370A95" w:rsidRPr="00370A95" w:rsidRDefault="00370A95" w:rsidP="00370A95">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single" w:sz="8" w:space="0" w:color="auto"/>
              <w:right w:val="nil"/>
            </w:tcBorders>
            <w:shd w:val="clear" w:color="000000" w:fill="FFFFFF"/>
            <w:noWrap/>
            <w:vAlign w:val="bottom"/>
            <w:hideMark/>
          </w:tcPr>
          <w:p w14:paraId="75B2F225" w14:textId="77777777" w:rsidR="00370A95" w:rsidRPr="00370A95" w:rsidRDefault="00370A95" w:rsidP="00370A95">
            <w:pPr>
              <w:spacing w:after="0" w:line="240" w:lineRule="auto"/>
              <w:jc w:val="right"/>
              <w:rPr>
                <w:rFonts w:ascii="Segoe UI" w:eastAsia="Times New Roman" w:hAnsi="Segoe UI" w:cs="Segoe UI"/>
                <w:color w:val="666666"/>
                <w:sz w:val="20"/>
                <w:szCs w:val="20"/>
              </w:rPr>
            </w:pPr>
            <w:r w:rsidRPr="00370A95">
              <w:rPr>
                <w:rFonts w:ascii="Segoe UI" w:eastAsia="Times New Roman" w:hAnsi="Segoe UI" w:cs="Segoe UI"/>
                <w:color w:val="666666"/>
                <w:sz w:val="20"/>
                <w:szCs w:val="20"/>
              </w:rPr>
              <w:t xml:space="preserve"> $11,819 </w:t>
            </w:r>
          </w:p>
        </w:tc>
      </w:tr>
    </w:tbl>
    <w:p w14:paraId="4FC8B4D9" w14:textId="7E31CFF3" w:rsidR="00370A95" w:rsidRPr="00833A92" w:rsidRDefault="00370A95" w:rsidP="007E64CF">
      <w:pPr>
        <w:pStyle w:val="NoSpacing"/>
        <w:spacing w:before="240" w:after="240" w:line="276" w:lineRule="auto"/>
        <w:rPr>
          <w:rFonts w:ascii="Segoe UI" w:hAnsi="Segoe UI" w:cs="Segoe UI"/>
          <w:color w:val="666666"/>
          <w:sz w:val="20"/>
          <w:szCs w:val="20"/>
        </w:rPr>
      </w:pPr>
    </w:p>
    <w:sectPr w:rsidR="00370A95" w:rsidRPr="00833A92" w:rsidSect="006D6883">
      <w:pgSz w:w="12240" w:h="15840" w:code="1"/>
      <w:pgMar w:top="245" w:right="1440" w:bottom="24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1408E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1"/>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3EC"/>
    <w:rsid w:val="00000C04"/>
    <w:rsid w:val="00002383"/>
    <w:rsid w:val="000038BB"/>
    <w:rsid w:val="00004065"/>
    <w:rsid w:val="0000634D"/>
    <w:rsid w:val="0000638F"/>
    <w:rsid w:val="00010FC0"/>
    <w:rsid w:val="00011EA3"/>
    <w:rsid w:val="00013FCB"/>
    <w:rsid w:val="0001709E"/>
    <w:rsid w:val="0001747A"/>
    <w:rsid w:val="00021A9F"/>
    <w:rsid w:val="000243DE"/>
    <w:rsid w:val="00035AF9"/>
    <w:rsid w:val="00035E92"/>
    <w:rsid w:val="000439EB"/>
    <w:rsid w:val="00044A49"/>
    <w:rsid w:val="000462EA"/>
    <w:rsid w:val="00047BCF"/>
    <w:rsid w:val="000605C7"/>
    <w:rsid w:val="00066AFF"/>
    <w:rsid w:val="00080F0C"/>
    <w:rsid w:val="000856AD"/>
    <w:rsid w:val="000958BD"/>
    <w:rsid w:val="00097E26"/>
    <w:rsid w:val="000A15A1"/>
    <w:rsid w:val="000B27C9"/>
    <w:rsid w:val="000C159C"/>
    <w:rsid w:val="000C26DE"/>
    <w:rsid w:val="000C4644"/>
    <w:rsid w:val="000C798B"/>
    <w:rsid w:val="000D2F4D"/>
    <w:rsid w:val="000E1040"/>
    <w:rsid w:val="000E1B22"/>
    <w:rsid w:val="000E37E8"/>
    <w:rsid w:val="000E4009"/>
    <w:rsid w:val="000F0A3E"/>
    <w:rsid w:val="000F2037"/>
    <w:rsid w:val="000F5AC8"/>
    <w:rsid w:val="000F6454"/>
    <w:rsid w:val="0010162B"/>
    <w:rsid w:val="001060CA"/>
    <w:rsid w:val="001069FA"/>
    <w:rsid w:val="00106CB8"/>
    <w:rsid w:val="00110FDE"/>
    <w:rsid w:val="00112AE6"/>
    <w:rsid w:val="00114C9B"/>
    <w:rsid w:val="00116736"/>
    <w:rsid w:val="00121A22"/>
    <w:rsid w:val="00144C1A"/>
    <w:rsid w:val="00145E06"/>
    <w:rsid w:val="00147052"/>
    <w:rsid w:val="00152EF0"/>
    <w:rsid w:val="001567BE"/>
    <w:rsid w:val="00157192"/>
    <w:rsid w:val="0016327D"/>
    <w:rsid w:val="001650B3"/>
    <w:rsid w:val="00175FBC"/>
    <w:rsid w:val="00176F75"/>
    <w:rsid w:val="001807B9"/>
    <w:rsid w:val="0018107D"/>
    <w:rsid w:val="00183BD4"/>
    <w:rsid w:val="00184F2C"/>
    <w:rsid w:val="00186B3D"/>
    <w:rsid w:val="001875A1"/>
    <w:rsid w:val="00187DAB"/>
    <w:rsid w:val="00190071"/>
    <w:rsid w:val="001900AD"/>
    <w:rsid w:val="001903E6"/>
    <w:rsid w:val="001A2E1A"/>
    <w:rsid w:val="001A6ACE"/>
    <w:rsid w:val="001A770D"/>
    <w:rsid w:val="001B013C"/>
    <w:rsid w:val="001B12B6"/>
    <w:rsid w:val="001B137F"/>
    <w:rsid w:val="001B50E8"/>
    <w:rsid w:val="001B566D"/>
    <w:rsid w:val="001B57C3"/>
    <w:rsid w:val="001B7186"/>
    <w:rsid w:val="001C0F9B"/>
    <w:rsid w:val="001C3338"/>
    <w:rsid w:val="001C3EC2"/>
    <w:rsid w:val="001C6AF9"/>
    <w:rsid w:val="001D12C3"/>
    <w:rsid w:val="001D4AA5"/>
    <w:rsid w:val="001D7C5D"/>
    <w:rsid w:val="001E21FD"/>
    <w:rsid w:val="001E2911"/>
    <w:rsid w:val="001E2BAD"/>
    <w:rsid w:val="001E4F9A"/>
    <w:rsid w:val="001F1730"/>
    <w:rsid w:val="001F3443"/>
    <w:rsid w:val="001F3D43"/>
    <w:rsid w:val="001F5F82"/>
    <w:rsid w:val="00200536"/>
    <w:rsid w:val="00201584"/>
    <w:rsid w:val="0020384B"/>
    <w:rsid w:val="00206BCB"/>
    <w:rsid w:val="00207638"/>
    <w:rsid w:val="00207B8E"/>
    <w:rsid w:val="00211790"/>
    <w:rsid w:val="002158D4"/>
    <w:rsid w:val="0022200C"/>
    <w:rsid w:val="00222C01"/>
    <w:rsid w:val="00224443"/>
    <w:rsid w:val="002304FC"/>
    <w:rsid w:val="002331CF"/>
    <w:rsid w:val="00237F55"/>
    <w:rsid w:val="00242F86"/>
    <w:rsid w:val="00243400"/>
    <w:rsid w:val="00244276"/>
    <w:rsid w:val="00244572"/>
    <w:rsid w:val="00244F71"/>
    <w:rsid w:val="002472FE"/>
    <w:rsid w:val="00251AE7"/>
    <w:rsid w:val="00254152"/>
    <w:rsid w:val="002543C5"/>
    <w:rsid w:val="00255A49"/>
    <w:rsid w:val="00261A92"/>
    <w:rsid w:val="00263368"/>
    <w:rsid w:val="00266B41"/>
    <w:rsid w:val="0027077C"/>
    <w:rsid w:val="002713ED"/>
    <w:rsid w:val="002778DA"/>
    <w:rsid w:val="00280E39"/>
    <w:rsid w:val="00281959"/>
    <w:rsid w:val="00281E0C"/>
    <w:rsid w:val="00282544"/>
    <w:rsid w:val="0028660D"/>
    <w:rsid w:val="002940C9"/>
    <w:rsid w:val="0029649B"/>
    <w:rsid w:val="002B558E"/>
    <w:rsid w:val="002C1389"/>
    <w:rsid w:val="002C3504"/>
    <w:rsid w:val="002D0BDC"/>
    <w:rsid w:val="002D16D0"/>
    <w:rsid w:val="002D647D"/>
    <w:rsid w:val="002D738B"/>
    <w:rsid w:val="002E3045"/>
    <w:rsid w:val="002E7D89"/>
    <w:rsid w:val="002F2FAE"/>
    <w:rsid w:val="002F6AD3"/>
    <w:rsid w:val="00300C49"/>
    <w:rsid w:val="0030537D"/>
    <w:rsid w:val="00312768"/>
    <w:rsid w:val="00313181"/>
    <w:rsid w:val="00322290"/>
    <w:rsid w:val="003359A2"/>
    <w:rsid w:val="00337960"/>
    <w:rsid w:val="00347C36"/>
    <w:rsid w:val="003534CF"/>
    <w:rsid w:val="00355455"/>
    <w:rsid w:val="00355975"/>
    <w:rsid w:val="00356AED"/>
    <w:rsid w:val="00356DC3"/>
    <w:rsid w:val="00357A52"/>
    <w:rsid w:val="0036108E"/>
    <w:rsid w:val="00363568"/>
    <w:rsid w:val="00366C0A"/>
    <w:rsid w:val="00367199"/>
    <w:rsid w:val="00370A95"/>
    <w:rsid w:val="003738D5"/>
    <w:rsid w:val="003739EF"/>
    <w:rsid w:val="00375305"/>
    <w:rsid w:val="0037613B"/>
    <w:rsid w:val="00376DB3"/>
    <w:rsid w:val="003809FE"/>
    <w:rsid w:val="00382FF6"/>
    <w:rsid w:val="003863F7"/>
    <w:rsid w:val="00390047"/>
    <w:rsid w:val="003A06F1"/>
    <w:rsid w:val="003A0FCC"/>
    <w:rsid w:val="003A19AA"/>
    <w:rsid w:val="003A56C1"/>
    <w:rsid w:val="003B30F7"/>
    <w:rsid w:val="003B3D4B"/>
    <w:rsid w:val="003B73A4"/>
    <w:rsid w:val="003C02AC"/>
    <w:rsid w:val="003C03C7"/>
    <w:rsid w:val="003C1DEA"/>
    <w:rsid w:val="003C26B1"/>
    <w:rsid w:val="003C33F8"/>
    <w:rsid w:val="003C3616"/>
    <w:rsid w:val="003D37E4"/>
    <w:rsid w:val="003D621B"/>
    <w:rsid w:val="003E0A59"/>
    <w:rsid w:val="003E7137"/>
    <w:rsid w:val="003F10C4"/>
    <w:rsid w:val="003F6F77"/>
    <w:rsid w:val="003F7345"/>
    <w:rsid w:val="004079D5"/>
    <w:rsid w:val="00413289"/>
    <w:rsid w:val="00415544"/>
    <w:rsid w:val="0041619C"/>
    <w:rsid w:val="00416EF1"/>
    <w:rsid w:val="0041725A"/>
    <w:rsid w:val="004241DD"/>
    <w:rsid w:val="00433909"/>
    <w:rsid w:val="00436BA1"/>
    <w:rsid w:val="004379BC"/>
    <w:rsid w:val="00440C8D"/>
    <w:rsid w:val="00441B7E"/>
    <w:rsid w:val="0045052F"/>
    <w:rsid w:val="00456DBE"/>
    <w:rsid w:val="0046707C"/>
    <w:rsid w:val="00472F57"/>
    <w:rsid w:val="00474627"/>
    <w:rsid w:val="00475596"/>
    <w:rsid w:val="004757AD"/>
    <w:rsid w:val="004772B7"/>
    <w:rsid w:val="004843FF"/>
    <w:rsid w:val="0048640C"/>
    <w:rsid w:val="00486E0C"/>
    <w:rsid w:val="004875F3"/>
    <w:rsid w:val="004913F8"/>
    <w:rsid w:val="00491D8C"/>
    <w:rsid w:val="00491E18"/>
    <w:rsid w:val="00496F2D"/>
    <w:rsid w:val="004A1168"/>
    <w:rsid w:val="004A3336"/>
    <w:rsid w:val="004A5E48"/>
    <w:rsid w:val="004A675A"/>
    <w:rsid w:val="004B55AA"/>
    <w:rsid w:val="004B63B3"/>
    <w:rsid w:val="004B6A05"/>
    <w:rsid w:val="004B6DEB"/>
    <w:rsid w:val="004C0CE3"/>
    <w:rsid w:val="004C1AD7"/>
    <w:rsid w:val="004C1F56"/>
    <w:rsid w:val="004C647E"/>
    <w:rsid w:val="004D1833"/>
    <w:rsid w:val="004D43E0"/>
    <w:rsid w:val="004D48A3"/>
    <w:rsid w:val="004D7376"/>
    <w:rsid w:val="004E0B4A"/>
    <w:rsid w:val="004E19BE"/>
    <w:rsid w:val="004E576E"/>
    <w:rsid w:val="004E6014"/>
    <w:rsid w:val="004F08F2"/>
    <w:rsid w:val="004F0E67"/>
    <w:rsid w:val="004F48F6"/>
    <w:rsid w:val="004F512A"/>
    <w:rsid w:val="004F6D5B"/>
    <w:rsid w:val="00501F1F"/>
    <w:rsid w:val="00501F40"/>
    <w:rsid w:val="00505450"/>
    <w:rsid w:val="00505853"/>
    <w:rsid w:val="00506E79"/>
    <w:rsid w:val="00507114"/>
    <w:rsid w:val="00510411"/>
    <w:rsid w:val="005111AA"/>
    <w:rsid w:val="005166EC"/>
    <w:rsid w:val="00520D95"/>
    <w:rsid w:val="00522A06"/>
    <w:rsid w:val="00524A03"/>
    <w:rsid w:val="0052731A"/>
    <w:rsid w:val="0052788F"/>
    <w:rsid w:val="00527BD3"/>
    <w:rsid w:val="00530875"/>
    <w:rsid w:val="00530AB3"/>
    <w:rsid w:val="00531B28"/>
    <w:rsid w:val="00533245"/>
    <w:rsid w:val="005341E7"/>
    <w:rsid w:val="005345E5"/>
    <w:rsid w:val="0053639C"/>
    <w:rsid w:val="005364D3"/>
    <w:rsid w:val="00536CF4"/>
    <w:rsid w:val="00537B20"/>
    <w:rsid w:val="00546FA9"/>
    <w:rsid w:val="005543D4"/>
    <w:rsid w:val="00555907"/>
    <w:rsid w:val="0056003F"/>
    <w:rsid w:val="005614AF"/>
    <w:rsid w:val="00565FFD"/>
    <w:rsid w:val="0057338C"/>
    <w:rsid w:val="0057635D"/>
    <w:rsid w:val="0057767D"/>
    <w:rsid w:val="00580839"/>
    <w:rsid w:val="005835F1"/>
    <w:rsid w:val="00592975"/>
    <w:rsid w:val="00592C27"/>
    <w:rsid w:val="00596D2A"/>
    <w:rsid w:val="00597E01"/>
    <w:rsid w:val="005B1213"/>
    <w:rsid w:val="005B61C6"/>
    <w:rsid w:val="005B61DC"/>
    <w:rsid w:val="005C39E5"/>
    <w:rsid w:val="005C4333"/>
    <w:rsid w:val="005C4FF9"/>
    <w:rsid w:val="005D1836"/>
    <w:rsid w:val="005D2A23"/>
    <w:rsid w:val="005D4717"/>
    <w:rsid w:val="005D5250"/>
    <w:rsid w:val="005D600C"/>
    <w:rsid w:val="005E085E"/>
    <w:rsid w:val="005E17BE"/>
    <w:rsid w:val="005F4399"/>
    <w:rsid w:val="005F4ADF"/>
    <w:rsid w:val="005F6B64"/>
    <w:rsid w:val="006008D1"/>
    <w:rsid w:val="00600DD8"/>
    <w:rsid w:val="00602E64"/>
    <w:rsid w:val="0060609C"/>
    <w:rsid w:val="00607B3D"/>
    <w:rsid w:val="00607F66"/>
    <w:rsid w:val="00610726"/>
    <w:rsid w:val="0061421F"/>
    <w:rsid w:val="0061560F"/>
    <w:rsid w:val="00616D2D"/>
    <w:rsid w:val="0061710B"/>
    <w:rsid w:val="006226A0"/>
    <w:rsid w:val="0062285C"/>
    <w:rsid w:val="00622C6A"/>
    <w:rsid w:val="006241E1"/>
    <w:rsid w:val="00630B5C"/>
    <w:rsid w:val="0063344C"/>
    <w:rsid w:val="006367A1"/>
    <w:rsid w:val="00636C7D"/>
    <w:rsid w:val="00641483"/>
    <w:rsid w:val="006416EA"/>
    <w:rsid w:val="006429C0"/>
    <w:rsid w:val="00643D93"/>
    <w:rsid w:val="006510FE"/>
    <w:rsid w:val="00653F3B"/>
    <w:rsid w:val="00657F18"/>
    <w:rsid w:val="00663A10"/>
    <w:rsid w:val="00665391"/>
    <w:rsid w:val="0066728A"/>
    <w:rsid w:val="006707F5"/>
    <w:rsid w:val="00670EB4"/>
    <w:rsid w:val="00671B7E"/>
    <w:rsid w:val="00671FDF"/>
    <w:rsid w:val="00683104"/>
    <w:rsid w:val="00683214"/>
    <w:rsid w:val="0068710C"/>
    <w:rsid w:val="0069673C"/>
    <w:rsid w:val="00697778"/>
    <w:rsid w:val="006A235C"/>
    <w:rsid w:val="006A3E2C"/>
    <w:rsid w:val="006A7532"/>
    <w:rsid w:val="006B19FA"/>
    <w:rsid w:val="006B3AC8"/>
    <w:rsid w:val="006B591F"/>
    <w:rsid w:val="006B7A17"/>
    <w:rsid w:val="006C0AB2"/>
    <w:rsid w:val="006D6883"/>
    <w:rsid w:val="006E36AF"/>
    <w:rsid w:val="006E3A29"/>
    <w:rsid w:val="006E6E24"/>
    <w:rsid w:val="006E7AF8"/>
    <w:rsid w:val="006F094D"/>
    <w:rsid w:val="006F3827"/>
    <w:rsid w:val="006F533E"/>
    <w:rsid w:val="007001B7"/>
    <w:rsid w:val="007018E5"/>
    <w:rsid w:val="00701E17"/>
    <w:rsid w:val="007146CE"/>
    <w:rsid w:val="00727B38"/>
    <w:rsid w:val="00731B1E"/>
    <w:rsid w:val="00731DBC"/>
    <w:rsid w:val="00737BC9"/>
    <w:rsid w:val="00750815"/>
    <w:rsid w:val="007611B0"/>
    <w:rsid w:val="00762DE8"/>
    <w:rsid w:val="0077229E"/>
    <w:rsid w:val="00773F67"/>
    <w:rsid w:val="00775E53"/>
    <w:rsid w:val="007771DC"/>
    <w:rsid w:val="00780D78"/>
    <w:rsid w:val="00784489"/>
    <w:rsid w:val="00786E86"/>
    <w:rsid w:val="00787A4D"/>
    <w:rsid w:val="007907C1"/>
    <w:rsid w:val="007916BF"/>
    <w:rsid w:val="0079243F"/>
    <w:rsid w:val="00793BB4"/>
    <w:rsid w:val="00794650"/>
    <w:rsid w:val="0079497A"/>
    <w:rsid w:val="007A214C"/>
    <w:rsid w:val="007E4B57"/>
    <w:rsid w:val="007E4D4C"/>
    <w:rsid w:val="007E64CF"/>
    <w:rsid w:val="007F0ADA"/>
    <w:rsid w:val="007F3364"/>
    <w:rsid w:val="007F5638"/>
    <w:rsid w:val="008028D1"/>
    <w:rsid w:val="00803961"/>
    <w:rsid w:val="008104E7"/>
    <w:rsid w:val="0081319F"/>
    <w:rsid w:val="008266B4"/>
    <w:rsid w:val="00827CA4"/>
    <w:rsid w:val="00833A92"/>
    <w:rsid w:val="008453C7"/>
    <w:rsid w:val="008502AD"/>
    <w:rsid w:val="008542E2"/>
    <w:rsid w:val="008554C2"/>
    <w:rsid w:val="008635B1"/>
    <w:rsid w:val="00863E03"/>
    <w:rsid w:val="00870FB9"/>
    <w:rsid w:val="0087162E"/>
    <w:rsid w:val="00871803"/>
    <w:rsid w:val="008742BE"/>
    <w:rsid w:val="008779F6"/>
    <w:rsid w:val="008803CE"/>
    <w:rsid w:val="00880BD0"/>
    <w:rsid w:val="008819C6"/>
    <w:rsid w:val="00881E61"/>
    <w:rsid w:val="00882AE6"/>
    <w:rsid w:val="008849D1"/>
    <w:rsid w:val="00886C92"/>
    <w:rsid w:val="00887150"/>
    <w:rsid w:val="00894824"/>
    <w:rsid w:val="008A001B"/>
    <w:rsid w:val="008A035A"/>
    <w:rsid w:val="008A1F8B"/>
    <w:rsid w:val="008A27BD"/>
    <w:rsid w:val="008B1250"/>
    <w:rsid w:val="008B1A3B"/>
    <w:rsid w:val="008B4A95"/>
    <w:rsid w:val="008B7D51"/>
    <w:rsid w:val="008C2CD2"/>
    <w:rsid w:val="008C65A6"/>
    <w:rsid w:val="008C6F4E"/>
    <w:rsid w:val="008D0856"/>
    <w:rsid w:val="008D1DB8"/>
    <w:rsid w:val="008D57EC"/>
    <w:rsid w:val="008D7EA2"/>
    <w:rsid w:val="008E2BE4"/>
    <w:rsid w:val="008F08A2"/>
    <w:rsid w:val="008F5B05"/>
    <w:rsid w:val="008F6584"/>
    <w:rsid w:val="008F7B0F"/>
    <w:rsid w:val="009007C4"/>
    <w:rsid w:val="009043EC"/>
    <w:rsid w:val="0090447E"/>
    <w:rsid w:val="0090649B"/>
    <w:rsid w:val="00910806"/>
    <w:rsid w:val="009130F3"/>
    <w:rsid w:val="00914277"/>
    <w:rsid w:val="00916DCC"/>
    <w:rsid w:val="00922E46"/>
    <w:rsid w:val="009244A4"/>
    <w:rsid w:val="00926946"/>
    <w:rsid w:val="00927B6D"/>
    <w:rsid w:val="009301BB"/>
    <w:rsid w:val="00932AF6"/>
    <w:rsid w:val="00934AAA"/>
    <w:rsid w:val="00935CF7"/>
    <w:rsid w:val="00935DB6"/>
    <w:rsid w:val="00937EAC"/>
    <w:rsid w:val="00942236"/>
    <w:rsid w:val="00945230"/>
    <w:rsid w:val="009533AB"/>
    <w:rsid w:val="00963C26"/>
    <w:rsid w:val="0096435D"/>
    <w:rsid w:val="00965B50"/>
    <w:rsid w:val="00966883"/>
    <w:rsid w:val="00966F6D"/>
    <w:rsid w:val="00967D01"/>
    <w:rsid w:val="00970835"/>
    <w:rsid w:val="00971186"/>
    <w:rsid w:val="00976023"/>
    <w:rsid w:val="00980F29"/>
    <w:rsid w:val="0098378E"/>
    <w:rsid w:val="00984D95"/>
    <w:rsid w:val="00996D25"/>
    <w:rsid w:val="00997CFC"/>
    <w:rsid w:val="009A2766"/>
    <w:rsid w:val="009A3A96"/>
    <w:rsid w:val="009A3D96"/>
    <w:rsid w:val="009A4A64"/>
    <w:rsid w:val="009A62F9"/>
    <w:rsid w:val="009A782F"/>
    <w:rsid w:val="009B02B4"/>
    <w:rsid w:val="009B249E"/>
    <w:rsid w:val="009B4629"/>
    <w:rsid w:val="009C2D4B"/>
    <w:rsid w:val="009C4DAD"/>
    <w:rsid w:val="009C6CB9"/>
    <w:rsid w:val="009C7F00"/>
    <w:rsid w:val="009D04FF"/>
    <w:rsid w:val="009D0B39"/>
    <w:rsid w:val="009D696C"/>
    <w:rsid w:val="009D74C3"/>
    <w:rsid w:val="009E221E"/>
    <w:rsid w:val="009E239D"/>
    <w:rsid w:val="009F06D6"/>
    <w:rsid w:val="009F2449"/>
    <w:rsid w:val="009F24D4"/>
    <w:rsid w:val="009F256B"/>
    <w:rsid w:val="009F2E19"/>
    <w:rsid w:val="009F3E22"/>
    <w:rsid w:val="009F3F3E"/>
    <w:rsid w:val="009F5545"/>
    <w:rsid w:val="009F6E4F"/>
    <w:rsid w:val="009F71EA"/>
    <w:rsid w:val="00A04EB5"/>
    <w:rsid w:val="00A07E22"/>
    <w:rsid w:val="00A11326"/>
    <w:rsid w:val="00A16B3B"/>
    <w:rsid w:val="00A22219"/>
    <w:rsid w:val="00A22ACE"/>
    <w:rsid w:val="00A22BE9"/>
    <w:rsid w:val="00A2380E"/>
    <w:rsid w:val="00A26F6E"/>
    <w:rsid w:val="00A27ED3"/>
    <w:rsid w:val="00A327FF"/>
    <w:rsid w:val="00A36A1B"/>
    <w:rsid w:val="00A37976"/>
    <w:rsid w:val="00A40EAB"/>
    <w:rsid w:val="00A41861"/>
    <w:rsid w:val="00A4538B"/>
    <w:rsid w:val="00A46865"/>
    <w:rsid w:val="00A46EF0"/>
    <w:rsid w:val="00A51610"/>
    <w:rsid w:val="00A52712"/>
    <w:rsid w:val="00A52949"/>
    <w:rsid w:val="00A542C6"/>
    <w:rsid w:val="00A60064"/>
    <w:rsid w:val="00A60B32"/>
    <w:rsid w:val="00A65389"/>
    <w:rsid w:val="00A67752"/>
    <w:rsid w:val="00A700ED"/>
    <w:rsid w:val="00A70DC7"/>
    <w:rsid w:val="00A721CE"/>
    <w:rsid w:val="00A756B2"/>
    <w:rsid w:val="00A92224"/>
    <w:rsid w:val="00A92704"/>
    <w:rsid w:val="00A92FD4"/>
    <w:rsid w:val="00AA63FB"/>
    <w:rsid w:val="00AB090B"/>
    <w:rsid w:val="00AB0A53"/>
    <w:rsid w:val="00AB1B0C"/>
    <w:rsid w:val="00AB254B"/>
    <w:rsid w:val="00AB32AB"/>
    <w:rsid w:val="00AB39A4"/>
    <w:rsid w:val="00AB4E0B"/>
    <w:rsid w:val="00AB7E9D"/>
    <w:rsid w:val="00AC1D2D"/>
    <w:rsid w:val="00AC4395"/>
    <w:rsid w:val="00AC4886"/>
    <w:rsid w:val="00AC7A6E"/>
    <w:rsid w:val="00AD2997"/>
    <w:rsid w:val="00AD5258"/>
    <w:rsid w:val="00AE48BB"/>
    <w:rsid w:val="00AE54B7"/>
    <w:rsid w:val="00AE7531"/>
    <w:rsid w:val="00AF4189"/>
    <w:rsid w:val="00B00E6B"/>
    <w:rsid w:val="00B02AD2"/>
    <w:rsid w:val="00B0633F"/>
    <w:rsid w:val="00B0674D"/>
    <w:rsid w:val="00B1183E"/>
    <w:rsid w:val="00B1398F"/>
    <w:rsid w:val="00B13FC5"/>
    <w:rsid w:val="00B1587A"/>
    <w:rsid w:val="00B21ED8"/>
    <w:rsid w:val="00B2322C"/>
    <w:rsid w:val="00B23F9F"/>
    <w:rsid w:val="00B258F3"/>
    <w:rsid w:val="00B3091F"/>
    <w:rsid w:val="00B3257B"/>
    <w:rsid w:val="00B34520"/>
    <w:rsid w:val="00B349AB"/>
    <w:rsid w:val="00B34A11"/>
    <w:rsid w:val="00B36157"/>
    <w:rsid w:val="00B47708"/>
    <w:rsid w:val="00B5022B"/>
    <w:rsid w:val="00B50653"/>
    <w:rsid w:val="00B5187D"/>
    <w:rsid w:val="00B53A4F"/>
    <w:rsid w:val="00B56C24"/>
    <w:rsid w:val="00B5716D"/>
    <w:rsid w:val="00B57420"/>
    <w:rsid w:val="00B60AE1"/>
    <w:rsid w:val="00B63418"/>
    <w:rsid w:val="00B71ED0"/>
    <w:rsid w:val="00B72631"/>
    <w:rsid w:val="00B74E24"/>
    <w:rsid w:val="00B76CED"/>
    <w:rsid w:val="00B831CE"/>
    <w:rsid w:val="00B83EB1"/>
    <w:rsid w:val="00B85777"/>
    <w:rsid w:val="00B90FF0"/>
    <w:rsid w:val="00B9339B"/>
    <w:rsid w:val="00B9647C"/>
    <w:rsid w:val="00B97890"/>
    <w:rsid w:val="00BA0737"/>
    <w:rsid w:val="00BA13C0"/>
    <w:rsid w:val="00BA3F50"/>
    <w:rsid w:val="00BA49F9"/>
    <w:rsid w:val="00BA700E"/>
    <w:rsid w:val="00BB18BB"/>
    <w:rsid w:val="00BB3038"/>
    <w:rsid w:val="00BB59AA"/>
    <w:rsid w:val="00BC018A"/>
    <w:rsid w:val="00BC12D2"/>
    <w:rsid w:val="00BC26CE"/>
    <w:rsid w:val="00BC3C05"/>
    <w:rsid w:val="00BD062C"/>
    <w:rsid w:val="00BD677D"/>
    <w:rsid w:val="00BE3B34"/>
    <w:rsid w:val="00BE488E"/>
    <w:rsid w:val="00BE61AB"/>
    <w:rsid w:val="00BF2B9D"/>
    <w:rsid w:val="00BF707D"/>
    <w:rsid w:val="00BF7E8F"/>
    <w:rsid w:val="00C01AA1"/>
    <w:rsid w:val="00C06E19"/>
    <w:rsid w:val="00C129F4"/>
    <w:rsid w:val="00C13933"/>
    <w:rsid w:val="00C14F8C"/>
    <w:rsid w:val="00C15D10"/>
    <w:rsid w:val="00C2355C"/>
    <w:rsid w:val="00C27029"/>
    <w:rsid w:val="00C30CC6"/>
    <w:rsid w:val="00C33BBA"/>
    <w:rsid w:val="00C42235"/>
    <w:rsid w:val="00C43DE7"/>
    <w:rsid w:val="00C44583"/>
    <w:rsid w:val="00C46DA5"/>
    <w:rsid w:val="00C47E06"/>
    <w:rsid w:val="00C50D55"/>
    <w:rsid w:val="00C51E29"/>
    <w:rsid w:val="00C547E0"/>
    <w:rsid w:val="00C557F8"/>
    <w:rsid w:val="00C55E0C"/>
    <w:rsid w:val="00C571BE"/>
    <w:rsid w:val="00C5748C"/>
    <w:rsid w:val="00C609A8"/>
    <w:rsid w:val="00C62A0B"/>
    <w:rsid w:val="00C73FD1"/>
    <w:rsid w:val="00C7663E"/>
    <w:rsid w:val="00C81B8B"/>
    <w:rsid w:val="00C8504B"/>
    <w:rsid w:val="00C95826"/>
    <w:rsid w:val="00CA2014"/>
    <w:rsid w:val="00CA2C07"/>
    <w:rsid w:val="00CA5FFB"/>
    <w:rsid w:val="00CA63DF"/>
    <w:rsid w:val="00CA69DA"/>
    <w:rsid w:val="00CA6AD8"/>
    <w:rsid w:val="00CA72C9"/>
    <w:rsid w:val="00CB0309"/>
    <w:rsid w:val="00CC56A6"/>
    <w:rsid w:val="00CC5CA7"/>
    <w:rsid w:val="00CC6A47"/>
    <w:rsid w:val="00CD1DAD"/>
    <w:rsid w:val="00CD216A"/>
    <w:rsid w:val="00CD50ED"/>
    <w:rsid w:val="00CE12A7"/>
    <w:rsid w:val="00CE4D62"/>
    <w:rsid w:val="00CE53EC"/>
    <w:rsid w:val="00CE6F6C"/>
    <w:rsid w:val="00CF0B43"/>
    <w:rsid w:val="00CF1B8E"/>
    <w:rsid w:val="00CF378E"/>
    <w:rsid w:val="00CF43B5"/>
    <w:rsid w:val="00CF5673"/>
    <w:rsid w:val="00D01D65"/>
    <w:rsid w:val="00D03174"/>
    <w:rsid w:val="00D040BF"/>
    <w:rsid w:val="00D07C5A"/>
    <w:rsid w:val="00D10D88"/>
    <w:rsid w:val="00D133E6"/>
    <w:rsid w:val="00D1449D"/>
    <w:rsid w:val="00D22C47"/>
    <w:rsid w:val="00D23796"/>
    <w:rsid w:val="00D2639D"/>
    <w:rsid w:val="00D26EBB"/>
    <w:rsid w:val="00D27AA5"/>
    <w:rsid w:val="00D27DFD"/>
    <w:rsid w:val="00D32F68"/>
    <w:rsid w:val="00D33FA1"/>
    <w:rsid w:val="00D34A96"/>
    <w:rsid w:val="00D35466"/>
    <w:rsid w:val="00D372C2"/>
    <w:rsid w:val="00D37DDA"/>
    <w:rsid w:val="00D438AE"/>
    <w:rsid w:val="00D45EFF"/>
    <w:rsid w:val="00D517E8"/>
    <w:rsid w:val="00D5192B"/>
    <w:rsid w:val="00D55758"/>
    <w:rsid w:val="00D56AA6"/>
    <w:rsid w:val="00D60F1C"/>
    <w:rsid w:val="00D64933"/>
    <w:rsid w:val="00D64DA1"/>
    <w:rsid w:val="00D65F90"/>
    <w:rsid w:val="00D77B5F"/>
    <w:rsid w:val="00D84B5B"/>
    <w:rsid w:val="00D8763E"/>
    <w:rsid w:val="00D90220"/>
    <w:rsid w:val="00D953B3"/>
    <w:rsid w:val="00D97617"/>
    <w:rsid w:val="00DA3D5E"/>
    <w:rsid w:val="00DA3D70"/>
    <w:rsid w:val="00DA5E3B"/>
    <w:rsid w:val="00DA5F52"/>
    <w:rsid w:val="00DA7796"/>
    <w:rsid w:val="00DB2170"/>
    <w:rsid w:val="00DB3AE8"/>
    <w:rsid w:val="00DB67B5"/>
    <w:rsid w:val="00DC205A"/>
    <w:rsid w:val="00DC2DD2"/>
    <w:rsid w:val="00DC7CC6"/>
    <w:rsid w:val="00DD00BF"/>
    <w:rsid w:val="00DD46EA"/>
    <w:rsid w:val="00DD58E7"/>
    <w:rsid w:val="00DE1221"/>
    <w:rsid w:val="00DF49C8"/>
    <w:rsid w:val="00E051D4"/>
    <w:rsid w:val="00E06293"/>
    <w:rsid w:val="00E13724"/>
    <w:rsid w:val="00E14E95"/>
    <w:rsid w:val="00E17D95"/>
    <w:rsid w:val="00E231CB"/>
    <w:rsid w:val="00E23BB0"/>
    <w:rsid w:val="00E24D27"/>
    <w:rsid w:val="00E31659"/>
    <w:rsid w:val="00E34404"/>
    <w:rsid w:val="00E344D5"/>
    <w:rsid w:val="00E3468A"/>
    <w:rsid w:val="00E40237"/>
    <w:rsid w:val="00E44ED6"/>
    <w:rsid w:val="00E50162"/>
    <w:rsid w:val="00E5454F"/>
    <w:rsid w:val="00E552C7"/>
    <w:rsid w:val="00E65A59"/>
    <w:rsid w:val="00E71C2D"/>
    <w:rsid w:val="00E74D34"/>
    <w:rsid w:val="00E7627E"/>
    <w:rsid w:val="00E76EBC"/>
    <w:rsid w:val="00E80C2F"/>
    <w:rsid w:val="00E8203D"/>
    <w:rsid w:val="00E85ACA"/>
    <w:rsid w:val="00E8608F"/>
    <w:rsid w:val="00E924A9"/>
    <w:rsid w:val="00E93132"/>
    <w:rsid w:val="00E9354F"/>
    <w:rsid w:val="00E963A2"/>
    <w:rsid w:val="00E97670"/>
    <w:rsid w:val="00EA3C23"/>
    <w:rsid w:val="00EA7A62"/>
    <w:rsid w:val="00EB2F06"/>
    <w:rsid w:val="00EB40F4"/>
    <w:rsid w:val="00EB5885"/>
    <w:rsid w:val="00EB5F69"/>
    <w:rsid w:val="00EB728B"/>
    <w:rsid w:val="00EC1B0B"/>
    <w:rsid w:val="00EC47EA"/>
    <w:rsid w:val="00EC5AD7"/>
    <w:rsid w:val="00ED4BE8"/>
    <w:rsid w:val="00ED75AE"/>
    <w:rsid w:val="00EE33FE"/>
    <w:rsid w:val="00EE3493"/>
    <w:rsid w:val="00EE3A31"/>
    <w:rsid w:val="00EE4506"/>
    <w:rsid w:val="00EF16E4"/>
    <w:rsid w:val="00EF1900"/>
    <w:rsid w:val="00EF2765"/>
    <w:rsid w:val="00EF664A"/>
    <w:rsid w:val="00EF7965"/>
    <w:rsid w:val="00F0008C"/>
    <w:rsid w:val="00F0144F"/>
    <w:rsid w:val="00F01F7A"/>
    <w:rsid w:val="00F020D5"/>
    <w:rsid w:val="00F05498"/>
    <w:rsid w:val="00F0799F"/>
    <w:rsid w:val="00F14D14"/>
    <w:rsid w:val="00F16142"/>
    <w:rsid w:val="00F2058A"/>
    <w:rsid w:val="00F21B40"/>
    <w:rsid w:val="00F2302B"/>
    <w:rsid w:val="00F23605"/>
    <w:rsid w:val="00F36CCF"/>
    <w:rsid w:val="00F42008"/>
    <w:rsid w:val="00F513F3"/>
    <w:rsid w:val="00F52491"/>
    <w:rsid w:val="00F54226"/>
    <w:rsid w:val="00F55421"/>
    <w:rsid w:val="00F60E61"/>
    <w:rsid w:val="00F64103"/>
    <w:rsid w:val="00F646D2"/>
    <w:rsid w:val="00F6763E"/>
    <w:rsid w:val="00F67F1B"/>
    <w:rsid w:val="00F71FA9"/>
    <w:rsid w:val="00F72D67"/>
    <w:rsid w:val="00F745A0"/>
    <w:rsid w:val="00F774C0"/>
    <w:rsid w:val="00F818C8"/>
    <w:rsid w:val="00F83071"/>
    <w:rsid w:val="00F830A3"/>
    <w:rsid w:val="00F84CE2"/>
    <w:rsid w:val="00F85580"/>
    <w:rsid w:val="00F93E07"/>
    <w:rsid w:val="00F9613C"/>
    <w:rsid w:val="00F97A8A"/>
    <w:rsid w:val="00F97C7C"/>
    <w:rsid w:val="00FA3188"/>
    <w:rsid w:val="00FA4731"/>
    <w:rsid w:val="00FB505F"/>
    <w:rsid w:val="00FC6685"/>
    <w:rsid w:val="00FC69A1"/>
    <w:rsid w:val="00FC6DD0"/>
    <w:rsid w:val="00FC7F84"/>
    <w:rsid w:val="00FD02D9"/>
    <w:rsid w:val="00FE475A"/>
    <w:rsid w:val="00FE7B20"/>
    <w:rsid w:val="00FF1283"/>
    <w:rsid w:val="00FF1C22"/>
    <w:rsid w:val="00FF3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85741"/>
  <w15:chartTrackingRefBased/>
  <w15:docId w15:val="{17263F99-EA25-4EE2-A4D0-2EB42273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856AD"/>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6AD"/>
    <w:pPr>
      <w:ind w:left="720"/>
      <w:contextualSpacing/>
    </w:pPr>
    <w:rPr>
      <w:rFonts w:ascii="Times New Roman" w:hAnsi="Times New Roman"/>
      <w:sz w:val="24"/>
    </w:rPr>
  </w:style>
  <w:style w:type="paragraph" w:styleId="NoSpacing">
    <w:name w:val="No Spacing"/>
    <w:uiPriority w:val="1"/>
    <w:qFormat/>
    <w:rsid w:val="000856AD"/>
    <w:pPr>
      <w:spacing w:after="0" w:line="240" w:lineRule="auto"/>
    </w:pPr>
    <w:rPr>
      <w:rFonts w:ascii="Calibri" w:eastAsia="Calibri" w:hAnsi="Calibri" w:cs="Times New Roman"/>
    </w:rPr>
  </w:style>
  <w:style w:type="paragraph" w:styleId="NormalWeb">
    <w:name w:val="Normal (Web)"/>
    <w:basedOn w:val="Normal"/>
    <w:link w:val="NormalWebChar"/>
    <w:rsid w:val="000856AD"/>
    <w:pPr>
      <w:spacing w:before="100" w:beforeAutospacing="1" w:after="100" w:afterAutospacing="1" w:line="240" w:lineRule="auto"/>
      <w:jc w:val="both"/>
    </w:pPr>
    <w:rPr>
      <w:rFonts w:ascii="Arial" w:eastAsia="Times New Roman" w:hAnsi="Arial"/>
      <w:sz w:val="24"/>
      <w:szCs w:val="24"/>
    </w:rPr>
  </w:style>
  <w:style w:type="character" w:customStyle="1" w:styleId="NormalWebChar">
    <w:name w:val="Normal (Web) Char"/>
    <w:link w:val="NormalWeb"/>
    <w:rsid w:val="000856AD"/>
    <w:rPr>
      <w:rFonts w:ascii="Arial" w:eastAsia="Times New Roman" w:hAnsi="Arial" w:cs="Times New Roman"/>
      <w:sz w:val="24"/>
      <w:szCs w:val="24"/>
    </w:rPr>
  </w:style>
  <w:style w:type="character" w:styleId="Hyperlink">
    <w:name w:val="Hyperlink"/>
    <w:basedOn w:val="DefaultParagraphFont"/>
    <w:uiPriority w:val="99"/>
    <w:unhideWhenUsed/>
    <w:rsid w:val="000856AD"/>
    <w:rPr>
      <w:color w:val="0563C1" w:themeColor="hyperlink"/>
      <w:u w:val="single"/>
    </w:rPr>
  </w:style>
  <w:style w:type="character" w:styleId="CommentReference">
    <w:name w:val="annotation reference"/>
    <w:basedOn w:val="DefaultParagraphFont"/>
    <w:uiPriority w:val="99"/>
    <w:semiHidden/>
    <w:unhideWhenUsed/>
    <w:rsid w:val="006E7AF8"/>
    <w:rPr>
      <w:sz w:val="16"/>
      <w:szCs w:val="16"/>
    </w:rPr>
  </w:style>
  <w:style w:type="paragraph" w:styleId="CommentText">
    <w:name w:val="annotation text"/>
    <w:basedOn w:val="Normal"/>
    <w:link w:val="CommentTextChar"/>
    <w:uiPriority w:val="99"/>
    <w:semiHidden/>
    <w:unhideWhenUsed/>
    <w:rsid w:val="006E7AF8"/>
    <w:pPr>
      <w:spacing w:line="240" w:lineRule="auto"/>
    </w:pPr>
    <w:rPr>
      <w:sz w:val="20"/>
      <w:szCs w:val="20"/>
    </w:rPr>
  </w:style>
  <w:style w:type="character" w:customStyle="1" w:styleId="CommentTextChar">
    <w:name w:val="Comment Text Char"/>
    <w:basedOn w:val="DefaultParagraphFont"/>
    <w:link w:val="CommentText"/>
    <w:uiPriority w:val="99"/>
    <w:semiHidden/>
    <w:rsid w:val="006E7AF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E7AF8"/>
    <w:rPr>
      <w:b/>
      <w:bCs/>
    </w:rPr>
  </w:style>
  <w:style w:type="character" w:customStyle="1" w:styleId="CommentSubjectChar">
    <w:name w:val="Comment Subject Char"/>
    <w:basedOn w:val="CommentTextChar"/>
    <w:link w:val="CommentSubject"/>
    <w:uiPriority w:val="99"/>
    <w:semiHidden/>
    <w:rsid w:val="006E7AF8"/>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6E7A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AF8"/>
    <w:rPr>
      <w:rFonts w:ascii="Segoe UI" w:eastAsia="Calibri" w:hAnsi="Segoe UI" w:cs="Segoe UI"/>
      <w:sz w:val="18"/>
      <w:szCs w:val="18"/>
    </w:rPr>
  </w:style>
  <w:style w:type="paragraph" w:styleId="ListBullet">
    <w:name w:val="List Bullet"/>
    <w:basedOn w:val="Normal"/>
    <w:uiPriority w:val="99"/>
    <w:unhideWhenUsed/>
    <w:rsid w:val="007611B0"/>
    <w:pPr>
      <w:numPr>
        <w:numId w:val="8"/>
      </w:numPr>
      <w:contextualSpacing/>
    </w:pPr>
  </w:style>
  <w:style w:type="character" w:customStyle="1" w:styleId="Mention1">
    <w:name w:val="Mention1"/>
    <w:basedOn w:val="DefaultParagraphFont"/>
    <w:uiPriority w:val="99"/>
    <w:semiHidden/>
    <w:unhideWhenUsed/>
    <w:rsid w:val="0018107D"/>
    <w:rPr>
      <w:color w:val="2B579A"/>
      <w:shd w:val="clear" w:color="auto" w:fill="E6E6E6"/>
    </w:rPr>
  </w:style>
  <w:style w:type="character" w:customStyle="1" w:styleId="font561">
    <w:name w:val="font561"/>
    <w:basedOn w:val="DefaultParagraphFont"/>
    <w:rsid w:val="00370A95"/>
    <w:rPr>
      <w:rFonts w:ascii="Segoe UI" w:hAnsi="Segoe UI" w:cs="Segoe UI" w:hint="default"/>
      <w:b/>
      <w:bCs/>
      <w:i w:val="0"/>
      <w:iCs w:val="0"/>
      <w:strike w:val="0"/>
      <w:dstrike w:val="0"/>
      <w:color w:val="666666"/>
      <w:sz w:val="20"/>
      <w:szCs w:val="20"/>
      <w:u w:val="none"/>
      <w:effect w:val="none"/>
    </w:rPr>
  </w:style>
  <w:style w:type="character" w:customStyle="1" w:styleId="font571">
    <w:name w:val="font571"/>
    <w:basedOn w:val="DefaultParagraphFont"/>
    <w:rsid w:val="00370A95"/>
    <w:rPr>
      <w:rFonts w:ascii="Segoe UI" w:hAnsi="Segoe UI" w:cs="Segoe UI" w:hint="default"/>
      <w:b w:val="0"/>
      <w:bCs w:val="0"/>
      <w:i w:val="0"/>
      <w:iCs w:val="0"/>
      <w:strike w:val="0"/>
      <w:dstrike w:val="0"/>
      <w:color w:val="666666"/>
      <w:sz w:val="20"/>
      <w:szCs w:val="2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75812">
      <w:bodyDiv w:val="1"/>
      <w:marLeft w:val="0"/>
      <w:marRight w:val="0"/>
      <w:marTop w:val="0"/>
      <w:marBottom w:val="0"/>
      <w:divBdr>
        <w:top w:val="none" w:sz="0" w:space="0" w:color="auto"/>
        <w:left w:val="none" w:sz="0" w:space="0" w:color="auto"/>
        <w:bottom w:val="none" w:sz="0" w:space="0" w:color="auto"/>
        <w:right w:val="none" w:sz="0" w:space="0" w:color="auto"/>
      </w:divBdr>
    </w:div>
    <w:div w:id="469906990">
      <w:bodyDiv w:val="1"/>
      <w:marLeft w:val="0"/>
      <w:marRight w:val="0"/>
      <w:marTop w:val="0"/>
      <w:marBottom w:val="0"/>
      <w:divBdr>
        <w:top w:val="none" w:sz="0" w:space="0" w:color="auto"/>
        <w:left w:val="none" w:sz="0" w:space="0" w:color="auto"/>
        <w:bottom w:val="none" w:sz="0" w:space="0" w:color="auto"/>
        <w:right w:val="none" w:sz="0" w:space="0" w:color="auto"/>
      </w:divBdr>
    </w:div>
    <w:div w:id="644117511">
      <w:bodyDiv w:val="1"/>
      <w:marLeft w:val="0"/>
      <w:marRight w:val="0"/>
      <w:marTop w:val="0"/>
      <w:marBottom w:val="0"/>
      <w:divBdr>
        <w:top w:val="none" w:sz="0" w:space="0" w:color="auto"/>
        <w:left w:val="none" w:sz="0" w:space="0" w:color="auto"/>
        <w:bottom w:val="none" w:sz="0" w:space="0" w:color="auto"/>
        <w:right w:val="none" w:sz="0" w:space="0" w:color="auto"/>
      </w:divBdr>
    </w:div>
    <w:div w:id="970329996">
      <w:bodyDiv w:val="1"/>
      <w:marLeft w:val="0"/>
      <w:marRight w:val="0"/>
      <w:marTop w:val="0"/>
      <w:marBottom w:val="0"/>
      <w:divBdr>
        <w:top w:val="none" w:sz="0" w:space="0" w:color="auto"/>
        <w:left w:val="none" w:sz="0" w:space="0" w:color="auto"/>
        <w:bottom w:val="none" w:sz="0" w:space="0" w:color="auto"/>
        <w:right w:val="none" w:sz="0" w:space="0" w:color="auto"/>
      </w:divBdr>
      <w:divsChild>
        <w:div w:id="1650592190">
          <w:marLeft w:val="446"/>
          <w:marRight w:val="0"/>
          <w:marTop w:val="120"/>
          <w:marBottom w:val="0"/>
          <w:divBdr>
            <w:top w:val="none" w:sz="0" w:space="0" w:color="auto"/>
            <w:left w:val="none" w:sz="0" w:space="0" w:color="auto"/>
            <w:bottom w:val="none" w:sz="0" w:space="0" w:color="auto"/>
            <w:right w:val="none" w:sz="0" w:space="0" w:color="auto"/>
          </w:divBdr>
        </w:div>
      </w:divsChild>
    </w:div>
    <w:div w:id="1255437467">
      <w:bodyDiv w:val="1"/>
      <w:marLeft w:val="0"/>
      <w:marRight w:val="0"/>
      <w:marTop w:val="0"/>
      <w:marBottom w:val="0"/>
      <w:divBdr>
        <w:top w:val="none" w:sz="0" w:space="0" w:color="auto"/>
        <w:left w:val="none" w:sz="0" w:space="0" w:color="auto"/>
        <w:bottom w:val="none" w:sz="0" w:space="0" w:color="auto"/>
        <w:right w:val="none" w:sz="0" w:space="0" w:color="auto"/>
      </w:divBdr>
    </w:div>
    <w:div w:id="1494954796">
      <w:bodyDiv w:val="1"/>
      <w:marLeft w:val="0"/>
      <w:marRight w:val="0"/>
      <w:marTop w:val="0"/>
      <w:marBottom w:val="0"/>
      <w:divBdr>
        <w:top w:val="none" w:sz="0" w:space="0" w:color="auto"/>
        <w:left w:val="none" w:sz="0" w:space="0" w:color="auto"/>
        <w:bottom w:val="none" w:sz="0" w:space="0" w:color="auto"/>
        <w:right w:val="none" w:sz="0" w:space="0" w:color="auto"/>
      </w:divBdr>
    </w:div>
    <w:div w:id="1608003858">
      <w:bodyDiv w:val="1"/>
      <w:marLeft w:val="0"/>
      <w:marRight w:val="0"/>
      <w:marTop w:val="0"/>
      <w:marBottom w:val="0"/>
      <w:divBdr>
        <w:top w:val="none" w:sz="0" w:space="0" w:color="auto"/>
        <w:left w:val="none" w:sz="0" w:space="0" w:color="auto"/>
        <w:bottom w:val="none" w:sz="0" w:space="0" w:color="auto"/>
        <w:right w:val="none" w:sz="0" w:space="0" w:color="auto"/>
      </w:divBdr>
    </w:div>
    <w:div w:id="1722634517">
      <w:bodyDiv w:val="1"/>
      <w:marLeft w:val="0"/>
      <w:marRight w:val="0"/>
      <w:marTop w:val="0"/>
      <w:marBottom w:val="0"/>
      <w:divBdr>
        <w:top w:val="none" w:sz="0" w:space="0" w:color="auto"/>
        <w:left w:val="none" w:sz="0" w:space="0" w:color="auto"/>
        <w:bottom w:val="none" w:sz="0" w:space="0" w:color="auto"/>
        <w:right w:val="none" w:sz="0" w:space="0" w:color="auto"/>
      </w:divBdr>
      <w:divsChild>
        <w:div w:id="1642615503">
          <w:marLeft w:val="44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us/investor"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microsoft.com/en-us/investo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rosoft.com/news" TargetMode="External"/><Relationship Id="rId5" Type="http://schemas.openxmlformats.org/officeDocument/2006/relationships/styles" Target="styles.xml"/><Relationship Id="rId10" Type="http://schemas.openxmlformats.org/officeDocument/2006/relationships/hyperlink" Target="mailto:rrt@waggeneredstrom.com" TargetMode="External"/><Relationship Id="rId4" Type="http://schemas.openxmlformats.org/officeDocument/2006/relationships/numbering" Target="numbering.xml"/><Relationship Id="rId9" Type="http://schemas.openxmlformats.org/officeDocument/2006/relationships/hyperlink" Target="http://www.microsoft.com/en-us/inves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473b0e9bba1494e973f11b3aeff246c xmlns="27edee5f-94e3-4077-b4ce-20f56c0ba83d">
      <Terms xmlns="http://schemas.microsoft.com/office/infopath/2007/PartnerControls"/>
    </n473b0e9bba1494e973f11b3aeff246c>
    <fe47e074c1434d4aadeadff4e1712687 xmlns="27edee5f-94e3-4077-b4ce-20f56c0ba83d">
      <Terms xmlns="http://schemas.microsoft.com/office/infopath/2007/PartnerControls"/>
    </fe47e074c1434d4aadeadff4e1712687>
    <TaxCatchAll xmlns="230e9df3-be65-4c73-a93b-d1236ebd677e"/>
    <eff3ae4720aa4110b0794bc7b101c94d xmlns="27edee5f-94e3-4077-b4ce-20f56c0ba83d">
      <Terms xmlns="http://schemas.microsoft.com/office/infopath/2007/PartnerControls"/>
    </eff3ae4720aa4110b0794bc7b101c94d>
  </documentManagement>
</p:properties>
</file>

<file path=customXml/item2.xml><?xml version="1.0" encoding="utf-8"?>
<ct:contentTypeSchema xmlns:ct="http://schemas.microsoft.com/office/2006/metadata/contentType" xmlns:ma="http://schemas.microsoft.com/office/2006/metadata/properties/metaAttributes" ct:_="" ma:_="" ma:contentTypeName="ER Document Library" ma:contentTypeID="0x0101002DEF51921D697F4DB2B582A6545F0CB30043198A88CB77F4408D85D5185AD50FB5" ma:contentTypeVersion="12" ma:contentTypeDescription="Document Library with additional metadata fields for Earning Release Process:  Deliverable Type, Milestone, ER Subject" ma:contentTypeScope="" ma:versionID="c78d778db9da9b01911af22e40690f94">
  <xsd:schema xmlns:xsd="http://www.w3.org/2001/XMLSchema" xmlns:xs="http://www.w3.org/2001/XMLSchema" xmlns:p="http://schemas.microsoft.com/office/2006/metadata/properties" xmlns:ns2="27edee5f-94e3-4077-b4ce-20f56c0ba83d" xmlns:ns3="230e9df3-be65-4c73-a93b-d1236ebd677e" targetNamespace="http://schemas.microsoft.com/office/2006/metadata/properties" ma:root="true" ma:fieldsID="dbe03ff7ba406bee4cd53f8544518659" ns2:_="" ns3:_="">
    <xsd:import namespace="27edee5f-94e3-4077-b4ce-20f56c0ba83d"/>
    <xsd:import namespace="230e9df3-be65-4c73-a93b-d1236ebd677e"/>
    <xsd:element name="properties">
      <xsd:complexType>
        <xsd:sequence>
          <xsd:element name="documentManagement">
            <xsd:complexType>
              <xsd:all>
                <xsd:element ref="ns2:fe47e074c1434d4aadeadff4e1712687" minOccurs="0"/>
                <xsd:element ref="ns3:TaxCatchAll" minOccurs="0"/>
                <xsd:element ref="ns3:TaxCatchAllLabel" minOccurs="0"/>
                <xsd:element ref="ns2:n473b0e9bba1494e973f11b3aeff246c" minOccurs="0"/>
                <xsd:element ref="ns2:eff3ae4720aa4110b0794bc7b101c94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edee5f-94e3-4077-b4ce-20f56c0ba83d" elementFormDefault="qualified">
    <xsd:import namespace="http://schemas.microsoft.com/office/2006/documentManagement/types"/>
    <xsd:import namespace="http://schemas.microsoft.com/office/infopath/2007/PartnerControls"/>
    <xsd:element name="fe47e074c1434d4aadeadff4e1712687" ma:index="2" nillable="true" ma:taxonomy="true" ma:internalName="fe47e074c1434d4aadeadff4e1712687" ma:taxonomyFieldName="Deliverable_x0020_Type" ma:displayName="Deliverable Type" ma:readOnly="false" ma:default="" ma:fieldId="{fe47e074-c143-4d4a-adea-dff4e1712687}" ma:sspId="e385fb40-52d4-4fae-9c5b-3e8ff8a5878e" ma:termSetId="adf44d6a-ca33-454c-903c-ccebb34e628e" ma:anchorId="00000000-0000-0000-0000-000000000000" ma:open="false" ma:isKeyword="false">
      <xsd:complexType>
        <xsd:sequence>
          <xsd:element ref="pc:Terms" minOccurs="0" maxOccurs="1"/>
        </xsd:sequence>
      </xsd:complexType>
    </xsd:element>
    <xsd:element name="n473b0e9bba1494e973f11b3aeff246c" ma:index="6" nillable="true" ma:taxonomy="true" ma:internalName="n473b0e9bba1494e973f11b3aeff246c" ma:taxonomyFieldName="Milestone" ma:displayName="Milestone" ma:readOnly="false" ma:default="" ma:fieldId="{7473b0e9-bba1-494e-973f-11b3aeff246c}" ma:sspId="e385fb40-52d4-4fae-9c5b-3e8ff8a5878e" ma:termSetId="ec41a49f-3450-4369-9127-62a38f9703f6" ma:anchorId="00000000-0000-0000-0000-000000000000" ma:open="false" ma:isKeyword="false">
      <xsd:complexType>
        <xsd:sequence>
          <xsd:element ref="pc:Terms" minOccurs="0" maxOccurs="1"/>
        </xsd:sequence>
      </xsd:complexType>
    </xsd:element>
    <xsd:element name="eff3ae4720aa4110b0794bc7b101c94d" ma:index="8" nillable="true" ma:taxonomy="true" ma:internalName="eff3ae4720aa4110b0794bc7b101c94d" ma:taxonomyFieldName="ER_x0020_Subject" ma:displayName="ER Subject" ma:readOnly="false" ma:default="" ma:fieldId="{eff3ae47-20aa-4110-b079-4bc7b101c94d}" ma:sspId="e385fb40-52d4-4fae-9c5b-3e8ff8a5878e" ma:termSetId="210bf72a-0ce2-4e1b-8aa6-2486fe9158b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3" nillable="true" ma:displayName="Taxonomy Catch All Column" ma:description="" ma:hidden="true" ma:list="{c14a363f-cf4a-4e78-bcc5-f0c282f95d62}" ma:internalName="TaxCatchAll" ma:showField="CatchAllData" ma:web="27edee5f-94e3-4077-b4ce-20f56c0ba83d">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description="" ma:hidden="true" ma:list="{c14a363f-cf4a-4e78-bcc5-f0c282f95d62}" ma:internalName="TaxCatchAllLabel" ma:readOnly="true" ma:showField="CatchAllDataLabel" ma:web="27edee5f-94e3-4077-b4ce-20f56c0ba8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1E5DFB-788E-4923-9D51-A874EB14B1B5}">
  <ds:schemaRefs>
    <ds:schemaRef ds:uri="27edee5f-94e3-4077-b4ce-20f56c0ba83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230e9df3-be65-4c73-a93b-d1236ebd677e"/>
    <ds:schemaRef ds:uri="http://www.w3.org/XML/1998/namespace"/>
    <ds:schemaRef ds:uri="http://purl.org/dc/dcmitype/"/>
  </ds:schemaRefs>
</ds:datastoreItem>
</file>

<file path=customXml/itemProps2.xml><?xml version="1.0" encoding="utf-8"?>
<ds:datastoreItem xmlns:ds="http://schemas.openxmlformats.org/officeDocument/2006/customXml" ds:itemID="{E257D6BF-5936-49DE-8DDF-E74E21F76A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edee5f-94e3-4077-b4ce-20f56c0ba83d"/>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20B8B8-044F-43B1-865B-69AA29958E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3890</Words>
  <Characters>22173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Moxcey</dc:creator>
  <cp:keywords/>
  <dc:description/>
  <cp:lastModifiedBy>Dennie Kimbrough</cp:lastModifiedBy>
  <cp:revision>7</cp:revision>
  <cp:lastPrinted>2017-01-23T19:04:00Z</cp:lastPrinted>
  <dcterms:created xsi:type="dcterms:W3CDTF">2017-01-26T00:51:00Z</dcterms:created>
  <dcterms:modified xsi:type="dcterms:W3CDTF">2017-01-26T04:09:00Z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0x0101002DEF51921D697F4DB2B582A6545F0CB30043198A88CB77F4408D85D5185AD50FB5</vt:lpwstr>
  </property>
</Properties>
</file>