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73090" w14:textId="00155436" w:rsidR="00D75707" w:rsidRPr="00243400" w:rsidRDefault="6387FE86" w:rsidP="6387FE86">
      <w:pPr>
        <w:spacing w:after="0"/>
        <w:rPr>
          <w:rFonts w:ascii="Segoe UI" w:hAnsi="Segoe UI" w:cs="Segoe UI"/>
          <w:color w:val="666666"/>
          <w:sz w:val="26"/>
          <w:szCs w:val="26"/>
        </w:rPr>
      </w:pPr>
      <w:r w:rsidRPr="6387FE86">
        <w:rPr>
          <w:rFonts w:ascii="Segoe UI" w:hAnsi="Segoe UI" w:cs="Segoe UI"/>
          <w:color w:val="666666"/>
          <w:sz w:val="26"/>
          <w:szCs w:val="26"/>
        </w:rPr>
        <w:t xml:space="preserve">Microsoft Cloud Growth Fuels Second Quarter Results </w:t>
      </w:r>
    </w:p>
    <w:p w14:paraId="2E199090" w14:textId="48F302A7" w:rsidR="00263B0E" w:rsidRDefault="6387FE86" w:rsidP="6387FE86">
      <w:pPr>
        <w:spacing w:after="240"/>
        <w:rPr>
          <w:rFonts w:ascii="Segoe UI" w:eastAsiaTheme="minorEastAsia" w:hAnsi="Segoe UI" w:cs="Segoe UI"/>
          <w:i/>
          <w:iCs/>
          <w:color w:val="666666"/>
          <w:sz w:val="18"/>
          <w:szCs w:val="18"/>
        </w:rPr>
      </w:pPr>
      <w:r w:rsidRPr="6387FE86">
        <w:rPr>
          <w:rFonts w:ascii="Segoe UI" w:eastAsiaTheme="minorEastAsia" w:hAnsi="Segoe UI" w:cs="Segoe UI"/>
          <w:i/>
          <w:iCs/>
          <w:color w:val="666666"/>
          <w:sz w:val="18"/>
          <w:szCs w:val="18"/>
        </w:rPr>
        <w:t xml:space="preserve">Results include a net charge of $13.8 billion related to the Tax Cuts and Jobs Act </w:t>
      </w:r>
    </w:p>
    <w:p w14:paraId="361282ED" w14:textId="7B2F3EA4" w:rsidR="000856AD" w:rsidRDefault="6387FE86" w:rsidP="6387FE86">
      <w:pPr>
        <w:spacing w:before="240" w:after="240"/>
        <w:rPr>
          <w:rFonts w:ascii="Segoe UI" w:hAnsi="Segoe UI" w:cs="Segoe UI"/>
          <w:color w:val="666666"/>
          <w:sz w:val="20"/>
          <w:szCs w:val="20"/>
        </w:rPr>
      </w:pPr>
      <w:r w:rsidRPr="6387FE86">
        <w:rPr>
          <w:rFonts w:ascii="Segoe UI" w:hAnsi="Segoe UI" w:cs="Segoe UI"/>
          <w:b/>
          <w:bCs/>
          <w:color w:val="666666"/>
          <w:sz w:val="20"/>
          <w:szCs w:val="20"/>
        </w:rPr>
        <w:t xml:space="preserve">REDMOND, Wash. — January 31, 2018 — </w:t>
      </w:r>
      <w:r w:rsidRPr="6387FE86">
        <w:rPr>
          <w:rFonts w:ascii="Segoe UI" w:hAnsi="Segoe UI" w:cs="Segoe UI"/>
          <w:color w:val="666666"/>
          <w:sz w:val="20"/>
          <w:szCs w:val="20"/>
        </w:rPr>
        <w:t>Microsoft Corp. today announced the following results for the quarter ended December 31, 2017:</w:t>
      </w:r>
    </w:p>
    <w:p w14:paraId="49699589" w14:textId="57EC9B13" w:rsidR="00B573E3" w:rsidRPr="00243400" w:rsidRDefault="6387FE86" w:rsidP="6387FE86">
      <w:pPr>
        <w:pStyle w:val="ListParagraph"/>
        <w:numPr>
          <w:ilvl w:val="0"/>
          <w:numId w:val="4"/>
        </w:numPr>
        <w:spacing w:before="240" w:after="240"/>
        <w:rPr>
          <w:rFonts w:ascii="Segoe UI" w:hAnsi="Segoe UI" w:cs="Segoe UI"/>
          <w:color w:val="666666"/>
          <w:sz w:val="20"/>
          <w:szCs w:val="20"/>
        </w:rPr>
      </w:pPr>
      <w:r w:rsidRPr="6387FE86">
        <w:rPr>
          <w:rFonts w:ascii="Segoe UI" w:hAnsi="Segoe UI" w:cs="Segoe UI"/>
          <w:color w:val="666666"/>
          <w:sz w:val="20"/>
          <w:szCs w:val="20"/>
        </w:rPr>
        <w:t>Revenue was $28.9 billion and increased 12%</w:t>
      </w:r>
    </w:p>
    <w:p w14:paraId="729A96B0" w14:textId="0D4C30C0" w:rsidR="00B573E3" w:rsidRPr="00243400" w:rsidRDefault="6387FE86" w:rsidP="6387FE86">
      <w:pPr>
        <w:pStyle w:val="ListParagraph"/>
        <w:numPr>
          <w:ilvl w:val="0"/>
          <w:numId w:val="4"/>
        </w:numPr>
        <w:spacing w:before="240" w:after="240"/>
        <w:rPr>
          <w:rFonts w:ascii="Segoe UI" w:hAnsi="Segoe UI" w:cs="Segoe UI"/>
          <w:color w:val="666666"/>
          <w:sz w:val="20"/>
          <w:szCs w:val="20"/>
        </w:rPr>
      </w:pPr>
      <w:r w:rsidRPr="6387FE86">
        <w:rPr>
          <w:rFonts w:ascii="Segoe UI" w:hAnsi="Segoe UI" w:cs="Segoe UI"/>
          <w:color w:val="666666"/>
          <w:sz w:val="20"/>
          <w:szCs w:val="20"/>
        </w:rPr>
        <w:t>Operating income was $8.7 billion and increased 10%</w:t>
      </w:r>
    </w:p>
    <w:p w14:paraId="47936CC7" w14:textId="06A3FC8B" w:rsidR="00B573E3" w:rsidRDefault="6387FE86" w:rsidP="6387FE86">
      <w:pPr>
        <w:pStyle w:val="ListParagraph"/>
        <w:numPr>
          <w:ilvl w:val="0"/>
          <w:numId w:val="4"/>
        </w:numPr>
        <w:spacing w:before="240" w:after="240"/>
        <w:rPr>
          <w:rFonts w:ascii="Segoe UI" w:hAnsi="Segoe UI" w:cs="Segoe UI"/>
          <w:color w:val="666666"/>
          <w:sz w:val="20"/>
          <w:szCs w:val="20"/>
        </w:rPr>
      </w:pPr>
      <w:r w:rsidRPr="6387FE86">
        <w:rPr>
          <w:rFonts w:ascii="Segoe UI" w:hAnsi="Segoe UI" w:cs="Segoe UI"/>
          <w:color w:val="666666"/>
          <w:sz w:val="20"/>
          <w:szCs w:val="20"/>
        </w:rPr>
        <w:t>GAAP net loss was $(6.3) billion and non-GAAP net income was $7.5 billion</w:t>
      </w:r>
    </w:p>
    <w:p w14:paraId="62FE1B48" w14:textId="70555AE1" w:rsidR="00B573E3" w:rsidRDefault="6387FE86" w:rsidP="6387FE86">
      <w:pPr>
        <w:pStyle w:val="ListParagraph"/>
        <w:numPr>
          <w:ilvl w:val="0"/>
          <w:numId w:val="4"/>
        </w:numPr>
        <w:spacing w:before="240" w:after="240"/>
        <w:rPr>
          <w:rFonts w:ascii="Segoe UI" w:hAnsi="Segoe UI" w:cs="Segoe UI"/>
          <w:color w:val="666666"/>
          <w:sz w:val="20"/>
          <w:szCs w:val="20"/>
        </w:rPr>
      </w:pPr>
      <w:r w:rsidRPr="6387FE86">
        <w:rPr>
          <w:rFonts w:ascii="Segoe UI" w:hAnsi="Segoe UI" w:cs="Segoe UI"/>
          <w:color w:val="666666"/>
          <w:sz w:val="20"/>
          <w:szCs w:val="20"/>
        </w:rPr>
        <w:t>GAAP diluted loss per share was $(0.82) and non-GAAP diluted earnings per share was $0.96</w:t>
      </w:r>
    </w:p>
    <w:p w14:paraId="4AE1F79C" w14:textId="11E75DE1" w:rsidR="00443286" w:rsidRPr="007D719A" w:rsidRDefault="6387FE86" w:rsidP="6387FE86">
      <w:pPr>
        <w:pStyle w:val="ListParagraph"/>
        <w:numPr>
          <w:ilvl w:val="0"/>
          <w:numId w:val="4"/>
        </w:num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GAAP results include a $13.8 billion net charge related to the Tax Cuts and Jobs Act (TCJA) </w:t>
      </w:r>
    </w:p>
    <w:p w14:paraId="761E2AE4" w14:textId="36547C9C" w:rsidR="0089043B" w:rsidRPr="00BE3107" w:rsidRDefault="6387FE86" w:rsidP="6387FE86">
      <w:pPr>
        <w:rPr>
          <w:rFonts w:ascii="Segoe UI" w:hAnsi="Segoe UI" w:cs="Segoe UI"/>
          <w:color w:val="666666"/>
          <w:sz w:val="20"/>
          <w:szCs w:val="20"/>
        </w:rPr>
      </w:pPr>
      <w:r w:rsidRPr="6387FE86">
        <w:rPr>
          <w:rFonts w:ascii="Segoe UI" w:hAnsi="Segoe UI" w:cs="Segoe UI"/>
          <w:color w:val="666666"/>
          <w:sz w:val="20"/>
          <w:szCs w:val="20"/>
        </w:rPr>
        <w:t>“</w:t>
      </w:r>
      <w:r w:rsidR="00B456FC" w:rsidRPr="00B456FC">
        <w:rPr>
          <w:rFonts w:ascii="Segoe UI" w:hAnsi="Segoe UI" w:cs="Segoe UI"/>
          <w:color w:val="666666"/>
          <w:sz w:val="20"/>
          <w:szCs w:val="20"/>
        </w:rPr>
        <w:t xml:space="preserve">This quarter’s results speak to the differentiated value we are delivering to customers across our productivity solutions and as the hybrid cloud provider of choice,” said Satya Nadella, chief executive </w:t>
      </w:r>
      <w:r w:rsidR="00560FA5">
        <w:rPr>
          <w:rFonts w:ascii="Segoe UI" w:hAnsi="Segoe UI" w:cs="Segoe UI"/>
          <w:color w:val="666666"/>
          <w:sz w:val="20"/>
          <w:szCs w:val="20"/>
        </w:rPr>
        <w:t xml:space="preserve">officer </w:t>
      </w:r>
      <w:r w:rsidR="00275C57">
        <w:rPr>
          <w:rFonts w:ascii="Segoe UI" w:hAnsi="Segoe UI" w:cs="Segoe UI"/>
          <w:color w:val="666666"/>
          <w:sz w:val="20"/>
          <w:szCs w:val="20"/>
        </w:rPr>
        <w:t>of</w:t>
      </w:r>
      <w:r w:rsidR="00B456FC" w:rsidRPr="00B456FC">
        <w:rPr>
          <w:rFonts w:ascii="Segoe UI" w:hAnsi="Segoe UI" w:cs="Segoe UI"/>
          <w:color w:val="666666"/>
          <w:sz w:val="20"/>
          <w:szCs w:val="20"/>
        </w:rPr>
        <w:t xml:space="preserve"> Microsoft. “Our investments in IoT, data</w:t>
      </w:r>
      <w:r w:rsidR="00874057">
        <w:rPr>
          <w:rFonts w:ascii="Segoe UI" w:hAnsi="Segoe UI" w:cs="Segoe UI"/>
          <w:color w:val="666666"/>
          <w:sz w:val="20"/>
          <w:szCs w:val="20"/>
        </w:rPr>
        <w:t>,</w:t>
      </w:r>
      <w:r w:rsidR="00B456FC" w:rsidRPr="00B456FC">
        <w:rPr>
          <w:rFonts w:ascii="Segoe UI" w:hAnsi="Segoe UI" w:cs="Segoe UI"/>
          <w:color w:val="666666"/>
          <w:sz w:val="20"/>
          <w:szCs w:val="20"/>
        </w:rPr>
        <w:t xml:space="preserve"> and AI services across cloud and the edge position us to further accelerate</w:t>
      </w:r>
      <w:r w:rsidR="00976FA0">
        <w:rPr>
          <w:rFonts w:ascii="Segoe UI" w:hAnsi="Segoe UI" w:cs="Segoe UI"/>
          <w:color w:val="666666"/>
          <w:sz w:val="20"/>
          <w:szCs w:val="20"/>
        </w:rPr>
        <w:t xml:space="preserve"> growth</w:t>
      </w:r>
      <w:r w:rsidR="00B456FC" w:rsidRPr="00B456FC">
        <w:rPr>
          <w:rFonts w:ascii="Segoe UI" w:hAnsi="Segoe UI" w:cs="Segoe UI"/>
          <w:color w:val="666666"/>
          <w:sz w:val="20"/>
          <w:szCs w:val="20"/>
        </w:rPr>
        <w:t>.”</w:t>
      </w:r>
    </w:p>
    <w:p w14:paraId="3B2EF6E2" w14:textId="167D4767" w:rsidR="008F56F0" w:rsidRPr="00243400" w:rsidRDefault="6387FE86" w:rsidP="6387FE86">
      <w:pPr>
        <w:spacing w:before="240" w:after="240"/>
        <w:rPr>
          <w:rFonts w:ascii="Segoe UI" w:eastAsiaTheme="minorEastAsia" w:hAnsi="Segoe UI" w:cs="Segoe UI"/>
          <w:color w:val="666666"/>
          <w:sz w:val="20"/>
          <w:szCs w:val="20"/>
        </w:rPr>
      </w:pPr>
      <w:r w:rsidRPr="6387FE86">
        <w:rPr>
          <w:rFonts w:ascii="Segoe UI" w:hAnsi="Segoe UI" w:cs="Segoe UI"/>
          <w:color w:val="666666"/>
          <w:sz w:val="20"/>
          <w:szCs w:val="20"/>
        </w:rPr>
        <w:t>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96"/>
        <w:gridCol w:w="1152"/>
        <w:gridCol w:w="1152"/>
        <w:gridCol w:w="1152"/>
        <w:gridCol w:w="576"/>
        <w:gridCol w:w="576"/>
      </w:tblGrid>
      <w:tr w:rsidR="00D94717" w:rsidRPr="00243400" w14:paraId="39ECDD47" w14:textId="77777777" w:rsidTr="6387FE86">
        <w:trPr>
          <w:gridAfter w:val="1"/>
          <w:wAfter w:w="576" w:type="dxa"/>
          <w:trHeight w:val="340"/>
        </w:trPr>
        <w:tc>
          <w:tcPr>
            <w:tcW w:w="4896" w:type="dxa"/>
            <w:tcBorders>
              <w:top w:val="nil"/>
            </w:tcBorders>
          </w:tcPr>
          <w:p w14:paraId="2AE8AC1B" w14:textId="77777777" w:rsidR="00D94717" w:rsidRPr="00243400" w:rsidRDefault="00D94717" w:rsidP="00045370">
            <w:pPr>
              <w:spacing w:after="0"/>
              <w:rPr>
                <w:rFonts w:ascii="Segoe UI" w:eastAsia="Times New Roman" w:hAnsi="Segoe UI" w:cs="Segoe UI"/>
                <w:color w:val="666666"/>
                <w:sz w:val="16"/>
                <w:szCs w:val="16"/>
              </w:rPr>
            </w:pPr>
          </w:p>
        </w:tc>
        <w:tc>
          <w:tcPr>
            <w:tcW w:w="4032" w:type="dxa"/>
            <w:gridSpan w:val="4"/>
            <w:tcBorders>
              <w:top w:val="nil"/>
            </w:tcBorders>
          </w:tcPr>
          <w:p w14:paraId="3B1F46D3" w14:textId="0C39B0DC" w:rsidR="00D94717"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w:t>
            </w:r>
          </w:p>
        </w:tc>
      </w:tr>
      <w:tr w:rsidR="00D94717" w:rsidRPr="00243400" w14:paraId="53B997A0" w14:textId="77777777" w:rsidTr="6387FE86">
        <w:trPr>
          <w:trHeight w:val="365"/>
        </w:trPr>
        <w:tc>
          <w:tcPr>
            <w:tcW w:w="4896" w:type="dxa"/>
            <w:tcBorders>
              <w:top w:val="single" w:sz="8" w:space="0" w:color="auto"/>
              <w:bottom w:val="single" w:sz="8" w:space="0" w:color="auto"/>
            </w:tcBorders>
            <w:vAlign w:val="bottom"/>
            <w:hideMark/>
          </w:tcPr>
          <w:p w14:paraId="4EF1B15A" w14:textId="77777777" w:rsidR="00D94717"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auto"/>
              <w:bottom w:val="single" w:sz="8" w:space="0" w:color="auto"/>
            </w:tcBorders>
            <w:vAlign w:val="bottom"/>
          </w:tcPr>
          <w:p w14:paraId="292DAB41" w14:textId="77777777" w:rsidR="00D94717"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580FA31F" w14:textId="77777777" w:rsidR="00D94717"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6AF1B32D" w14:textId="75DDDE30" w:rsidR="00C71C4F"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 (Loss)</w:t>
            </w:r>
          </w:p>
        </w:tc>
        <w:tc>
          <w:tcPr>
            <w:tcW w:w="1152" w:type="dxa"/>
            <w:gridSpan w:val="2"/>
            <w:tcBorders>
              <w:top w:val="single" w:sz="8" w:space="0" w:color="auto"/>
              <w:bottom w:val="single" w:sz="8" w:space="0" w:color="auto"/>
            </w:tcBorders>
            <w:vAlign w:val="bottom"/>
          </w:tcPr>
          <w:p w14:paraId="5573BA29" w14:textId="6B273234" w:rsidR="00D94717"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(Loss) per Share</w:t>
            </w:r>
          </w:p>
        </w:tc>
      </w:tr>
      <w:tr w:rsidR="00D94717" w:rsidRPr="00243400" w14:paraId="5BABF8D0" w14:textId="77777777" w:rsidTr="6387FE86">
        <w:trPr>
          <w:trHeight w:val="288"/>
        </w:trPr>
        <w:tc>
          <w:tcPr>
            <w:tcW w:w="4896" w:type="dxa"/>
            <w:tcBorders>
              <w:top w:val="single" w:sz="8" w:space="0" w:color="auto"/>
            </w:tcBorders>
            <w:noWrap/>
            <w:vAlign w:val="center"/>
          </w:tcPr>
          <w:p w14:paraId="11FAC213" w14:textId="66371783" w:rsidR="00D94717"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2016 As Reported (GAAP)</w:t>
            </w:r>
          </w:p>
        </w:tc>
        <w:tc>
          <w:tcPr>
            <w:tcW w:w="1152" w:type="dxa"/>
            <w:tcBorders>
              <w:top w:val="single" w:sz="8" w:space="0" w:color="auto"/>
            </w:tcBorders>
            <w:vAlign w:val="center"/>
          </w:tcPr>
          <w:p w14:paraId="5BF40A6C" w14:textId="4C720A6B" w:rsidR="00D94717" w:rsidRPr="00243400"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$25,826</w:t>
            </w:r>
          </w:p>
        </w:tc>
        <w:tc>
          <w:tcPr>
            <w:tcW w:w="1152" w:type="dxa"/>
            <w:tcBorders>
              <w:top w:val="single" w:sz="8" w:space="0" w:color="auto"/>
            </w:tcBorders>
            <w:vAlign w:val="center"/>
          </w:tcPr>
          <w:p w14:paraId="3C40C1ED" w14:textId="2552FA2C" w:rsidR="00D94717"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$7,905</w:t>
            </w:r>
          </w:p>
        </w:tc>
        <w:tc>
          <w:tcPr>
            <w:tcW w:w="1152" w:type="dxa"/>
            <w:tcBorders>
              <w:top w:val="single" w:sz="8" w:space="0" w:color="auto"/>
            </w:tcBorders>
            <w:vAlign w:val="center"/>
          </w:tcPr>
          <w:p w14:paraId="1B5C8222" w14:textId="5313FBEC" w:rsidR="00D94717"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$6,267</w:t>
            </w:r>
          </w:p>
        </w:tc>
        <w:tc>
          <w:tcPr>
            <w:tcW w:w="1152" w:type="dxa"/>
            <w:gridSpan w:val="2"/>
            <w:tcBorders>
              <w:top w:val="single" w:sz="8" w:space="0" w:color="auto"/>
            </w:tcBorders>
            <w:vAlign w:val="center"/>
          </w:tcPr>
          <w:p w14:paraId="46F90E72" w14:textId="4672182A" w:rsidR="00D94717"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$0.80</w:t>
            </w:r>
          </w:p>
        </w:tc>
      </w:tr>
      <w:tr w:rsidR="00D4158B" w:rsidRPr="00243400" w14:paraId="0CC77C0D" w14:textId="77777777" w:rsidTr="6387FE86">
        <w:trPr>
          <w:trHeight w:val="288"/>
        </w:trPr>
        <w:tc>
          <w:tcPr>
            <w:tcW w:w="4896" w:type="dxa"/>
            <w:noWrap/>
            <w:vAlign w:val="center"/>
          </w:tcPr>
          <w:p w14:paraId="6F7535C0" w14:textId="40C7F945" w:rsidR="00D4158B"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2017 As Reported (GAAP)</w:t>
            </w:r>
          </w:p>
        </w:tc>
        <w:tc>
          <w:tcPr>
            <w:tcW w:w="1152" w:type="dxa"/>
            <w:vAlign w:val="center"/>
          </w:tcPr>
          <w:p w14:paraId="7E9C000E" w14:textId="072F48C6" w:rsidR="00D4158B" w:rsidRPr="00243400" w:rsidRDefault="6387FE86" w:rsidP="6387FE86">
            <w:pPr>
              <w:spacing w:after="0"/>
              <w:ind w:firstLine="82"/>
              <w:jc w:val="right"/>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$28,918</w:t>
            </w:r>
          </w:p>
        </w:tc>
        <w:tc>
          <w:tcPr>
            <w:tcW w:w="1152" w:type="dxa"/>
            <w:vAlign w:val="center"/>
          </w:tcPr>
          <w:p w14:paraId="41BB1C49" w14:textId="3321A4B9" w:rsidR="00D4158B"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$8,679</w:t>
            </w:r>
          </w:p>
        </w:tc>
        <w:tc>
          <w:tcPr>
            <w:tcW w:w="1152" w:type="dxa"/>
            <w:vAlign w:val="center"/>
          </w:tcPr>
          <w:p w14:paraId="4238F875" w14:textId="03B13A64" w:rsidR="00D4158B" w:rsidRPr="000D65E7"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$(6,302)</w:t>
            </w:r>
          </w:p>
        </w:tc>
        <w:tc>
          <w:tcPr>
            <w:tcW w:w="1152" w:type="dxa"/>
            <w:gridSpan w:val="2"/>
            <w:vAlign w:val="center"/>
          </w:tcPr>
          <w:p w14:paraId="1EA0757A" w14:textId="68E59A01" w:rsidR="00D4158B" w:rsidRPr="000D65E7"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$(0.82)</w:t>
            </w:r>
          </w:p>
        </w:tc>
      </w:tr>
      <w:tr w:rsidR="00D94717" w:rsidRPr="00243400" w14:paraId="746D4A67" w14:textId="77777777" w:rsidTr="6387FE86">
        <w:trPr>
          <w:trHeight w:val="288"/>
        </w:trPr>
        <w:tc>
          <w:tcPr>
            <w:tcW w:w="4896" w:type="dxa"/>
            <w:noWrap/>
            <w:vAlign w:val="center"/>
          </w:tcPr>
          <w:p w14:paraId="5BEEB113" w14:textId="74930872" w:rsidR="00D94717"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Net TCJA Impact</w:t>
            </w:r>
          </w:p>
        </w:tc>
        <w:tc>
          <w:tcPr>
            <w:tcW w:w="1152" w:type="dxa"/>
            <w:vAlign w:val="center"/>
          </w:tcPr>
          <w:p w14:paraId="6F0C0223" w14:textId="77777777" w:rsidR="00D94717" w:rsidRPr="00C637D5" w:rsidRDefault="6387FE86" w:rsidP="6387FE86">
            <w:pPr>
              <w:spacing w:after="0"/>
              <w:ind w:firstLine="82"/>
              <w:jc w:val="right"/>
              <w:rPr>
                <w:rFonts w:ascii="Segoe UI" w:eastAsia="Times New Roman" w:hAnsi="Segoe UI" w:cs="Segoe UI"/>
                <w:color w:val="262626" w:themeColor="text1" w:themeTint="D9"/>
                <w:sz w:val="16"/>
                <w:szCs w:val="16"/>
              </w:rPr>
            </w:pPr>
            <w:r w:rsidRPr="6387FE86">
              <w:rPr>
                <w:rFonts w:ascii="Segoe UI" w:eastAsia="Times New Roman" w:hAnsi="Segoe UI" w:cs="Segoe UI"/>
                <w:color w:val="262626" w:themeColor="text1" w:themeTint="D9"/>
                <w:sz w:val="16"/>
                <w:szCs w:val="16"/>
              </w:rPr>
              <w:t>-</w:t>
            </w:r>
          </w:p>
        </w:tc>
        <w:tc>
          <w:tcPr>
            <w:tcW w:w="1152" w:type="dxa"/>
            <w:vAlign w:val="center"/>
          </w:tcPr>
          <w:p w14:paraId="3ABAE98F" w14:textId="77777777" w:rsidR="00D94717" w:rsidRPr="00C637D5" w:rsidRDefault="6387FE86" w:rsidP="6387FE86">
            <w:pPr>
              <w:spacing w:after="0"/>
              <w:jc w:val="right"/>
              <w:rPr>
                <w:rFonts w:ascii="Segoe UI" w:eastAsia="Times New Roman" w:hAnsi="Segoe UI" w:cs="Segoe UI"/>
                <w:color w:val="262626" w:themeColor="text1" w:themeTint="D9"/>
                <w:sz w:val="16"/>
                <w:szCs w:val="16"/>
              </w:rPr>
            </w:pPr>
            <w:r w:rsidRPr="6387FE86">
              <w:rPr>
                <w:rFonts w:ascii="Segoe UI" w:eastAsia="Times New Roman" w:hAnsi="Segoe UI" w:cs="Segoe UI"/>
                <w:color w:val="262626" w:themeColor="text1" w:themeTint="D9"/>
                <w:sz w:val="16"/>
                <w:szCs w:val="16"/>
              </w:rPr>
              <w:t>-</w:t>
            </w:r>
          </w:p>
        </w:tc>
        <w:tc>
          <w:tcPr>
            <w:tcW w:w="1152" w:type="dxa"/>
            <w:vAlign w:val="center"/>
          </w:tcPr>
          <w:p w14:paraId="2F9EDBB5" w14:textId="1662C692" w:rsidR="00D94717"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13,800</w:t>
            </w:r>
          </w:p>
        </w:tc>
        <w:tc>
          <w:tcPr>
            <w:tcW w:w="1152" w:type="dxa"/>
            <w:gridSpan w:val="2"/>
            <w:vAlign w:val="center"/>
          </w:tcPr>
          <w:p w14:paraId="7C5F708A" w14:textId="39A5704B" w:rsidR="00D94717"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1.78</w:t>
            </w:r>
          </w:p>
        </w:tc>
      </w:tr>
      <w:tr w:rsidR="00BF77BF" w:rsidRPr="00243400" w14:paraId="5D4C8FD5" w14:textId="77777777" w:rsidTr="6387FE86">
        <w:trPr>
          <w:trHeight w:val="288"/>
        </w:trPr>
        <w:tc>
          <w:tcPr>
            <w:tcW w:w="4896" w:type="dxa"/>
            <w:tcBorders>
              <w:bottom w:val="single" w:sz="4" w:space="0" w:color="auto"/>
            </w:tcBorders>
            <w:noWrap/>
            <w:vAlign w:val="center"/>
          </w:tcPr>
          <w:p w14:paraId="1FCC3D64" w14:textId="3ED59E98" w:rsidR="00BF77BF"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2017 As Adjusted for TCJA (non-GAAP)</w:t>
            </w:r>
          </w:p>
        </w:tc>
        <w:tc>
          <w:tcPr>
            <w:tcW w:w="1152" w:type="dxa"/>
            <w:tcBorders>
              <w:bottom w:val="single" w:sz="4" w:space="0" w:color="auto"/>
            </w:tcBorders>
            <w:vAlign w:val="center"/>
          </w:tcPr>
          <w:p w14:paraId="795BF56C" w14:textId="1564A743" w:rsidR="00BF77BF" w:rsidRPr="00243400"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$28,918</w:t>
            </w:r>
          </w:p>
        </w:tc>
        <w:tc>
          <w:tcPr>
            <w:tcW w:w="1152" w:type="dxa"/>
            <w:tcBorders>
              <w:bottom w:val="single" w:sz="4" w:space="0" w:color="auto"/>
            </w:tcBorders>
            <w:vAlign w:val="center"/>
          </w:tcPr>
          <w:p w14:paraId="57E3371B" w14:textId="10B4DF3D" w:rsidR="00BF77BF"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$8,679</w:t>
            </w:r>
          </w:p>
        </w:tc>
        <w:tc>
          <w:tcPr>
            <w:tcW w:w="1152" w:type="dxa"/>
            <w:tcBorders>
              <w:bottom w:val="single" w:sz="4" w:space="0" w:color="auto"/>
            </w:tcBorders>
            <w:vAlign w:val="center"/>
          </w:tcPr>
          <w:p w14:paraId="42C5DED9" w14:textId="60C9AE8D" w:rsidR="00BF77BF" w:rsidRPr="000D65E7"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$7,498</w:t>
            </w:r>
          </w:p>
        </w:tc>
        <w:tc>
          <w:tcPr>
            <w:tcW w:w="1152" w:type="dxa"/>
            <w:gridSpan w:val="2"/>
            <w:tcBorders>
              <w:bottom w:val="single" w:sz="4" w:space="0" w:color="auto"/>
            </w:tcBorders>
            <w:vAlign w:val="center"/>
          </w:tcPr>
          <w:p w14:paraId="3C031515" w14:textId="29B3DF5A" w:rsidR="00BF77BF" w:rsidRPr="000D65E7"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$0.96</w:t>
            </w:r>
          </w:p>
        </w:tc>
      </w:tr>
      <w:tr w:rsidR="00B91075" w:rsidRPr="00243400" w14:paraId="0652DCD5" w14:textId="77777777" w:rsidTr="6387FE86">
        <w:trPr>
          <w:trHeight w:val="288"/>
        </w:trPr>
        <w:tc>
          <w:tcPr>
            <w:tcW w:w="4896" w:type="dxa"/>
            <w:tcBorders>
              <w:bottom w:val="nil"/>
            </w:tcBorders>
            <w:noWrap/>
            <w:vAlign w:val="center"/>
          </w:tcPr>
          <w:p w14:paraId="1C53E53D" w14:textId="11E92530" w:rsidR="00B91075" w:rsidRPr="45064EBB"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bottom w:val="nil"/>
            </w:tcBorders>
          </w:tcPr>
          <w:p w14:paraId="598E0FC1" w14:textId="71B7224B" w:rsidR="00B91075" w:rsidRPr="00C637D5" w:rsidRDefault="6387FE86" w:rsidP="6387FE86">
            <w:pPr>
              <w:spacing w:after="0"/>
              <w:ind w:firstLine="82"/>
              <w:jc w:val="right"/>
              <w:rPr>
                <w:rFonts w:ascii="Segoe UI" w:eastAsia="Times New Roman" w:hAnsi="Segoe UI" w:cs="Segoe UI"/>
                <w:color w:val="262626" w:themeColor="text1" w:themeTint="D9"/>
                <w:sz w:val="16"/>
                <w:szCs w:val="16"/>
              </w:rPr>
            </w:pPr>
            <w:r w:rsidRPr="6387FE86">
              <w:rPr>
                <w:rFonts w:ascii="Segoe UI" w:eastAsia="Times New Roman" w:hAnsi="Segoe UI" w:cs="Segoe UI"/>
                <w:color w:val="666666"/>
                <w:sz w:val="16"/>
                <w:szCs w:val="16"/>
              </w:rPr>
              <w:t>12%</w:t>
            </w:r>
          </w:p>
        </w:tc>
        <w:tc>
          <w:tcPr>
            <w:tcW w:w="1152" w:type="dxa"/>
            <w:tcBorders>
              <w:bottom w:val="nil"/>
            </w:tcBorders>
          </w:tcPr>
          <w:p w14:paraId="39FF3A9A" w14:textId="00CFE52C" w:rsidR="00B91075" w:rsidRPr="00C637D5" w:rsidRDefault="6387FE86" w:rsidP="6387FE86">
            <w:pPr>
              <w:spacing w:after="0"/>
              <w:jc w:val="right"/>
              <w:rPr>
                <w:rFonts w:ascii="Segoe UI" w:eastAsia="Times New Roman" w:hAnsi="Segoe UI" w:cs="Segoe UI"/>
                <w:color w:val="262626" w:themeColor="text1" w:themeTint="D9"/>
                <w:sz w:val="16"/>
                <w:szCs w:val="16"/>
              </w:rPr>
            </w:pPr>
            <w:r w:rsidRPr="6387FE86">
              <w:rPr>
                <w:rFonts w:ascii="Segoe UI" w:eastAsia="Times New Roman" w:hAnsi="Segoe UI" w:cs="Segoe UI"/>
                <w:color w:val="666666"/>
                <w:sz w:val="16"/>
                <w:szCs w:val="16"/>
              </w:rPr>
              <w:t>10%</w:t>
            </w:r>
          </w:p>
        </w:tc>
        <w:tc>
          <w:tcPr>
            <w:tcW w:w="1152" w:type="dxa"/>
            <w:tcBorders>
              <w:bottom w:val="nil"/>
            </w:tcBorders>
          </w:tcPr>
          <w:p w14:paraId="0F77F778" w14:textId="1F0595D6" w:rsidR="00B91075"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(201%)</w:t>
            </w:r>
          </w:p>
        </w:tc>
        <w:tc>
          <w:tcPr>
            <w:tcW w:w="1152" w:type="dxa"/>
            <w:gridSpan w:val="2"/>
            <w:tcBorders>
              <w:bottom w:val="nil"/>
            </w:tcBorders>
          </w:tcPr>
          <w:p w14:paraId="085D820D" w14:textId="18E82258" w:rsidR="00B91075"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(203%)</w:t>
            </w:r>
          </w:p>
        </w:tc>
      </w:tr>
      <w:tr w:rsidR="00B91075" w:rsidRPr="00243400" w14:paraId="4D0991AD" w14:textId="77777777" w:rsidTr="6387FE86">
        <w:trPr>
          <w:trHeight w:val="288"/>
        </w:trPr>
        <w:tc>
          <w:tcPr>
            <w:tcW w:w="4896" w:type="dxa"/>
            <w:tcBorders>
              <w:top w:val="nil"/>
              <w:bottom w:val="nil"/>
            </w:tcBorders>
            <w:noWrap/>
            <w:vAlign w:val="center"/>
          </w:tcPr>
          <w:p w14:paraId="5D36C9F9" w14:textId="6C663D4E" w:rsidR="00B91075"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152" w:type="dxa"/>
            <w:tcBorders>
              <w:top w:val="nil"/>
              <w:bottom w:val="nil"/>
            </w:tcBorders>
          </w:tcPr>
          <w:p w14:paraId="19EF4F5E" w14:textId="7F1E6FAE" w:rsidR="00B91075" w:rsidRPr="00176D85" w:rsidRDefault="6387FE86" w:rsidP="6387FE86">
            <w:pPr>
              <w:spacing w:after="0"/>
              <w:ind w:firstLine="82"/>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12%</w:t>
            </w:r>
          </w:p>
        </w:tc>
        <w:tc>
          <w:tcPr>
            <w:tcW w:w="1152" w:type="dxa"/>
            <w:tcBorders>
              <w:top w:val="nil"/>
              <w:bottom w:val="nil"/>
            </w:tcBorders>
          </w:tcPr>
          <w:p w14:paraId="0CC490EF" w14:textId="48F04825" w:rsidR="00B91075" w:rsidRPr="00176D85"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10%</w:t>
            </w:r>
          </w:p>
        </w:tc>
        <w:tc>
          <w:tcPr>
            <w:tcW w:w="1152" w:type="dxa"/>
            <w:tcBorders>
              <w:top w:val="nil"/>
              <w:bottom w:val="nil"/>
            </w:tcBorders>
          </w:tcPr>
          <w:p w14:paraId="6BF8D4BF" w14:textId="6F3D201D" w:rsidR="00B91075"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c>
          <w:tcPr>
            <w:tcW w:w="1152" w:type="dxa"/>
            <w:gridSpan w:val="2"/>
            <w:tcBorders>
              <w:top w:val="nil"/>
              <w:bottom w:val="nil"/>
            </w:tcBorders>
          </w:tcPr>
          <w:p w14:paraId="44069EDE" w14:textId="75378A58" w:rsidR="00B91075"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r>
      <w:tr w:rsidR="00D4158B" w:rsidRPr="00243400" w14:paraId="29530A1D" w14:textId="77777777" w:rsidTr="6387FE86">
        <w:trPr>
          <w:trHeight w:val="288"/>
        </w:trPr>
        <w:tc>
          <w:tcPr>
            <w:tcW w:w="4896" w:type="dxa"/>
            <w:tcBorders>
              <w:top w:val="nil"/>
            </w:tcBorders>
            <w:noWrap/>
            <w:vAlign w:val="center"/>
          </w:tcPr>
          <w:p w14:paraId="03266A53" w14:textId="294AD8DE" w:rsidR="00D4158B"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52" w:type="dxa"/>
            <w:tcBorders>
              <w:top w:val="nil"/>
            </w:tcBorders>
          </w:tcPr>
          <w:p w14:paraId="73C9A8C6" w14:textId="578CE427" w:rsidR="00D4158B" w:rsidRPr="00176D85" w:rsidRDefault="6387FE86" w:rsidP="6387FE86">
            <w:pPr>
              <w:spacing w:after="0"/>
              <w:ind w:firstLine="82"/>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11%</w:t>
            </w:r>
          </w:p>
        </w:tc>
        <w:tc>
          <w:tcPr>
            <w:tcW w:w="1152" w:type="dxa"/>
            <w:tcBorders>
              <w:top w:val="nil"/>
            </w:tcBorders>
          </w:tcPr>
          <w:p w14:paraId="1A5C9DBC" w14:textId="144648DB" w:rsidR="00D4158B" w:rsidRPr="00176D85"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10%</w:t>
            </w:r>
          </w:p>
        </w:tc>
        <w:tc>
          <w:tcPr>
            <w:tcW w:w="1152" w:type="dxa"/>
            <w:tcBorders>
              <w:top w:val="nil"/>
            </w:tcBorders>
          </w:tcPr>
          <w:p w14:paraId="6E1BEBC4" w14:textId="09DA63A0" w:rsidR="00D4158B"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c>
          <w:tcPr>
            <w:tcW w:w="1152" w:type="dxa"/>
            <w:gridSpan w:val="2"/>
            <w:tcBorders>
              <w:top w:val="nil"/>
            </w:tcBorders>
          </w:tcPr>
          <w:p w14:paraId="4030C06E" w14:textId="231C5B2C" w:rsidR="00D4158B" w:rsidRPr="000D65E7"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r>
    </w:tbl>
    <w:p w14:paraId="5123085D" w14:textId="77777777" w:rsidR="00B33919" w:rsidRDefault="00B33919" w:rsidP="3A42354A">
      <w:pPr>
        <w:spacing w:after="160"/>
        <w:rPr>
          <w:rFonts w:ascii="Segoe UI" w:hAnsi="Segoe UI" w:cs="Segoe UI"/>
          <w:color w:val="666666"/>
          <w:sz w:val="20"/>
          <w:szCs w:val="20"/>
        </w:rPr>
      </w:pPr>
    </w:p>
    <w:p w14:paraId="7340F265" w14:textId="7E69CE40" w:rsidR="00AA2DC3" w:rsidRPr="00F63359" w:rsidRDefault="6387FE86" w:rsidP="6387FE86">
      <w:pPr>
        <w:rPr>
          <w:rFonts w:ascii="Segoe UI" w:hAnsi="Segoe UI" w:cs="Segoe UI"/>
          <w:color w:val="666666"/>
          <w:sz w:val="20"/>
          <w:szCs w:val="20"/>
        </w:rPr>
      </w:pPr>
      <w:r w:rsidRPr="6387FE86">
        <w:rPr>
          <w:rFonts w:ascii="Segoe UI" w:hAnsi="Segoe UI" w:cs="Segoe UI"/>
          <w:color w:val="666666"/>
          <w:sz w:val="20"/>
          <w:szCs w:val="20"/>
        </w:rPr>
        <w:t xml:space="preserve">GAAP results include a net charge of $13.8 billion related to TCJA, which is excluded from our non-GAAP results. </w:t>
      </w:r>
    </w:p>
    <w:p w14:paraId="64CE8D7E" w14:textId="2A3263F8" w:rsidR="003B4F4D" w:rsidRDefault="6387FE86" w:rsidP="6387FE86">
      <w:pPr>
        <w:rPr>
          <w:rFonts w:ascii="Segoe UI" w:hAnsi="Segoe UI" w:cs="Segoe UI"/>
          <w:color w:val="666666"/>
          <w:sz w:val="20"/>
          <w:szCs w:val="20"/>
        </w:rPr>
      </w:pPr>
      <w:r w:rsidRPr="6387FE86">
        <w:rPr>
          <w:rFonts w:ascii="Segoe UI" w:hAnsi="Segoe UI" w:cs="Segoe UI"/>
          <w:color w:val="666666"/>
          <w:sz w:val="20"/>
          <w:szCs w:val="20"/>
        </w:rPr>
        <w:t xml:space="preserve">Microsoft returned $5.0 billion to shareholders in the form of share repurchases and dividends in the second quarter of fiscal year 2018. </w:t>
      </w:r>
    </w:p>
    <w:p w14:paraId="63170060" w14:textId="6DC34C35" w:rsidR="00086222" w:rsidRPr="00BE3107" w:rsidRDefault="007353E6" w:rsidP="6387FE86">
      <w:pPr>
        <w:rPr>
          <w:rFonts w:ascii="Segoe UI" w:hAnsi="Segoe UI" w:cs="Segoe UI"/>
          <w:color w:val="666666"/>
          <w:sz w:val="20"/>
          <w:szCs w:val="20"/>
        </w:rPr>
      </w:pPr>
      <w:r w:rsidRPr="007353E6">
        <w:rPr>
          <w:rFonts w:ascii="Segoe UI" w:hAnsi="Segoe UI" w:cs="Segoe UI"/>
          <w:color w:val="666666"/>
          <w:sz w:val="20"/>
          <w:szCs w:val="20"/>
        </w:rPr>
        <w:t xml:space="preserve">“We delivered another strong quarter with commercial cloud revenue growing 56% year-over-year to $5.3 billion,” said Amy Hood, executive vice president and chief financial officer </w:t>
      </w:r>
      <w:r>
        <w:rPr>
          <w:rFonts w:ascii="Segoe UI" w:hAnsi="Segoe UI" w:cs="Segoe UI"/>
          <w:color w:val="666666"/>
          <w:sz w:val="20"/>
          <w:szCs w:val="20"/>
        </w:rPr>
        <w:t>of</w:t>
      </w:r>
      <w:r w:rsidRPr="007353E6">
        <w:rPr>
          <w:rFonts w:ascii="Segoe UI" w:hAnsi="Segoe UI" w:cs="Segoe UI"/>
          <w:color w:val="666666"/>
          <w:sz w:val="20"/>
          <w:szCs w:val="20"/>
        </w:rPr>
        <w:t xml:space="preserve"> Microsoft. "Strong execution from our sales teams and partners is driving growth across our businesses."</w:t>
      </w:r>
    </w:p>
    <w:p w14:paraId="04764868" w14:textId="676CBFAA" w:rsidR="000856AD" w:rsidRPr="00243400" w:rsidRDefault="6387FE86" w:rsidP="6387FE86">
      <w:pPr>
        <w:spacing w:before="240" w:after="240"/>
        <w:rPr>
          <w:rFonts w:ascii="Segoe UI" w:hAnsi="Segoe UI" w:cs="Segoe UI"/>
          <w:color w:val="666666"/>
          <w:sz w:val="20"/>
          <w:szCs w:val="20"/>
        </w:rPr>
      </w:pPr>
      <w:r w:rsidRPr="6387FE86">
        <w:rPr>
          <w:rFonts w:ascii="Segoe UI" w:hAnsi="Segoe UI" w:cs="Segoe UI"/>
          <w:color w:val="666666"/>
          <w:sz w:val="20"/>
          <w:szCs w:val="20"/>
        </w:rPr>
        <w:t>Revenue in Productivity and Business Processes was $9.0 billion and increased 25% (up 24% in constant currency), with the following business highlights:</w:t>
      </w:r>
    </w:p>
    <w:p w14:paraId="48C475FA" w14:textId="5D27D015" w:rsidR="000856AD" w:rsidRPr="00243400" w:rsidRDefault="6387FE86" w:rsidP="6387FE86">
      <w:pPr>
        <w:pStyle w:val="ListParagraph"/>
        <w:numPr>
          <w:ilvl w:val="0"/>
          <w:numId w:val="2"/>
        </w:numPr>
        <w:spacing w:before="240" w:after="240"/>
        <w:rPr>
          <w:rFonts w:ascii="Segoe UI" w:hAnsi="Segoe UI" w:cs="Segoe UI"/>
          <w:color w:val="666666"/>
          <w:sz w:val="20"/>
          <w:szCs w:val="20"/>
        </w:rPr>
      </w:pPr>
      <w:r w:rsidRPr="6387FE86">
        <w:rPr>
          <w:rFonts w:ascii="Segoe UI" w:hAnsi="Segoe UI" w:cs="Segoe UI"/>
          <w:color w:val="666666"/>
          <w:sz w:val="20"/>
          <w:szCs w:val="20"/>
        </w:rPr>
        <w:lastRenderedPageBreak/>
        <w:t>Office commercial products and cloud services revenue increased 10% (up 10% in constant currency) driven by Office 365 commercial revenue growth of 41% (up 41%</w:t>
      </w:r>
      <w:r w:rsidRPr="6387FE86">
        <w:rPr>
          <w:rFonts w:ascii="Segoe UI" w:hAnsi="Segoe UI" w:cs="Segoe UI"/>
          <w:color w:val="FF0000"/>
          <w:sz w:val="20"/>
          <w:szCs w:val="20"/>
        </w:rPr>
        <w:t xml:space="preserve"> </w:t>
      </w:r>
      <w:r w:rsidRPr="6387FE86">
        <w:rPr>
          <w:rFonts w:ascii="Segoe UI" w:hAnsi="Segoe UI" w:cs="Segoe UI"/>
          <w:color w:val="666666"/>
          <w:sz w:val="20"/>
          <w:szCs w:val="20"/>
        </w:rPr>
        <w:t>in constant currency)</w:t>
      </w:r>
    </w:p>
    <w:p w14:paraId="33EEDA80" w14:textId="2D9B0D95" w:rsidR="000856AD" w:rsidRPr="00243400" w:rsidRDefault="6387FE86" w:rsidP="6387FE86">
      <w:pPr>
        <w:pStyle w:val="ListParagraph"/>
        <w:numPr>
          <w:ilvl w:val="0"/>
          <w:numId w:val="2"/>
        </w:numPr>
        <w:spacing w:before="240" w:after="240"/>
        <w:rPr>
          <w:rFonts w:ascii="Segoe UI" w:hAnsi="Segoe UI" w:cs="Segoe UI"/>
          <w:color w:val="666666"/>
          <w:sz w:val="20"/>
          <w:szCs w:val="20"/>
        </w:rPr>
      </w:pPr>
      <w:r w:rsidRPr="6387FE86">
        <w:rPr>
          <w:rFonts w:ascii="Segoe UI" w:hAnsi="Segoe UI" w:cs="Segoe UI"/>
          <w:color w:val="666666"/>
          <w:sz w:val="20"/>
          <w:szCs w:val="20"/>
        </w:rPr>
        <w:t>Office consumer products and cloud services revenue increased 12% (up 11% in constant currency) and Office 365 consumer subscribers increased to 29.2 million</w:t>
      </w:r>
    </w:p>
    <w:p w14:paraId="6D4142CE" w14:textId="07DB49E5" w:rsidR="000856AD" w:rsidRPr="00243400" w:rsidRDefault="6387FE86" w:rsidP="6387FE86">
      <w:pPr>
        <w:pStyle w:val="ListParagraph"/>
        <w:numPr>
          <w:ilvl w:val="0"/>
          <w:numId w:val="2"/>
        </w:numPr>
        <w:spacing w:before="240" w:after="240"/>
        <w:rPr>
          <w:rFonts w:ascii="Segoe UI" w:hAnsi="Segoe UI" w:cs="Segoe UI"/>
          <w:color w:val="666666"/>
          <w:sz w:val="20"/>
          <w:szCs w:val="20"/>
        </w:rPr>
      </w:pPr>
      <w:r w:rsidRPr="6387FE86">
        <w:rPr>
          <w:rFonts w:ascii="Segoe UI" w:hAnsi="Segoe UI" w:cs="Segoe UI"/>
          <w:color w:val="666666"/>
          <w:sz w:val="20"/>
          <w:szCs w:val="20"/>
        </w:rPr>
        <w:t>Dynamics products and cloud services revenue increased 10% (up 9% in constant currency) driven by Dynamics 365 revenue growth of 67% (up 68% in constant currency)</w:t>
      </w:r>
    </w:p>
    <w:p w14:paraId="7BACBEA9" w14:textId="01A6684F" w:rsidR="004D48A3" w:rsidRPr="00243400" w:rsidRDefault="6387FE86" w:rsidP="6387FE86">
      <w:pPr>
        <w:pStyle w:val="ListParagraph"/>
        <w:numPr>
          <w:ilvl w:val="0"/>
          <w:numId w:val="2"/>
        </w:num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LinkedIn contributed revenue of $1.3 billion during the quarter with sessions growth </w:t>
      </w:r>
      <w:r w:rsidR="00DA0412">
        <w:rPr>
          <w:rFonts w:ascii="Segoe UI" w:hAnsi="Segoe UI" w:cs="Segoe UI"/>
          <w:color w:val="666666"/>
          <w:sz w:val="20"/>
          <w:szCs w:val="20"/>
        </w:rPr>
        <w:t xml:space="preserve">of </w:t>
      </w:r>
      <w:r w:rsidRPr="6387FE86">
        <w:rPr>
          <w:rFonts w:ascii="Segoe UI" w:hAnsi="Segoe UI" w:cs="Segoe UI"/>
          <w:color w:val="666666"/>
          <w:sz w:val="20"/>
          <w:szCs w:val="20"/>
        </w:rPr>
        <w:t>over 20%</w:t>
      </w:r>
      <w:r w:rsidR="009D2889">
        <w:rPr>
          <w:rFonts w:ascii="Segoe UI" w:hAnsi="Segoe UI" w:cs="Segoe UI"/>
          <w:color w:val="666666"/>
          <w:sz w:val="20"/>
          <w:szCs w:val="20"/>
        </w:rPr>
        <w:t xml:space="preserve"> for the fifth consecutive quarter</w:t>
      </w:r>
    </w:p>
    <w:p w14:paraId="2D1B53E7" w14:textId="78BEFBE2" w:rsidR="000856AD" w:rsidRPr="00D60058" w:rsidRDefault="6387FE86" w:rsidP="6387FE86">
      <w:pPr>
        <w:spacing w:before="240" w:after="240"/>
        <w:rPr>
          <w:rFonts w:ascii="Segoe UI" w:hAnsi="Segoe UI" w:cs="Segoe UI"/>
          <w:color w:val="666666"/>
          <w:sz w:val="20"/>
          <w:szCs w:val="20"/>
        </w:rPr>
      </w:pPr>
      <w:r w:rsidRPr="6387FE86">
        <w:rPr>
          <w:rFonts w:ascii="Segoe UI" w:hAnsi="Segoe UI" w:cs="Segoe UI"/>
          <w:color w:val="666666"/>
          <w:sz w:val="20"/>
          <w:szCs w:val="20"/>
        </w:rPr>
        <w:t>Revenue in Intelligent Cloud was $7.8 billion and increased 15% (up 15% in constant currency), with the following business highlights:</w:t>
      </w:r>
    </w:p>
    <w:p w14:paraId="0C6E9E29" w14:textId="4E6666AC" w:rsidR="000856AD" w:rsidRPr="00243400"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Server products and cloud services revenue increased 18% (up 1</w:t>
      </w:r>
      <w:r w:rsidR="008F695C">
        <w:rPr>
          <w:rFonts w:ascii="Segoe UI" w:hAnsi="Segoe UI" w:cs="Segoe UI"/>
          <w:color w:val="666666"/>
          <w:sz w:val="20"/>
          <w:szCs w:val="20"/>
        </w:rPr>
        <w:t>8</w:t>
      </w:r>
      <w:r w:rsidRPr="6387FE86">
        <w:rPr>
          <w:rFonts w:ascii="Segoe UI" w:hAnsi="Segoe UI" w:cs="Segoe UI"/>
          <w:color w:val="666666"/>
          <w:sz w:val="20"/>
          <w:szCs w:val="20"/>
        </w:rPr>
        <w:t>% in constant currency) driven by Azure revenue growth of 98% (up 98% in constant currency)</w:t>
      </w:r>
    </w:p>
    <w:p w14:paraId="0AB64B30" w14:textId="2475A1A8" w:rsidR="000856AD" w:rsidRPr="00243400"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Enterprise Services revenue increased 5% (up 3% in constant currency) driven by Premier Support Services</w:t>
      </w:r>
    </w:p>
    <w:p w14:paraId="0E6F1E12" w14:textId="4E94D99E" w:rsidR="000856AD" w:rsidRPr="00243400" w:rsidRDefault="6387FE86" w:rsidP="6387FE86">
      <w:pPr>
        <w:spacing w:before="240" w:after="240"/>
        <w:rPr>
          <w:rFonts w:ascii="Segoe UI" w:hAnsi="Segoe UI" w:cs="Segoe UI"/>
          <w:color w:val="666666"/>
          <w:sz w:val="20"/>
          <w:szCs w:val="20"/>
        </w:rPr>
      </w:pPr>
      <w:r w:rsidRPr="6387FE86">
        <w:rPr>
          <w:rFonts w:ascii="Segoe UI" w:hAnsi="Segoe UI" w:cs="Segoe UI"/>
          <w:color w:val="666666"/>
          <w:sz w:val="20"/>
          <w:szCs w:val="20"/>
        </w:rPr>
        <w:t>Revenue in More Personal Computing was $12.2 billion and increased 2% (up 2% in constant currency), with the following business highlights:</w:t>
      </w:r>
    </w:p>
    <w:p w14:paraId="57E163C4" w14:textId="7F74AC61" w:rsidR="000856AD" w:rsidRPr="00D60058"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Windows OEM revenue increased 4% (up 4% in constant currency) driven by OEM Pro revenue growth of 11%</w:t>
      </w:r>
    </w:p>
    <w:p w14:paraId="7CBD3E20" w14:textId="2B11CACC" w:rsidR="000856AD" w:rsidRPr="00D60058"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Windows commercial products and cloud services revenue decreased 4% (down 5% in constant currency) due to the impact of a prior year large deal </w:t>
      </w:r>
    </w:p>
    <w:p w14:paraId="43986CAB" w14:textId="07F1000A" w:rsidR="00641AD5" w:rsidRPr="00431B43"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Gaming revenue increased 8% (up 8% in constant currency) driven by Xbox hardware revenue growth from the Xbox One X launch </w:t>
      </w:r>
    </w:p>
    <w:p w14:paraId="129D3AF9" w14:textId="7FDB96BA" w:rsidR="00DB3A0E" w:rsidRPr="00D60058"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Search advertising revenue excluding traffic acquisition costs increased 15% (up 15% in constant currency) driven by higher revenue per search and search volume </w:t>
      </w:r>
    </w:p>
    <w:p w14:paraId="03054F5C" w14:textId="37E8B479" w:rsidR="001237F2" w:rsidRPr="002E2CE7" w:rsidRDefault="6387FE86" w:rsidP="6387FE86">
      <w:pPr>
        <w:pStyle w:val="ListParagraph"/>
        <w:numPr>
          <w:ilvl w:val="0"/>
          <w:numId w:val="3"/>
        </w:numPr>
        <w:spacing w:before="240" w:after="240"/>
        <w:rPr>
          <w:rFonts w:ascii="Segoe UI" w:hAnsi="Segoe UI" w:cs="Segoe UI"/>
          <w:color w:val="666666"/>
          <w:sz w:val="20"/>
          <w:szCs w:val="20"/>
        </w:rPr>
      </w:pPr>
      <w:r w:rsidRPr="6387FE86">
        <w:rPr>
          <w:rFonts w:ascii="Segoe UI" w:hAnsi="Segoe UI" w:cs="Segoe UI"/>
          <w:color w:val="666666"/>
          <w:sz w:val="20"/>
          <w:szCs w:val="20"/>
        </w:rPr>
        <w:t>Surface revenue increased 1% (relatively unchanged in constant currency)</w:t>
      </w:r>
    </w:p>
    <w:p w14:paraId="4F03A35E" w14:textId="77777777" w:rsidR="00B5626E" w:rsidRPr="0058118C" w:rsidRDefault="6387FE86" w:rsidP="6387FE86">
      <w:pPr>
        <w:spacing w:before="240" w:after="240"/>
        <w:rPr>
          <w:rFonts w:ascii="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sidRPr="6387FE86">
        <w:rPr>
          <w:rFonts w:ascii="Segoe UI" w:hAnsi="Segoe UI" w:cs="Segoe UI"/>
          <w:b/>
          <w:bCs/>
          <w:color w:val="666666"/>
          <w:sz w:val="20"/>
          <w:szCs w:val="20"/>
        </w:rPr>
        <w:t>Business Outlook</w:t>
      </w:r>
    </w:p>
    <w:p w14:paraId="599F3CDE" w14:textId="77777777" w:rsidR="00B5626E" w:rsidRPr="00243400" w:rsidRDefault="6387FE86" w:rsidP="6387FE86">
      <w:pPr>
        <w:spacing w:before="240" w:after="240"/>
        <w:rPr>
          <w:rFonts w:ascii="Segoe UI" w:hAnsi="Segoe UI" w:cs="Segoe UI"/>
          <w:color w:val="666666"/>
          <w:sz w:val="20"/>
          <w:szCs w:val="20"/>
        </w:rPr>
      </w:pPr>
      <w:r w:rsidRPr="6387FE86">
        <w:rPr>
          <w:rFonts w:ascii="Segoe UI" w:hAnsi="Segoe UI" w:cs="Segoe UI"/>
          <w:color w:val="666666"/>
          <w:sz w:val="20"/>
          <w:szCs w:val="20"/>
        </w:rPr>
        <w:t>Microsoft will provide forward-looking guidance in connection with this quarterly earnings announcement on its earnings conference call and webcast.</w:t>
      </w:r>
    </w:p>
    <w:p w14:paraId="4CEEE3D2" w14:textId="77777777" w:rsidR="00B5626E" w:rsidRPr="00A138B1" w:rsidRDefault="6387FE86" w:rsidP="6387FE86">
      <w:pPr>
        <w:spacing w:before="240" w:after="240"/>
        <w:rPr>
          <w:rFonts w:ascii="Segoe UI" w:hAnsi="Segoe UI" w:cs="Segoe UI"/>
          <w:b/>
          <w:bCs/>
          <w:color w:val="666666"/>
          <w:sz w:val="20"/>
          <w:szCs w:val="20"/>
        </w:rPr>
      </w:pPr>
      <w:bookmarkStart w:id="10" w:name="RANGE!A1:D14"/>
      <w:bookmarkEnd w:id="10"/>
      <w:r w:rsidRPr="6387FE86">
        <w:rPr>
          <w:rFonts w:ascii="Segoe UI" w:hAnsi="Segoe UI" w:cs="Segoe UI"/>
          <w:b/>
          <w:bCs/>
          <w:color w:val="666666"/>
          <w:sz w:val="20"/>
          <w:szCs w:val="20"/>
        </w:rPr>
        <w:t>Webcast Details</w:t>
      </w:r>
    </w:p>
    <w:p w14:paraId="03A6BA99" w14:textId="28119B2A" w:rsidR="00B5626E" w:rsidRPr="00243400" w:rsidRDefault="6387FE86" w:rsidP="6387FE86">
      <w:pPr>
        <w:spacing w:before="240" w:after="240"/>
        <w:rPr>
          <w:rFonts w:ascii="Segoe UI" w:hAnsi="Segoe UI" w:cs="Segoe UI"/>
          <w:color w:val="666666"/>
          <w:sz w:val="20"/>
          <w:szCs w:val="20"/>
        </w:rPr>
      </w:pPr>
      <w:r w:rsidRPr="6387FE86">
        <w:rPr>
          <w:rFonts w:ascii="Segoe UI" w:hAnsi="Segoe UI" w:cs="Segoe UI"/>
          <w:color w:val="666666"/>
          <w:sz w:val="20"/>
          <w:szCs w:val="20"/>
        </w:rPr>
        <w:t xml:space="preserve">Satya Nadella, chief executive officer, Amy Hood, executive vice president and chief financial officer, Frank Brod, chief accounting officer, Carolyn Frantz, deputy general counsel and corporate secretary,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7">
        <w:r w:rsidRPr="6387FE86">
          <w:rPr>
            <w:rStyle w:val="Hyperlink"/>
            <w:color w:val="666666"/>
          </w:rPr>
          <w:t>http://www.microsoft.com/en-us/investor</w:t>
        </w:r>
      </w:hyperlink>
      <w:r w:rsidRPr="6387FE86">
        <w:rPr>
          <w:rFonts w:ascii="Segoe UI" w:hAnsi="Segoe UI" w:cs="Segoe UI"/>
          <w:color w:val="666666"/>
          <w:sz w:val="20"/>
          <w:szCs w:val="20"/>
        </w:rPr>
        <w:t>. The webcast will be available for replay through the close of business on January 31, 2019.</w:t>
      </w:r>
    </w:p>
    <w:p w14:paraId="2AAC35A6" w14:textId="77777777" w:rsidR="00B578E6" w:rsidRDefault="00B578E6" w:rsidP="6387FE86">
      <w:pPr>
        <w:spacing w:before="240" w:after="240" w:line="259" w:lineRule="auto"/>
        <w:rPr>
          <w:rFonts w:ascii="Segoe UI" w:eastAsia="Times New Roman" w:hAnsi="Segoe UI" w:cs="Segoe UI"/>
          <w:b/>
          <w:bCs/>
          <w:color w:val="666666"/>
          <w:sz w:val="20"/>
          <w:szCs w:val="20"/>
        </w:rPr>
      </w:pPr>
    </w:p>
    <w:p w14:paraId="40776F17" w14:textId="77777777" w:rsidR="00B578E6" w:rsidRDefault="00B578E6" w:rsidP="6387FE86">
      <w:pPr>
        <w:spacing w:before="240" w:after="240" w:line="259" w:lineRule="auto"/>
        <w:rPr>
          <w:rFonts w:ascii="Segoe UI" w:eastAsia="Times New Roman" w:hAnsi="Segoe UI" w:cs="Segoe UI"/>
          <w:b/>
          <w:bCs/>
          <w:color w:val="666666"/>
          <w:sz w:val="20"/>
          <w:szCs w:val="20"/>
        </w:rPr>
      </w:pPr>
    </w:p>
    <w:p w14:paraId="1C49B0FF" w14:textId="2B92F96C" w:rsidR="000A37D5" w:rsidRPr="00243400" w:rsidRDefault="6387FE86" w:rsidP="6387FE86">
      <w:pPr>
        <w:spacing w:before="240" w:after="240" w:line="259" w:lineRule="auto"/>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lastRenderedPageBreak/>
        <w:t>Non-GAAP Definition</w:t>
      </w:r>
    </w:p>
    <w:p w14:paraId="33867DC3" w14:textId="40D76190" w:rsidR="000A37D5" w:rsidRDefault="6387FE86" w:rsidP="6387FE86">
      <w:pPr>
        <w:spacing w:before="240" w:after="240"/>
        <w:rPr>
          <w:rFonts w:ascii="Segoe UI" w:hAnsi="Segoe UI" w:cs="Segoe UI"/>
          <w:color w:val="666666"/>
          <w:sz w:val="20"/>
          <w:szCs w:val="20"/>
        </w:rPr>
      </w:pPr>
      <w:r w:rsidRPr="6387FE86">
        <w:rPr>
          <w:rFonts w:ascii="Segoe UI" w:hAnsi="Segoe UI" w:cs="Segoe UI"/>
          <w:i/>
          <w:iCs/>
          <w:color w:val="666666"/>
          <w:sz w:val="20"/>
          <w:szCs w:val="20"/>
        </w:rPr>
        <w:t>TCJA Impact.</w:t>
      </w:r>
      <w:r w:rsidRPr="6387FE86">
        <w:rPr>
          <w:rFonts w:ascii="Segoe UI" w:hAnsi="Segoe UI" w:cs="Segoe UI"/>
          <w:color w:val="666666"/>
          <w:sz w:val="20"/>
          <w:szCs w:val="20"/>
        </w:rPr>
        <w:t xml:space="preserve"> We </w:t>
      </w:r>
      <w:r w:rsidR="001658EE">
        <w:rPr>
          <w:rFonts w:ascii="Segoe UI" w:hAnsi="Segoe UI" w:cs="Segoe UI"/>
          <w:color w:val="666666"/>
          <w:sz w:val="20"/>
          <w:szCs w:val="20"/>
        </w:rPr>
        <w:t>recorded</w:t>
      </w:r>
      <w:r w:rsidRPr="6387FE86">
        <w:rPr>
          <w:rFonts w:ascii="Segoe UI" w:hAnsi="Segoe UI" w:cs="Segoe UI"/>
          <w:color w:val="666666"/>
          <w:sz w:val="20"/>
          <w:szCs w:val="20"/>
        </w:rPr>
        <w:t xml:space="preserve"> a net charge of $13.8 billion related to TCJA during the three months ended December 31, 2017. As of December 31, 2017, we have not completed our accounting for the tax effects of TCJA. Our net charge is provisional based on reasonable estimates for those tax effects. </w:t>
      </w:r>
      <w:r w:rsidR="00924086">
        <w:rPr>
          <w:rFonts w:ascii="Segoe UI" w:hAnsi="Segoe UI" w:cs="Segoe UI"/>
          <w:color w:val="666666"/>
          <w:sz w:val="20"/>
          <w:szCs w:val="20"/>
        </w:rPr>
        <w:t xml:space="preserve">Changes to these estimates or new guidance </w:t>
      </w:r>
      <w:r w:rsidR="00BF6411">
        <w:rPr>
          <w:rFonts w:ascii="Segoe UI" w:hAnsi="Segoe UI" w:cs="Segoe UI"/>
          <w:color w:val="666666"/>
          <w:sz w:val="20"/>
          <w:szCs w:val="20"/>
        </w:rPr>
        <w:t xml:space="preserve">issued by </w:t>
      </w:r>
      <w:r w:rsidR="00924086">
        <w:rPr>
          <w:rFonts w:ascii="Segoe UI" w:hAnsi="Segoe UI" w:cs="Segoe UI"/>
          <w:color w:val="666666"/>
          <w:sz w:val="20"/>
          <w:szCs w:val="20"/>
        </w:rPr>
        <w:t xml:space="preserve">regulators </w:t>
      </w:r>
      <w:r w:rsidRPr="6387FE86">
        <w:rPr>
          <w:rFonts w:ascii="Segoe UI" w:hAnsi="Segoe UI" w:cs="Segoe UI"/>
          <w:color w:val="666666"/>
          <w:sz w:val="20"/>
          <w:szCs w:val="20"/>
        </w:rPr>
        <w:t xml:space="preserve">may materially impact our provision for income taxes and effective tax rate in the period in which the adjustments are made. Our accounting for the tax effects of TCJA will be completed during the measurement period, which should not extend beyond </w:t>
      </w:r>
      <w:r w:rsidR="001658EE">
        <w:rPr>
          <w:rFonts w:ascii="Segoe UI" w:hAnsi="Segoe UI" w:cs="Segoe UI"/>
          <w:color w:val="666666"/>
          <w:sz w:val="20"/>
          <w:szCs w:val="20"/>
        </w:rPr>
        <w:t>the second fiscal quarter of 2019</w:t>
      </w:r>
      <w:r w:rsidRPr="6387FE86">
        <w:rPr>
          <w:rFonts w:ascii="Segoe UI" w:hAnsi="Segoe UI" w:cs="Segoe UI"/>
          <w:color w:val="666666"/>
          <w:sz w:val="20"/>
          <w:szCs w:val="20"/>
        </w:rPr>
        <w:t>.</w:t>
      </w:r>
    </w:p>
    <w:p w14:paraId="759784DB" w14:textId="50508584" w:rsidR="00184164" w:rsidRDefault="00857C20" w:rsidP="6387FE86">
      <w:pPr>
        <w:spacing w:before="240" w:after="240"/>
        <w:rPr>
          <w:rFonts w:ascii="Segoe UI" w:hAnsi="Segoe UI" w:cs="Segoe UI"/>
          <w:color w:val="666666"/>
          <w:sz w:val="20"/>
          <w:szCs w:val="20"/>
        </w:rPr>
      </w:pPr>
      <w:r>
        <w:rPr>
          <w:rFonts w:ascii="Segoe UI" w:hAnsi="Segoe UI" w:cs="Segoe UI"/>
          <w:color w:val="666666"/>
          <w:sz w:val="20"/>
          <w:szCs w:val="20"/>
        </w:rPr>
        <w:t>We have</w:t>
      </w:r>
      <w:r w:rsidR="6387FE86" w:rsidRPr="6387FE86">
        <w:rPr>
          <w:rFonts w:ascii="Segoe UI" w:hAnsi="Segoe UI" w:cs="Segoe UI"/>
          <w:color w:val="666666"/>
          <w:sz w:val="20"/>
          <w:szCs w:val="20"/>
        </w:rPr>
        <w:t xml:space="preserve"> provided non-GAAP financial </w:t>
      </w:r>
      <w:r w:rsidR="00A32AE0">
        <w:rPr>
          <w:rFonts w:ascii="Segoe UI" w:hAnsi="Segoe UI" w:cs="Segoe UI"/>
          <w:color w:val="666666"/>
          <w:sz w:val="20"/>
          <w:szCs w:val="20"/>
        </w:rPr>
        <w:t>measures related to TCJA</w:t>
      </w:r>
      <w:r w:rsidR="6387FE86" w:rsidRPr="6387FE86">
        <w:rPr>
          <w:rFonts w:ascii="Segoe UI" w:hAnsi="Segoe UI" w:cs="Segoe UI"/>
          <w:color w:val="666666"/>
          <w:sz w:val="20"/>
          <w:szCs w:val="20"/>
        </w:rPr>
        <w:t xml:space="preserve"> to aid investors in better understanding </w:t>
      </w:r>
      <w:r w:rsidR="00A32AE0">
        <w:rPr>
          <w:rFonts w:ascii="Segoe UI" w:hAnsi="Segoe UI" w:cs="Segoe UI"/>
          <w:color w:val="666666"/>
          <w:sz w:val="20"/>
          <w:szCs w:val="20"/>
        </w:rPr>
        <w:t>our</w:t>
      </w:r>
      <w:r w:rsidR="6387FE86" w:rsidRPr="6387FE86">
        <w:rPr>
          <w:rFonts w:ascii="Segoe UI" w:hAnsi="Segoe UI" w:cs="Segoe UI"/>
          <w:color w:val="666666"/>
          <w:sz w:val="20"/>
          <w:szCs w:val="20"/>
        </w:rPr>
        <w:t xml:space="preserve"> performance. </w:t>
      </w:r>
      <w:r w:rsidR="00D21B4C" w:rsidRPr="00D21B4C">
        <w:rPr>
          <w:rFonts w:ascii="Segoe UI" w:hAnsi="Segoe UI" w:cs="Segoe UI"/>
          <w:color w:val="666666"/>
          <w:sz w:val="20"/>
          <w:szCs w:val="20"/>
        </w:rPr>
        <w:t xml:space="preserve">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 non-GAAP financial measures presented </w:t>
      </w:r>
      <w:r w:rsidR="00E61732">
        <w:rPr>
          <w:rFonts w:ascii="Segoe UI" w:hAnsi="Segoe UI" w:cs="Segoe UI"/>
          <w:color w:val="666666"/>
          <w:sz w:val="20"/>
          <w:szCs w:val="20"/>
        </w:rPr>
        <w:t xml:space="preserve">in this release </w:t>
      </w:r>
      <w:r w:rsidR="00D21B4C" w:rsidRPr="00D21B4C">
        <w:rPr>
          <w:rFonts w:ascii="Segoe UI" w:hAnsi="Segoe UI" w:cs="Segoe UI"/>
          <w:color w:val="666666"/>
          <w:sz w:val="20"/>
          <w:szCs w:val="20"/>
        </w:rPr>
        <w:t xml:space="preserve">should not be considered </w:t>
      </w:r>
      <w:r w:rsidR="00E61732">
        <w:rPr>
          <w:rFonts w:ascii="Segoe UI" w:hAnsi="Segoe UI" w:cs="Segoe UI"/>
          <w:color w:val="666666"/>
          <w:sz w:val="20"/>
          <w:szCs w:val="20"/>
        </w:rPr>
        <w:t xml:space="preserve">as </w:t>
      </w:r>
      <w:r w:rsidR="00D21B4C" w:rsidRPr="00D21B4C">
        <w:rPr>
          <w:rFonts w:ascii="Segoe UI" w:hAnsi="Segoe UI" w:cs="Segoe UI"/>
          <w:color w:val="666666"/>
          <w:sz w:val="20"/>
          <w:szCs w:val="20"/>
        </w:rPr>
        <w:t>a substitute for, or superior to, the measures of financial performance prepared in accordance with GAAP.</w:t>
      </w:r>
    </w:p>
    <w:p w14:paraId="6A6A61C7" w14:textId="19187A59" w:rsidR="00E6557D" w:rsidRDefault="6387FE86" w:rsidP="6387FE86">
      <w:pPr>
        <w:spacing w:before="240" w:after="240"/>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New Accounting Standards</w:t>
      </w:r>
    </w:p>
    <w:p w14:paraId="44675727" w14:textId="17568A63" w:rsidR="006244F0" w:rsidRPr="007F7D9E" w:rsidRDefault="6387FE86" w:rsidP="6387FE86">
      <w:pPr>
        <w:spacing w:before="240" w:after="240"/>
        <w:rPr>
          <w:rFonts w:ascii="Segoe UI" w:eastAsia="Times New Roman" w:hAnsi="Segoe UI" w:cs="Segoe UI"/>
          <w:color w:val="666666"/>
          <w:sz w:val="20"/>
          <w:szCs w:val="20"/>
        </w:rPr>
      </w:pPr>
      <w:r w:rsidRPr="6387FE86">
        <w:rPr>
          <w:rFonts w:ascii="Segoe UI" w:eastAsia="Times New Roman" w:hAnsi="Segoe UI" w:cs="Segoe UI"/>
          <w:color w:val="666666"/>
          <w:sz w:val="20"/>
          <w:szCs w:val="20"/>
        </w:rPr>
        <w:t>We adopted new accounting standards related to revenue recognition and leases effective July 1, 2017. The prior periods presented here have been restated to reflect adoption of these new standards.</w:t>
      </w:r>
    </w:p>
    <w:p w14:paraId="72C1BBD6" w14:textId="77777777" w:rsidR="00B5626E" w:rsidRPr="00243400" w:rsidRDefault="6387FE86" w:rsidP="6387FE86">
      <w:pPr>
        <w:spacing w:before="240" w:after="240"/>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Constant Currency</w:t>
      </w:r>
    </w:p>
    <w:p w14:paraId="5D145DFB" w14:textId="77777777" w:rsidR="00CF6323" w:rsidRPr="00243400" w:rsidRDefault="6387FE86" w:rsidP="6387FE86">
      <w:pPr>
        <w:spacing w:before="240" w:after="240"/>
        <w:rPr>
          <w:rFonts w:ascii="Segoe UI" w:eastAsiaTheme="minorEastAsia" w:hAnsi="Segoe UI" w:cs="Segoe UI"/>
          <w:color w:val="666666"/>
          <w:sz w:val="20"/>
          <w:szCs w:val="20"/>
        </w:rPr>
      </w:pPr>
      <w:r w:rsidRPr="6387FE86">
        <w:rPr>
          <w:rFonts w:ascii="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the company’s performance. The non-GAAP financial measures presented in this release should not be considered as a substitute for, or superior to, the measures of financial performance prepared in accordance with GAAP. </w:t>
      </w:r>
    </w:p>
    <w:p w14:paraId="519D1186" w14:textId="32CAC0C1" w:rsidR="00B5626E" w:rsidRPr="00243400" w:rsidRDefault="45064EBB" w:rsidP="6387FE86">
      <w:pPr>
        <w:spacing w:before="240" w:after="240"/>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br w:type="page"/>
      </w:r>
      <w:r w:rsidR="6387FE86" w:rsidRPr="6387FE86">
        <w:rPr>
          <w:rFonts w:ascii="Segoe UI" w:eastAsia="Times New Roman" w:hAnsi="Segoe UI" w:cs="Segoe UI"/>
          <w:b/>
          <w:bCs/>
          <w:color w:val="666666"/>
          <w:sz w:val="20"/>
          <w:szCs w:val="20"/>
        </w:rPr>
        <w:lastRenderedPageBreak/>
        <w:t>Financial Performance Constant Currency Reconciliation</w:t>
      </w:r>
    </w:p>
    <w:tbl>
      <w:tblPr>
        <w:tblW w:w="5079" w:type="pct"/>
        <w:tblLayout w:type="fixed"/>
        <w:tblLook w:val="04A0" w:firstRow="1" w:lastRow="0" w:firstColumn="1" w:lastColumn="0" w:noHBand="0" w:noVBand="1"/>
      </w:tblPr>
      <w:tblGrid>
        <w:gridCol w:w="4897"/>
        <w:gridCol w:w="1152"/>
        <w:gridCol w:w="1152"/>
        <w:gridCol w:w="1152"/>
        <w:gridCol w:w="576"/>
        <w:gridCol w:w="579"/>
      </w:tblGrid>
      <w:tr w:rsidR="00B5626E" w:rsidRPr="00243400" w14:paraId="4DADAE47" w14:textId="77777777" w:rsidTr="6387FE86">
        <w:trPr>
          <w:gridAfter w:val="1"/>
          <w:wAfter w:w="579" w:type="dxa"/>
          <w:trHeight w:val="340"/>
        </w:trPr>
        <w:tc>
          <w:tcPr>
            <w:tcW w:w="4897" w:type="dxa"/>
            <w:tcBorders>
              <w:top w:val="nil"/>
              <w:left w:val="nil"/>
              <w:bottom w:val="single" w:sz="8" w:space="0" w:color="auto"/>
              <w:right w:val="nil"/>
            </w:tcBorders>
          </w:tcPr>
          <w:p w14:paraId="11B61142" w14:textId="77777777" w:rsidR="00B5626E" w:rsidRPr="00243400" w:rsidRDefault="00B5626E" w:rsidP="00307B2D">
            <w:pPr>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10C0C0B6" w14:textId="5CE19D00"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w:t>
            </w:r>
          </w:p>
        </w:tc>
      </w:tr>
      <w:tr w:rsidR="00B5626E" w:rsidRPr="00243400" w14:paraId="4996BAA8" w14:textId="77777777" w:rsidTr="6387FE86">
        <w:trPr>
          <w:trHeight w:val="365"/>
        </w:trPr>
        <w:tc>
          <w:tcPr>
            <w:tcW w:w="4897" w:type="dxa"/>
            <w:tcBorders>
              <w:top w:val="single" w:sz="8" w:space="0" w:color="666666"/>
              <w:left w:val="nil"/>
              <w:bottom w:val="single" w:sz="8" w:space="0" w:color="666666"/>
              <w:right w:val="nil"/>
            </w:tcBorders>
            <w:vAlign w:val="bottom"/>
            <w:hideMark/>
          </w:tcPr>
          <w:p w14:paraId="1B03C16C" w14:textId="77777777" w:rsidR="00B5626E"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52" w:type="dxa"/>
            <w:tcBorders>
              <w:top w:val="single" w:sz="8" w:space="0" w:color="666666"/>
              <w:left w:val="nil"/>
              <w:bottom w:val="single" w:sz="8" w:space="0" w:color="666666"/>
              <w:right w:val="nil"/>
            </w:tcBorders>
            <w:vAlign w:val="bottom"/>
          </w:tcPr>
          <w:p w14:paraId="7A2007B9"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39D54CF4"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Operating Income </w:t>
            </w:r>
          </w:p>
        </w:tc>
        <w:tc>
          <w:tcPr>
            <w:tcW w:w="1152" w:type="dxa"/>
            <w:tcBorders>
              <w:top w:val="single" w:sz="8" w:space="0" w:color="666666"/>
              <w:left w:val="nil"/>
              <w:bottom w:val="single" w:sz="8" w:space="0" w:color="666666"/>
              <w:right w:val="nil"/>
            </w:tcBorders>
            <w:vAlign w:val="bottom"/>
          </w:tcPr>
          <w:p w14:paraId="46F5F326" w14:textId="20487F94"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Net Income (Loss) </w:t>
            </w:r>
          </w:p>
        </w:tc>
        <w:tc>
          <w:tcPr>
            <w:tcW w:w="1155" w:type="dxa"/>
            <w:gridSpan w:val="2"/>
            <w:tcBorders>
              <w:top w:val="single" w:sz="8" w:space="0" w:color="666666"/>
              <w:left w:val="nil"/>
              <w:bottom w:val="single" w:sz="8" w:space="0" w:color="666666"/>
              <w:right w:val="nil"/>
            </w:tcBorders>
            <w:vAlign w:val="bottom"/>
          </w:tcPr>
          <w:p w14:paraId="647DCFB8" w14:textId="7EB544DF"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(Loss) per Share</w:t>
            </w:r>
          </w:p>
        </w:tc>
      </w:tr>
      <w:tr w:rsidR="005A041C" w:rsidRPr="00243400" w14:paraId="3C6007F1" w14:textId="77777777" w:rsidTr="6387FE86">
        <w:trPr>
          <w:trHeight w:val="288"/>
        </w:trPr>
        <w:tc>
          <w:tcPr>
            <w:tcW w:w="4897" w:type="dxa"/>
            <w:tcBorders>
              <w:top w:val="single" w:sz="8" w:space="0" w:color="666666"/>
              <w:left w:val="nil"/>
              <w:bottom w:val="single" w:sz="4" w:space="0" w:color="auto"/>
              <w:right w:val="nil"/>
            </w:tcBorders>
            <w:noWrap/>
            <w:vAlign w:val="center"/>
          </w:tcPr>
          <w:p w14:paraId="36839FB1" w14:textId="32D2CF71" w:rsidR="005A041C"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2016 As Reported (GAAP)</w:t>
            </w:r>
          </w:p>
        </w:tc>
        <w:tc>
          <w:tcPr>
            <w:tcW w:w="1152" w:type="dxa"/>
            <w:tcBorders>
              <w:top w:val="single" w:sz="8" w:space="0" w:color="666666"/>
              <w:left w:val="nil"/>
              <w:bottom w:val="single" w:sz="4" w:space="0" w:color="auto"/>
              <w:right w:val="nil"/>
            </w:tcBorders>
            <w:vAlign w:val="center"/>
          </w:tcPr>
          <w:p w14:paraId="729208EA" w14:textId="4F221D27" w:rsidR="005A041C" w:rsidRPr="00243400"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$25,826</w:t>
            </w:r>
          </w:p>
        </w:tc>
        <w:tc>
          <w:tcPr>
            <w:tcW w:w="1152" w:type="dxa"/>
            <w:tcBorders>
              <w:top w:val="single" w:sz="8" w:space="0" w:color="666666"/>
              <w:left w:val="nil"/>
              <w:bottom w:val="single" w:sz="4" w:space="0" w:color="auto"/>
              <w:right w:val="nil"/>
            </w:tcBorders>
            <w:vAlign w:val="center"/>
          </w:tcPr>
          <w:p w14:paraId="676CDB03" w14:textId="2A6199D1" w:rsidR="005A041C"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$7,905</w:t>
            </w:r>
          </w:p>
        </w:tc>
        <w:tc>
          <w:tcPr>
            <w:tcW w:w="1152" w:type="dxa"/>
            <w:tcBorders>
              <w:top w:val="single" w:sz="8" w:space="0" w:color="666666"/>
              <w:left w:val="nil"/>
              <w:bottom w:val="single" w:sz="4" w:space="0" w:color="auto"/>
              <w:right w:val="nil"/>
            </w:tcBorders>
            <w:vAlign w:val="center"/>
          </w:tcPr>
          <w:p w14:paraId="561AF268" w14:textId="36D05E3E" w:rsidR="005A041C"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$6,267</w:t>
            </w:r>
          </w:p>
        </w:tc>
        <w:tc>
          <w:tcPr>
            <w:tcW w:w="1155" w:type="dxa"/>
            <w:gridSpan w:val="2"/>
            <w:tcBorders>
              <w:top w:val="single" w:sz="8" w:space="0" w:color="666666"/>
              <w:left w:val="nil"/>
              <w:bottom w:val="single" w:sz="4" w:space="0" w:color="auto"/>
              <w:right w:val="nil"/>
            </w:tcBorders>
            <w:vAlign w:val="center"/>
          </w:tcPr>
          <w:p w14:paraId="62D26455" w14:textId="3D71F877" w:rsidR="005A041C" w:rsidRPr="00243400"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$0.80</w:t>
            </w:r>
          </w:p>
        </w:tc>
      </w:tr>
      <w:tr w:rsidR="005A041C" w:rsidRPr="00243400" w14:paraId="6B7E6C34" w14:textId="77777777" w:rsidTr="6387FE86">
        <w:trPr>
          <w:trHeight w:val="288"/>
        </w:trPr>
        <w:tc>
          <w:tcPr>
            <w:tcW w:w="4897" w:type="dxa"/>
            <w:tcBorders>
              <w:top w:val="single" w:sz="4" w:space="0" w:color="auto"/>
              <w:left w:val="nil"/>
              <w:bottom w:val="single" w:sz="4" w:space="0" w:color="auto"/>
              <w:right w:val="nil"/>
            </w:tcBorders>
            <w:noWrap/>
            <w:vAlign w:val="center"/>
          </w:tcPr>
          <w:p w14:paraId="151EA683" w14:textId="0B1678DF" w:rsidR="005A041C"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2017 As Reported (GAAP)</w:t>
            </w:r>
          </w:p>
        </w:tc>
        <w:tc>
          <w:tcPr>
            <w:tcW w:w="1152" w:type="dxa"/>
            <w:tcBorders>
              <w:top w:val="single" w:sz="4" w:space="0" w:color="auto"/>
              <w:left w:val="nil"/>
              <w:bottom w:val="single" w:sz="4" w:space="0" w:color="auto"/>
              <w:right w:val="nil"/>
            </w:tcBorders>
            <w:vAlign w:val="center"/>
          </w:tcPr>
          <w:p w14:paraId="53E6B74C" w14:textId="73CC52B1" w:rsidR="005A041C"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$28,918</w:t>
            </w:r>
          </w:p>
        </w:tc>
        <w:tc>
          <w:tcPr>
            <w:tcW w:w="1152" w:type="dxa"/>
            <w:tcBorders>
              <w:top w:val="single" w:sz="4" w:space="0" w:color="auto"/>
              <w:left w:val="nil"/>
              <w:bottom w:val="single" w:sz="4" w:space="0" w:color="auto"/>
              <w:right w:val="nil"/>
            </w:tcBorders>
            <w:vAlign w:val="center"/>
          </w:tcPr>
          <w:p w14:paraId="5512B1EE" w14:textId="708C37A5" w:rsidR="005A041C"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$8,679</w:t>
            </w:r>
          </w:p>
        </w:tc>
        <w:tc>
          <w:tcPr>
            <w:tcW w:w="1152" w:type="dxa"/>
            <w:tcBorders>
              <w:top w:val="single" w:sz="4" w:space="0" w:color="auto"/>
              <w:left w:val="nil"/>
              <w:bottom w:val="single" w:sz="4" w:space="0" w:color="auto"/>
              <w:right w:val="nil"/>
            </w:tcBorders>
            <w:vAlign w:val="center"/>
          </w:tcPr>
          <w:p w14:paraId="4940D0B3" w14:textId="6CF3D885" w:rsidR="005A041C"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$(6,302)</w:t>
            </w:r>
          </w:p>
        </w:tc>
        <w:tc>
          <w:tcPr>
            <w:tcW w:w="1155" w:type="dxa"/>
            <w:gridSpan w:val="2"/>
            <w:tcBorders>
              <w:top w:val="single" w:sz="4" w:space="0" w:color="auto"/>
              <w:left w:val="nil"/>
              <w:bottom w:val="single" w:sz="4" w:space="0" w:color="auto"/>
              <w:right w:val="nil"/>
            </w:tcBorders>
            <w:vAlign w:val="center"/>
          </w:tcPr>
          <w:p w14:paraId="569349AE" w14:textId="11BFA06E" w:rsidR="005A041C"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$(0.82)</w:t>
            </w:r>
          </w:p>
        </w:tc>
      </w:tr>
      <w:tr w:rsidR="005A041C" w:rsidRPr="00243400" w14:paraId="31A77B80" w14:textId="77777777" w:rsidTr="6387FE86">
        <w:trPr>
          <w:trHeight w:val="288"/>
        </w:trPr>
        <w:tc>
          <w:tcPr>
            <w:tcW w:w="4897" w:type="dxa"/>
            <w:tcBorders>
              <w:top w:val="single" w:sz="4" w:space="0" w:color="666666"/>
              <w:left w:val="nil"/>
              <w:right w:val="nil"/>
            </w:tcBorders>
            <w:noWrap/>
            <w:vAlign w:val="center"/>
          </w:tcPr>
          <w:p w14:paraId="62A4F66A" w14:textId="11A1087B" w:rsidR="005A041C" w:rsidRPr="3A42354A"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2017 As Adjusted (non-GAAP)</w:t>
            </w:r>
          </w:p>
        </w:tc>
        <w:tc>
          <w:tcPr>
            <w:tcW w:w="1152" w:type="dxa"/>
            <w:tcBorders>
              <w:top w:val="single" w:sz="4" w:space="0" w:color="666666"/>
              <w:left w:val="nil"/>
              <w:right w:val="nil"/>
            </w:tcBorders>
            <w:vAlign w:val="center"/>
          </w:tcPr>
          <w:p w14:paraId="6D8E21FD" w14:textId="13B69CF5" w:rsidR="005A041C"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$28,918</w:t>
            </w:r>
          </w:p>
        </w:tc>
        <w:tc>
          <w:tcPr>
            <w:tcW w:w="1152" w:type="dxa"/>
            <w:tcBorders>
              <w:top w:val="single" w:sz="4" w:space="0" w:color="666666"/>
              <w:left w:val="nil"/>
              <w:right w:val="nil"/>
            </w:tcBorders>
            <w:vAlign w:val="center"/>
          </w:tcPr>
          <w:p w14:paraId="00BACCD1" w14:textId="31307B99" w:rsidR="005A041C"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$8,679</w:t>
            </w:r>
          </w:p>
        </w:tc>
        <w:tc>
          <w:tcPr>
            <w:tcW w:w="1152" w:type="dxa"/>
            <w:tcBorders>
              <w:top w:val="single" w:sz="4" w:space="0" w:color="666666"/>
              <w:left w:val="nil"/>
              <w:right w:val="nil"/>
            </w:tcBorders>
            <w:vAlign w:val="center"/>
          </w:tcPr>
          <w:p w14:paraId="1950229A" w14:textId="2A27D5D5" w:rsidR="005A041C" w:rsidRPr="0094373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$7,498</w:t>
            </w:r>
          </w:p>
        </w:tc>
        <w:tc>
          <w:tcPr>
            <w:tcW w:w="1155" w:type="dxa"/>
            <w:gridSpan w:val="2"/>
            <w:tcBorders>
              <w:top w:val="single" w:sz="4" w:space="0" w:color="666666"/>
              <w:left w:val="nil"/>
              <w:right w:val="nil"/>
            </w:tcBorders>
            <w:vAlign w:val="center"/>
          </w:tcPr>
          <w:p w14:paraId="324C3C06" w14:textId="09AB6036" w:rsidR="005A041C" w:rsidRPr="0094373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$0.96</w:t>
            </w:r>
          </w:p>
        </w:tc>
      </w:tr>
      <w:tr w:rsidR="005A041C" w:rsidRPr="00243400" w14:paraId="2761DDD6" w14:textId="77777777" w:rsidTr="6387FE86">
        <w:trPr>
          <w:trHeight w:val="288"/>
        </w:trPr>
        <w:tc>
          <w:tcPr>
            <w:tcW w:w="4897" w:type="dxa"/>
            <w:tcBorders>
              <w:top w:val="single" w:sz="4" w:space="0" w:color="666666"/>
              <w:left w:val="nil"/>
              <w:right w:val="nil"/>
            </w:tcBorders>
            <w:noWrap/>
            <w:vAlign w:val="center"/>
          </w:tcPr>
          <w:p w14:paraId="73DBB2D6" w14:textId="4DACA2D9" w:rsidR="005A041C"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52" w:type="dxa"/>
            <w:tcBorders>
              <w:top w:val="single" w:sz="4" w:space="0" w:color="666666"/>
              <w:left w:val="nil"/>
              <w:right w:val="nil"/>
            </w:tcBorders>
          </w:tcPr>
          <w:p w14:paraId="4E68B546" w14:textId="3598D0E3" w:rsidR="005A041C"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12%</w:t>
            </w:r>
          </w:p>
        </w:tc>
        <w:tc>
          <w:tcPr>
            <w:tcW w:w="1152" w:type="dxa"/>
            <w:tcBorders>
              <w:top w:val="single" w:sz="4" w:space="0" w:color="666666"/>
              <w:left w:val="nil"/>
              <w:right w:val="nil"/>
            </w:tcBorders>
          </w:tcPr>
          <w:p w14:paraId="21FF303F" w14:textId="04FACAE5" w:rsidR="005A041C"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10%</w:t>
            </w:r>
          </w:p>
        </w:tc>
        <w:tc>
          <w:tcPr>
            <w:tcW w:w="1152" w:type="dxa"/>
            <w:tcBorders>
              <w:top w:val="single" w:sz="4" w:space="0" w:color="666666"/>
              <w:left w:val="nil"/>
              <w:right w:val="nil"/>
            </w:tcBorders>
          </w:tcPr>
          <w:p w14:paraId="55EAB75A" w14:textId="2D189B95" w:rsidR="005A041C"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(201%)</w:t>
            </w:r>
          </w:p>
        </w:tc>
        <w:tc>
          <w:tcPr>
            <w:tcW w:w="1155" w:type="dxa"/>
            <w:gridSpan w:val="2"/>
            <w:tcBorders>
              <w:top w:val="single" w:sz="4" w:space="0" w:color="666666"/>
              <w:left w:val="nil"/>
              <w:right w:val="nil"/>
            </w:tcBorders>
          </w:tcPr>
          <w:p w14:paraId="2888E910" w14:textId="7BCFD2C1" w:rsidR="005A041C"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(203%)</w:t>
            </w:r>
          </w:p>
        </w:tc>
      </w:tr>
      <w:tr w:rsidR="005A041C" w:rsidRPr="00243400" w14:paraId="72CCA499" w14:textId="77777777" w:rsidTr="6387FE86">
        <w:trPr>
          <w:trHeight w:val="288"/>
        </w:trPr>
        <w:tc>
          <w:tcPr>
            <w:tcW w:w="4897" w:type="dxa"/>
            <w:tcBorders>
              <w:left w:val="nil"/>
              <w:right w:val="nil"/>
            </w:tcBorders>
            <w:noWrap/>
            <w:vAlign w:val="center"/>
          </w:tcPr>
          <w:p w14:paraId="5F5E7BB6" w14:textId="249796BA" w:rsidR="005A041C" w:rsidRPr="3A42354A"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152" w:type="dxa"/>
            <w:tcBorders>
              <w:left w:val="nil"/>
              <w:right w:val="nil"/>
            </w:tcBorders>
          </w:tcPr>
          <w:p w14:paraId="46BCEFA0" w14:textId="0D32FEFD" w:rsidR="005A041C"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12%</w:t>
            </w:r>
          </w:p>
        </w:tc>
        <w:tc>
          <w:tcPr>
            <w:tcW w:w="1152" w:type="dxa"/>
            <w:tcBorders>
              <w:left w:val="nil"/>
              <w:right w:val="nil"/>
            </w:tcBorders>
          </w:tcPr>
          <w:p w14:paraId="5941A64A" w14:textId="786CDD04" w:rsidR="005A041C"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10%</w:t>
            </w:r>
          </w:p>
        </w:tc>
        <w:tc>
          <w:tcPr>
            <w:tcW w:w="1152" w:type="dxa"/>
            <w:tcBorders>
              <w:left w:val="nil"/>
              <w:right w:val="nil"/>
            </w:tcBorders>
          </w:tcPr>
          <w:p w14:paraId="46954491" w14:textId="0EE29E3C" w:rsidR="005A041C"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c>
          <w:tcPr>
            <w:tcW w:w="1155" w:type="dxa"/>
            <w:gridSpan w:val="2"/>
            <w:tcBorders>
              <w:left w:val="nil"/>
              <w:right w:val="nil"/>
            </w:tcBorders>
          </w:tcPr>
          <w:p w14:paraId="677446CA" w14:textId="0E39A2EB" w:rsidR="005A041C"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r>
      <w:tr w:rsidR="002B53C6" w:rsidRPr="00243400" w14:paraId="38361047" w14:textId="77777777" w:rsidTr="6387FE86">
        <w:trPr>
          <w:trHeight w:val="288"/>
        </w:trPr>
        <w:tc>
          <w:tcPr>
            <w:tcW w:w="4897" w:type="dxa"/>
            <w:tcBorders>
              <w:top w:val="single" w:sz="4" w:space="0" w:color="auto"/>
              <w:left w:val="nil"/>
              <w:bottom w:val="single" w:sz="4" w:space="0" w:color="auto"/>
              <w:right w:val="nil"/>
            </w:tcBorders>
            <w:noWrap/>
            <w:vAlign w:val="center"/>
          </w:tcPr>
          <w:p w14:paraId="3BB6AED7" w14:textId="77777777" w:rsidR="002B53C6"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Constant Currency Impact</w:t>
            </w:r>
          </w:p>
        </w:tc>
        <w:tc>
          <w:tcPr>
            <w:tcW w:w="1152" w:type="dxa"/>
            <w:tcBorders>
              <w:top w:val="single" w:sz="4" w:space="0" w:color="auto"/>
              <w:left w:val="nil"/>
              <w:bottom w:val="single" w:sz="4" w:space="0" w:color="auto"/>
              <w:right w:val="nil"/>
            </w:tcBorders>
            <w:vAlign w:val="center"/>
          </w:tcPr>
          <w:p w14:paraId="6A5E4FA9" w14:textId="5C1C2090" w:rsidR="002B53C6" w:rsidRPr="00F74BEA"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$124</w:t>
            </w:r>
          </w:p>
        </w:tc>
        <w:tc>
          <w:tcPr>
            <w:tcW w:w="1152" w:type="dxa"/>
            <w:tcBorders>
              <w:top w:val="single" w:sz="4" w:space="0" w:color="auto"/>
              <w:left w:val="nil"/>
              <w:bottom w:val="single" w:sz="4" w:space="0" w:color="auto"/>
              <w:right w:val="nil"/>
            </w:tcBorders>
            <w:vAlign w:val="center"/>
          </w:tcPr>
          <w:p w14:paraId="3F22F344" w14:textId="79DA10FD" w:rsidR="002B53C6" w:rsidRPr="00F74BEA"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$(26)</w:t>
            </w:r>
          </w:p>
        </w:tc>
        <w:tc>
          <w:tcPr>
            <w:tcW w:w="1152" w:type="dxa"/>
            <w:tcBorders>
              <w:top w:val="single" w:sz="4" w:space="0" w:color="auto"/>
              <w:left w:val="nil"/>
              <w:bottom w:val="single" w:sz="4" w:space="0" w:color="auto"/>
              <w:right w:val="nil"/>
            </w:tcBorders>
            <w:vAlign w:val="center"/>
          </w:tcPr>
          <w:p w14:paraId="3ADB4E9F" w14:textId="478EF36B" w:rsidR="002B53C6" w:rsidRPr="0064684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w:t>
            </w:r>
          </w:p>
        </w:tc>
        <w:tc>
          <w:tcPr>
            <w:tcW w:w="1155" w:type="dxa"/>
            <w:gridSpan w:val="2"/>
            <w:tcBorders>
              <w:top w:val="single" w:sz="4" w:space="0" w:color="auto"/>
              <w:left w:val="nil"/>
              <w:bottom w:val="single" w:sz="4" w:space="0" w:color="auto"/>
              <w:right w:val="nil"/>
            </w:tcBorders>
            <w:vAlign w:val="center"/>
          </w:tcPr>
          <w:p w14:paraId="0A63F837" w14:textId="6D7BF62F" w:rsidR="002B53C6" w:rsidRPr="0064684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$0.00</w:t>
            </w:r>
          </w:p>
        </w:tc>
      </w:tr>
      <w:tr w:rsidR="002B53C6" w:rsidRPr="00243400" w14:paraId="76F252CD" w14:textId="77777777" w:rsidTr="6387FE86">
        <w:trPr>
          <w:trHeight w:val="288"/>
        </w:trPr>
        <w:tc>
          <w:tcPr>
            <w:tcW w:w="4897" w:type="dxa"/>
            <w:tcBorders>
              <w:top w:val="single" w:sz="4" w:space="0" w:color="auto"/>
              <w:left w:val="nil"/>
              <w:bottom w:val="single" w:sz="4" w:space="0" w:color="auto"/>
              <w:right w:val="nil"/>
            </w:tcBorders>
            <w:shd w:val="clear" w:color="auto" w:fill="auto"/>
            <w:noWrap/>
            <w:vAlign w:val="center"/>
          </w:tcPr>
          <w:p w14:paraId="0D1B3369" w14:textId="2075D73F" w:rsidR="002B53C6"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152" w:type="dxa"/>
            <w:tcBorders>
              <w:top w:val="single" w:sz="4" w:space="0" w:color="auto"/>
              <w:left w:val="nil"/>
              <w:bottom w:val="single" w:sz="4" w:space="0" w:color="auto"/>
              <w:right w:val="nil"/>
            </w:tcBorders>
            <w:shd w:val="clear" w:color="auto" w:fill="auto"/>
            <w:vAlign w:val="center"/>
          </w:tcPr>
          <w:p w14:paraId="678FFEC9" w14:textId="14A947FB" w:rsidR="002B53C6" w:rsidRPr="002F34B2"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11%</w:t>
            </w:r>
          </w:p>
        </w:tc>
        <w:tc>
          <w:tcPr>
            <w:tcW w:w="1152" w:type="dxa"/>
            <w:tcBorders>
              <w:top w:val="single" w:sz="4" w:space="0" w:color="auto"/>
              <w:left w:val="nil"/>
              <w:bottom w:val="single" w:sz="4" w:space="0" w:color="auto"/>
              <w:right w:val="nil"/>
            </w:tcBorders>
            <w:shd w:val="clear" w:color="auto" w:fill="auto"/>
            <w:vAlign w:val="center"/>
          </w:tcPr>
          <w:p w14:paraId="1A2E5557" w14:textId="0B0011B7" w:rsidR="002B53C6" w:rsidRPr="002F34B2"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10%</w:t>
            </w:r>
          </w:p>
        </w:tc>
        <w:tc>
          <w:tcPr>
            <w:tcW w:w="1152" w:type="dxa"/>
            <w:tcBorders>
              <w:top w:val="single" w:sz="4" w:space="0" w:color="auto"/>
              <w:left w:val="nil"/>
              <w:bottom w:val="single" w:sz="4" w:space="0" w:color="auto"/>
              <w:right w:val="nil"/>
            </w:tcBorders>
            <w:shd w:val="clear" w:color="auto" w:fill="auto"/>
            <w:vAlign w:val="center"/>
          </w:tcPr>
          <w:p w14:paraId="7E8CA8CB" w14:textId="1ECF78DF" w:rsidR="002B53C6"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c>
          <w:tcPr>
            <w:tcW w:w="1155" w:type="dxa"/>
            <w:gridSpan w:val="2"/>
            <w:tcBorders>
              <w:top w:val="single" w:sz="4" w:space="0" w:color="auto"/>
              <w:left w:val="nil"/>
              <w:bottom w:val="single" w:sz="4" w:space="0" w:color="auto"/>
              <w:right w:val="nil"/>
            </w:tcBorders>
            <w:shd w:val="clear" w:color="auto" w:fill="auto"/>
            <w:vAlign w:val="center"/>
          </w:tcPr>
          <w:p w14:paraId="75346ACE" w14:textId="20A6F094" w:rsidR="002B53C6" w:rsidRPr="00646848"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20%</w:t>
            </w:r>
          </w:p>
        </w:tc>
      </w:tr>
    </w:tbl>
    <w:p w14:paraId="495F66F4" w14:textId="77777777" w:rsidR="00B5626E" w:rsidRPr="00243400" w:rsidRDefault="6387FE86" w:rsidP="6387FE86">
      <w:pPr>
        <w:spacing w:before="240" w:after="240"/>
        <w:ind w:left="720"/>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B5626E" w:rsidRPr="00243400" w14:paraId="5DB36FD8" w14:textId="77777777" w:rsidTr="6387FE86">
        <w:trPr>
          <w:trHeight w:val="340"/>
        </w:trPr>
        <w:tc>
          <w:tcPr>
            <w:tcW w:w="4608" w:type="dxa"/>
            <w:tcBorders>
              <w:top w:val="nil"/>
              <w:left w:val="nil"/>
              <w:bottom w:val="single" w:sz="8" w:space="0" w:color="auto"/>
              <w:right w:val="nil"/>
            </w:tcBorders>
          </w:tcPr>
          <w:p w14:paraId="6BFD6871"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39CB407" w14:textId="64356C25"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w:t>
            </w:r>
          </w:p>
        </w:tc>
      </w:tr>
      <w:tr w:rsidR="00B5626E" w:rsidRPr="00243400" w14:paraId="25EF4E53" w14:textId="77777777" w:rsidTr="6387FE86">
        <w:trPr>
          <w:trHeight w:val="432"/>
        </w:trPr>
        <w:tc>
          <w:tcPr>
            <w:tcW w:w="4608" w:type="dxa"/>
            <w:tcBorders>
              <w:top w:val="single" w:sz="8" w:space="0" w:color="666666"/>
              <w:left w:val="nil"/>
              <w:bottom w:val="single" w:sz="8" w:space="0" w:color="666666"/>
              <w:right w:val="nil"/>
            </w:tcBorders>
            <w:vAlign w:val="bottom"/>
            <w:hideMark/>
          </w:tcPr>
          <w:p w14:paraId="47D6A2AF" w14:textId="77777777" w:rsidR="00B5626E"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102BFF06"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02E34ECB"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65526B67"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More Personal Computing</w:t>
            </w:r>
          </w:p>
        </w:tc>
      </w:tr>
      <w:tr w:rsidR="00DF6912" w:rsidRPr="00243400" w14:paraId="59FFBD02" w14:textId="77777777" w:rsidTr="6387FE86">
        <w:trPr>
          <w:trHeight w:val="288"/>
        </w:trPr>
        <w:tc>
          <w:tcPr>
            <w:tcW w:w="4608" w:type="dxa"/>
            <w:tcBorders>
              <w:top w:val="single" w:sz="8" w:space="0" w:color="666666"/>
              <w:left w:val="nil"/>
              <w:bottom w:val="single" w:sz="4" w:space="0" w:color="auto"/>
              <w:right w:val="nil"/>
            </w:tcBorders>
            <w:noWrap/>
            <w:vAlign w:val="center"/>
          </w:tcPr>
          <w:p w14:paraId="689C92F4" w14:textId="082C4579"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2016 As Reported (GAAP)</w:t>
            </w:r>
          </w:p>
        </w:tc>
        <w:tc>
          <w:tcPr>
            <w:tcW w:w="1635" w:type="dxa"/>
            <w:tcBorders>
              <w:top w:val="single" w:sz="8" w:space="0" w:color="666666"/>
              <w:left w:val="nil"/>
              <w:bottom w:val="single" w:sz="4" w:space="0" w:color="auto"/>
              <w:right w:val="nil"/>
            </w:tcBorders>
            <w:vAlign w:val="center"/>
          </w:tcPr>
          <w:p w14:paraId="59BE7B72" w14:textId="750768A3" w:rsidR="00DF6912" w:rsidRPr="00D60058"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$7,179</w:t>
            </w:r>
          </w:p>
        </w:tc>
        <w:tc>
          <w:tcPr>
            <w:tcW w:w="1629" w:type="dxa"/>
            <w:tcBorders>
              <w:top w:val="single" w:sz="8" w:space="0" w:color="666666"/>
              <w:left w:val="nil"/>
              <w:bottom w:val="single" w:sz="4" w:space="0" w:color="auto"/>
              <w:right w:val="nil"/>
            </w:tcBorders>
            <w:vAlign w:val="center"/>
          </w:tcPr>
          <w:p w14:paraId="7B92B853" w14:textId="2C2DA65A" w:rsidR="00DF6912" w:rsidRPr="00D6005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$6,758</w:t>
            </w:r>
          </w:p>
        </w:tc>
        <w:tc>
          <w:tcPr>
            <w:tcW w:w="1632" w:type="dxa"/>
            <w:tcBorders>
              <w:top w:val="single" w:sz="8" w:space="0" w:color="666666"/>
              <w:left w:val="nil"/>
              <w:bottom w:val="single" w:sz="4" w:space="0" w:color="auto"/>
              <w:right w:val="nil"/>
            </w:tcBorders>
            <w:vAlign w:val="center"/>
          </w:tcPr>
          <w:p w14:paraId="46B64848" w14:textId="1CA17EDF" w:rsidR="00DF6912" w:rsidRPr="00D60058"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$11,889</w:t>
            </w:r>
          </w:p>
        </w:tc>
      </w:tr>
      <w:tr w:rsidR="00DF6912" w:rsidRPr="00243400" w14:paraId="5F68CEDD" w14:textId="77777777" w:rsidTr="6387FE86">
        <w:trPr>
          <w:trHeight w:val="288"/>
        </w:trPr>
        <w:tc>
          <w:tcPr>
            <w:tcW w:w="4608" w:type="dxa"/>
            <w:tcBorders>
              <w:top w:val="single" w:sz="4" w:space="0" w:color="auto"/>
              <w:left w:val="nil"/>
              <w:bottom w:val="single" w:sz="4" w:space="0" w:color="auto"/>
              <w:right w:val="nil"/>
            </w:tcBorders>
            <w:noWrap/>
            <w:vAlign w:val="center"/>
          </w:tcPr>
          <w:p w14:paraId="4302E12D" w14:textId="7396B09A"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2017 As Reported </w:t>
            </w:r>
            <w:r w:rsidR="005B7B24">
              <w:rPr>
                <w:rFonts w:ascii="Segoe UI" w:eastAsia="Times New Roman" w:hAnsi="Segoe UI" w:cs="Segoe UI"/>
                <w:b/>
                <w:bCs/>
                <w:color w:val="666666"/>
                <w:sz w:val="16"/>
                <w:szCs w:val="16"/>
              </w:rPr>
              <w:t>(GAAP)</w:t>
            </w:r>
          </w:p>
        </w:tc>
        <w:tc>
          <w:tcPr>
            <w:tcW w:w="1635" w:type="dxa"/>
            <w:tcBorders>
              <w:top w:val="single" w:sz="4" w:space="0" w:color="auto"/>
              <w:left w:val="nil"/>
              <w:bottom w:val="single" w:sz="4" w:space="0" w:color="auto"/>
              <w:right w:val="nil"/>
            </w:tcBorders>
            <w:vAlign w:val="center"/>
          </w:tcPr>
          <w:p w14:paraId="608540F4" w14:textId="2A4C9D76"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$8,953</w:t>
            </w:r>
          </w:p>
        </w:tc>
        <w:tc>
          <w:tcPr>
            <w:tcW w:w="1629" w:type="dxa"/>
            <w:tcBorders>
              <w:top w:val="single" w:sz="4" w:space="0" w:color="auto"/>
              <w:left w:val="nil"/>
              <w:bottom w:val="single" w:sz="4" w:space="0" w:color="auto"/>
              <w:right w:val="nil"/>
            </w:tcBorders>
            <w:vAlign w:val="center"/>
          </w:tcPr>
          <w:p w14:paraId="7319C706" w14:textId="18F772AE"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$7,795</w:t>
            </w:r>
          </w:p>
        </w:tc>
        <w:tc>
          <w:tcPr>
            <w:tcW w:w="1632" w:type="dxa"/>
            <w:tcBorders>
              <w:top w:val="single" w:sz="4" w:space="0" w:color="auto"/>
              <w:left w:val="nil"/>
              <w:bottom w:val="single" w:sz="4" w:space="0" w:color="auto"/>
              <w:right w:val="nil"/>
            </w:tcBorders>
            <w:vAlign w:val="center"/>
          </w:tcPr>
          <w:p w14:paraId="3EF53115" w14:textId="024EE60D"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$12,170</w:t>
            </w:r>
          </w:p>
        </w:tc>
      </w:tr>
      <w:tr w:rsidR="00DF6912" w:rsidRPr="00243400" w14:paraId="25E1BD1B" w14:textId="77777777" w:rsidTr="6387FE86">
        <w:trPr>
          <w:trHeight w:val="288"/>
        </w:trPr>
        <w:tc>
          <w:tcPr>
            <w:tcW w:w="4608" w:type="dxa"/>
            <w:tcBorders>
              <w:top w:val="single" w:sz="4" w:space="0" w:color="auto"/>
              <w:left w:val="nil"/>
              <w:bottom w:val="single" w:sz="4" w:space="0" w:color="auto"/>
              <w:right w:val="nil"/>
            </w:tcBorders>
            <w:noWrap/>
            <w:vAlign w:val="center"/>
          </w:tcPr>
          <w:p w14:paraId="52D4E520" w14:textId="7C7DC859" w:rsidR="00DF6912"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sidR="00AA4F55">
              <w:rPr>
                <w:rFonts w:ascii="Segoe UI" w:eastAsia="Times New Roman" w:hAnsi="Segoe UI" w:cs="Segoe UI"/>
                <w:color w:val="666666"/>
                <w:sz w:val="16"/>
                <w:szCs w:val="16"/>
              </w:rPr>
              <w:t>(GAAP)</w:t>
            </w:r>
          </w:p>
        </w:tc>
        <w:tc>
          <w:tcPr>
            <w:tcW w:w="1635" w:type="dxa"/>
            <w:tcBorders>
              <w:top w:val="single" w:sz="4" w:space="0" w:color="auto"/>
              <w:left w:val="nil"/>
              <w:bottom w:val="single" w:sz="4" w:space="0" w:color="auto"/>
              <w:right w:val="nil"/>
            </w:tcBorders>
            <w:vAlign w:val="center"/>
          </w:tcPr>
          <w:p w14:paraId="4C66EB98" w14:textId="40267BFD"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25%</w:t>
            </w:r>
          </w:p>
        </w:tc>
        <w:tc>
          <w:tcPr>
            <w:tcW w:w="1629" w:type="dxa"/>
            <w:tcBorders>
              <w:top w:val="single" w:sz="4" w:space="0" w:color="auto"/>
              <w:left w:val="nil"/>
              <w:bottom w:val="single" w:sz="4" w:space="0" w:color="auto"/>
              <w:right w:val="nil"/>
            </w:tcBorders>
            <w:vAlign w:val="center"/>
          </w:tcPr>
          <w:p w14:paraId="2369006F" w14:textId="3B2618D7"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15%</w:t>
            </w:r>
          </w:p>
        </w:tc>
        <w:tc>
          <w:tcPr>
            <w:tcW w:w="1632" w:type="dxa"/>
            <w:tcBorders>
              <w:top w:val="single" w:sz="4" w:space="0" w:color="auto"/>
              <w:left w:val="nil"/>
              <w:bottom w:val="single" w:sz="4" w:space="0" w:color="auto"/>
              <w:right w:val="nil"/>
            </w:tcBorders>
            <w:vAlign w:val="center"/>
          </w:tcPr>
          <w:p w14:paraId="0E42707A" w14:textId="2404B719"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w:t>
            </w:r>
          </w:p>
        </w:tc>
      </w:tr>
      <w:tr w:rsidR="00DF6912" w:rsidRPr="00243400" w14:paraId="0E603041" w14:textId="77777777" w:rsidTr="6387FE86">
        <w:trPr>
          <w:trHeight w:val="288"/>
        </w:trPr>
        <w:tc>
          <w:tcPr>
            <w:tcW w:w="4608" w:type="dxa"/>
            <w:tcBorders>
              <w:top w:val="single" w:sz="4" w:space="0" w:color="auto"/>
              <w:left w:val="nil"/>
              <w:bottom w:val="single" w:sz="4" w:space="0" w:color="auto"/>
              <w:right w:val="nil"/>
            </w:tcBorders>
            <w:noWrap/>
            <w:vAlign w:val="center"/>
          </w:tcPr>
          <w:p w14:paraId="602084E8" w14:textId="77777777" w:rsidR="00DF6912"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5A9798CA" w14:textId="26A94C38" w:rsidR="00DF6912" w:rsidRPr="00FC7732"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$34</w:t>
            </w:r>
          </w:p>
        </w:tc>
        <w:tc>
          <w:tcPr>
            <w:tcW w:w="1629" w:type="dxa"/>
            <w:tcBorders>
              <w:top w:val="single" w:sz="4" w:space="0" w:color="auto"/>
              <w:left w:val="nil"/>
              <w:bottom w:val="single" w:sz="4" w:space="0" w:color="auto"/>
              <w:right w:val="nil"/>
            </w:tcBorders>
            <w:vAlign w:val="center"/>
          </w:tcPr>
          <w:p w14:paraId="04CD556D" w14:textId="5371A242" w:rsidR="00DF6912" w:rsidRPr="00FC7732"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$49</w:t>
            </w:r>
          </w:p>
        </w:tc>
        <w:tc>
          <w:tcPr>
            <w:tcW w:w="1632" w:type="dxa"/>
            <w:tcBorders>
              <w:top w:val="single" w:sz="4" w:space="0" w:color="auto"/>
              <w:left w:val="nil"/>
              <w:bottom w:val="single" w:sz="4" w:space="0" w:color="auto"/>
              <w:right w:val="nil"/>
            </w:tcBorders>
            <w:vAlign w:val="center"/>
          </w:tcPr>
          <w:p w14:paraId="5452FA7B" w14:textId="2BAE64E1" w:rsidR="00DF6912" w:rsidRPr="00FC7732"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$41</w:t>
            </w:r>
          </w:p>
        </w:tc>
      </w:tr>
      <w:tr w:rsidR="00DF6912" w:rsidRPr="00243400" w14:paraId="50BAB5ED" w14:textId="77777777" w:rsidTr="6387FE86">
        <w:trPr>
          <w:trHeight w:val="288"/>
        </w:trPr>
        <w:tc>
          <w:tcPr>
            <w:tcW w:w="4608" w:type="dxa"/>
            <w:tcBorders>
              <w:top w:val="single" w:sz="4" w:space="0" w:color="auto"/>
              <w:left w:val="nil"/>
              <w:bottom w:val="single" w:sz="4" w:space="0" w:color="666666"/>
              <w:right w:val="nil"/>
            </w:tcBorders>
            <w:noWrap/>
            <w:vAlign w:val="center"/>
          </w:tcPr>
          <w:p w14:paraId="1B27F2D9" w14:textId="5B7EC38F" w:rsidR="00DF6912" w:rsidRPr="00243400" w:rsidRDefault="6387FE86" w:rsidP="6387FE8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sidR="00AA4F55">
              <w:rPr>
                <w:rFonts w:ascii="Segoe UI" w:eastAsia="Times New Roman" w:hAnsi="Segoe UI" w:cs="Segoe UI"/>
                <w:color w:val="666666"/>
                <w:sz w:val="16"/>
                <w:szCs w:val="16"/>
              </w:rPr>
              <w:t xml:space="preserve">(non-GAAP) </w:t>
            </w:r>
            <w:r w:rsidRPr="6387FE86">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vAlign w:val="center"/>
          </w:tcPr>
          <w:p w14:paraId="669C4260" w14:textId="2245163B"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24%</w:t>
            </w:r>
          </w:p>
        </w:tc>
        <w:tc>
          <w:tcPr>
            <w:tcW w:w="1629" w:type="dxa"/>
            <w:tcBorders>
              <w:top w:val="single" w:sz="4" w:space="0" w:color="auto"/>
              <w:left w:val="nil"/>
              <w:bottom w:val="single" w:sz="4" w:space="0" w:color="666666"/>
              <w:right w:val="nil"/>
            </w:tcBorders>
            <w:vAlign w:val="center"/>
          </w:tcPr>
          <w:p w14:paraId="13AB4B06" w14:textId="13E91B3F"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15%</w:t>
            </w:r>
          </w:p>
        </w:tc>
        <w:tc>
          <w:tcPr>
            <w:tcW w:w="1632" w:type="dxa"/>
            <w:tcBorders>
              <w:top w:val="single" w:sz="4" w:space="0" w:color="auto"/>
              <w:left w:val="nil"/>
              <w:bottom w:val="single" w:sz="4" w:space="0" w:color="666666"/>
              <w:right w:val="nil"/>
            </w:tcBorders>
            <w:vAlign w:val="center"/>
          </w:tcPr>
          <w:p w14:paraId="2D69D91B" w14:textId="1E026AF9" w:rsidR="00DF6912" w:rsidRPr="00243400" w:rsidRDefault="6387FE86" w:rsidP="6387FE86">
            <w:pPr>
              <w:spacing w:after="0"/>
              <w:jc w:val="right"/>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2%</w:t>
            </w:r>
          </w:p>
        </w:tc>
      </w:tr>
    </w:tbl>
    <w:p w14:paraId="25E22C20" w14:textId="761B300D" w:rsidR="00B5626E" w:rsidRPr="00243400" w:rsidRDefault="00B5626E" w:rsidP="6387FE86">
      <w:pPr>
        <w:spacing w:before="240" w:after="240"/>
        <w:ind w:left="72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B5626E" w:rsidRPr="00243400" w14:paraId="400A7A0D" w14:textId="77777777" w:rsidTr="6387FE86">
        <w:trPr>
          <w:trHeight w:val="340"/>
        </w:trPr>
        <w:tc>
          <w:tcPr>
            <w:tcW w:w="4608" w:type="dxa"/>
            <w:tcBorders>
              <w:top w:val="nil"/>
              <w:left w:val="nil"/>
              <w:bottom w:val="single" w:sz="8" w:space="0" w:color="auto"/>
              <w:right w:val="nil"/>
            </w:tcBorders>
          </w:tcPr>
          <w:p w14:paraId="70C39818" w14:textId="77777777" w:rsidR="00B5626E" w:rsidRPr="00243400" w:rsidRDefault="00B5626E" w:rsidP="00307B2D">
            <w:pPr>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AAED412" w14:textId="0B11B169"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Three Months Ended December 31, 2017</w:t>
            </w:r>
          </w:p>
        </w:tc>
      </w:tr>
      <w:tr w:rsidR="00B5626E" w:rsidRPr="00243400" w14:paraId="53556293" w14:textId="77777777" w:rsidTr="6387FE86">
        <w:trPr>
          <w:trHeight w:val="432"/>
        </w:trPr>
        <w:tc>
          <w:tcPr>
            <w:tcW w:w="4608" w:type="dxa"/>
            <w:tcBorders>
              <w:top w:val="single" w:sz="8" w:space="0" w:color="666666"/>
              <w:left w:val="nil"/>
              <w:bottom w:val="single" w:sz="8" w:space="0" w:color="666666"/>
              <w:right w:val="nil"/>
            </w:tcBorders>
            <w:vAlign w:val="bottom"/>
            <w:hideMark/>
          </w:tcPr>
          <w:p w14:paraId="6CF91172" w14:textId="77777777" w:rsidR="00B5626E" w:rsidRPr="00243400" w:rsidRDefault="00B5626E" w:rsidP="00307B2D">
            <w:pPr>
              <w:spacing w:after="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2A1F429E"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0C4B7926" w14:textId="77777777"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467360CD" w14:textId="4D4381BF" w:rsidR="00B5626E" w:rsidRPr="00243400" w:rsidRDefault="6387FE86" w:rsidP="6387FE8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Percentage Change Y/Y Constant Currency</w:t>
            </w:r>
          </w:p>
        </w:tc>
      </w:tr>
      <w:tr w:rsidR="00DF6912" w:rsidRPr="00243400" w14:paraId="61E6A6CA" w14:textId="77777777" w:rsidTr="6387FE86">
        <w:trPr>
          <w:trHeight w:val="288"/>
        </w:trPr>
        <w:tc>
          <w:tcPr>
            <w:tcW w:w="4608" w:type="dxa"/>
            <w:tcBorders>
              <w:top w:val="single" w:sz="8" w:space="0" w:color="666666"/>
              <w:left w:val="nil"/>
              <w:bottom w:val="single" w:sz="4" w:space="0" w:color="auto"/>
              <w:right w:val="nil"/>
            </w:tcBorders>
            <w:noWrap/>
            <w:vAlign w:val="center"/>
          </w:tcPr>
          <w:p w14:paraId="0DB393E5"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tcPr>
          <w:p w14:paraId="3D3D80A6" w14:textId="7FA8B613"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10%</w:t>
            </w:r>
          </w:p>
        </w:tc>
        <w:tc>
          <w:tcPr>
            <w:tcW w:w="1629" w:type="dxa"/>
            <w:tcBorders>
              <w:top w:val="single" w:sz="8" w:space="0" w:color="666666"/>
              <w:left w:val="nil"/>
              <w:bottom w:val="single" w:sz="4" w:space="0" w:color="auto"/>
              <w:right w:val="nil"/>
            </w:tcBorders>
          </w:tcPr>
          <w:p w14:paraId="7B7D2C94" w14:textId="5BE96F0F" w:rsidR="00DF6912" w:rsidRPr="009240F6"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8" w:space="0" w:color="666666"/>
              <w:left w:val="nil"/>
              <w:bottom w:val="single" w:sz="4" w:space="0" w:color="auto"/>
              <w:right w:val="nil"/>
            </w:tcBorders>
          </w:tcPr>
          <w:p w14:paraId="0C242686" w14:textId="1C50D6BE" w:rsidR="00DF6912" w:rsidRPr="009240F6" w:rsidRDefault="6387FE86" w:rsidP="6387FE86">
            <w:pPr>
              <w:spacing w:after="0"/>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10%</w:t>
            </w:r>
          </w:p>
        </w:tc>
      </w:tr>
      <w:tr w:rsidR="00DF6912" w:rsidRPr="00243400" w14:paraId="55F85D44" w14:textId="77777777" w:rsidTr="6387FE86">
        <w:trPr>
          <w:trHeight w:val="288"/>
        </w:trPr>
        <w:tc>
          <w:tcPr>
            <w:tcW w:w="4608" w:type="dxa"/>
            <w:tcBorders>
              <w:top w:val="single" w:sz="4" w:space="0" w:color="auto"/>
              <w:left w:val="nil"/>
              <w:bottom w:val="single" w:sz="4" w:space="0" w:color="auto"/>
              <w:right w:val="nil"/>
            </w:tcBorders>
            <w:noWrap/>
            <w:vAlign w:val="center"/>
          </w:tcPr>
          <w:p w14:paraId="6899717E"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tcPr>
          <w:p w14:paraId="61A3CE01" w14:textId="1260D2F1"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41%</w:t>
            </w:r>
          </w:p>
        </w:tc>
        <w:tc>
          <w:tcPr>
            <w:tcW w:w="1629" w:type="dxa"/>
            <w:tcBorders>
              <w:top w:val="single" w:sz="4" w:space="0" w:color="auto"/>
              <w:left w:val="nil"/>
              <w:bottom w:val="single" w:sz="4" w:space="0" w:color="auto"/>
              <w:right w:val="nil"/>
            </w:tcBorders>
          </w:tcPr>
          <w:p w14:paraId="6422F765" w14:textId="650A7F66"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2C79C146" w14:textId="6F305A98"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41%</w:t>
            </w:r>
          </w:p>
        </w:tc>
      </w:tr>
      <w:tr w:rsidR="00DF6912" w:rsidRPr="00243400" w14:paraId="2306089C" w14:textId="77777777" w:rsidTr="6387FE86">
        <w:trPr>
          <w:trHeight w:val="288"/>
        </w:trPr>
        <w:tc>
          <w:tcPr>
            <w:tcW w:w="4608" w:type="dxa"/>
            <w:tcBorders>
              <w:top w:val="single" w:sz="4" w:space="0" w:color="auto"/>
              <w:left w:val="nil"/>
              <w:bottom w:val="single" w:sz="4" w:space="0" w:color="auto"/>
              <w:right w:val="nil"/>
            </w:tcBorders>
            <w:noWrap/>
            <w:vAlign w:val="center"/>
          </w:tcPr>
          <w:p w14:paraId="341ED471"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tcPr>
          <w:p w14:paraId="1DC8CB9E" w14:textId="167EEF5E"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12%</w:t>
            </w:r>
          </w:p>
        </w:tc>
        <w:tc>
          <w:tcPr>
            <w:tcW w:w="1629" w:type="dxa"/>
            <w:tcBorders>
              <w:top w:val="single" w:sz="4" w:space="0" w:color="auto"/>
              <w:left w:val="nil"/>
              <w:bottom w:val="single" w:sz="4" w:space="0" w:color="auto"/>
              <w:right w:val="nil"/>
            </w:tcBorders>
          </w:tcPr>
          <w:p w14:paraId="3B383AB3" w14:textId="15A6A463"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tcPr>
          <w:p w14:paraId="7730B7BF" w14:textId="26E88722"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11%</w:t>
            </w:r>
          </w:p>
        </w:tc>
      </w:tr>
      <w:tr w:rsidR="00DF6912" w:rsidRPr="00243400" w14:paraId="55ED949F" w14:textId="77777777" w:rsidTr="6387FE86">
        <w:trPr>
          <w:trHeight w:val="288"/>
        </w:trPr>
        <w:tc>
          <w:tcPr>
            <w:tcW w:w="4608" w:type="dxa"/>
            <w:tcBorders>
              <w:top w:val="single" w:sz="4" w:space="0" w:color="auto"/>
              <w:left w:val="nil"/>
              <w:bottom w:val="single" w:sz="4" w:space="0" w:color="auto"/>
              <w:right w:val="nil"/>
            </w:tcBorders>
            <w:noWrap/>
            <w:vAlign w:val="center"/>
          </w:tcPr>
          <w:p w14:paraId="398503A4"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tcPr>
          <w:p w14:paraId="3EE9828B" w14:textId="622E4B72"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10%</w:t>
            </w:r>
          </w:p>
        </w:tc>
        <w:tc>
          <w:tcPr>
            <w:tcW w:w="1629" w:type="dxa"/>
            <w:tcBorders>
              <w:top w:val="single" w:sz="4" w:space="0" w:color="auto"/>
              <w:left w:val="nil"/>
              <w:bottom w:val="single" w:sz="4" w:space="0" w:color="auto"/>
              <w:right w:val="nil"/>
            </w:tcBorders>
          </w:tcPr>
          <w:p w14:paraId="1F41F1C7" w14:textId="154FB161"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tcPr>
          <w:p w14:paraId="3FE52C9F" w14:textId="21C085CC"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9%</w:t>
            </w:r>
          </w:p>
        </w:tc>
      </w:tr>
      <w:tr w:rsidR="00DF6912" w:rsidRPr="00243400" w14:paraId="23C1E2C6" w14:textId="77777777" w:rsidTr="6387FE86">
        <w:trPr>
          <w:trHeight w:val="288"/>
        </w:trPr>
        <w:tc>
          <w:tcPr>
            <w:tcW w:w="4608" w:type="dxa"/>
            <w:tcBorders>
              <w:top w:val="single" w:sz="4" w:space="0" w:color="auto"/>
              <w:left w:val="nil"/>
              <w:bottom w:val="single" w:sz="4" w:space="0" w:color="auto"/>
              <w:right w:val="nil"/>
            </w:tcBorders>
            <w:noWrap/>
            <w:vAlign w:val="center"/>
          </w:tcPr>
          <w:p w14:paraId="166B6ED5"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tcPr>
          <w:p w14:paraId="32879767" w14:textId="40C056F0"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67%</w:t>
            </w:r>
          </w:p>
        </w:tc>
        <w:tc>
          <w:tcPr>
            <w:tcW w:w="1629" w:type="dxa"/>
            <w:tcBorders>
              <w:top w:val="single" w:sz="4" w:space="0" w:color="auto"/>
              <w:left w:val="nil"/>
              <w:bottom w:val="single" w:sz="4" w:space="0" w:color="auto"/>
              <w:right w:val="nil"/>
            </w:tcBorders>
          </w:tcPr>
          <w:p w14:paraId="16C822D6" w14:textId="201D93A8"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w:t>
            </w:r>
          </w:p>
        </w:tc>
        <w:tc>
          <w:tcPr>
            <w:tcW w:w="1632" w:type="dxa"/>
            <w:tcBorders>
              <w:top w:val="single" w:sz="4" w:space="0" w:color="auto"/>
              <w:left w:val="nil"/>
              <w:bottom w:val="single" w:sz="4" w:space="0" w:color="auto"/>
              <w:right w:val="nil"/>
            </w:tcBorders>
          </w:tcPr>
          <w:p w14:paraId="16ED2C1C" w14:textId="2B68272E"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68%</w:t>
            </w:r>
          </w:p>
        </w:tc>
      </w:tr>
      <w:tr w:rsidR="00DF6912" w:rsidRPr="00243400" w14:paraId="1C61AF6F" w14:textId="77777777" w:rsidTr="6387FE86">
        <w:trPr>
          <w:trHeight w:val="288"/>
        </w:trPr>
        <w:tc>
          <w:tcPr>
            <w:tcW w:w="4608" w:type="dxa"/>
            <w:tcBorders>
              <w:top w:val="single" w:sz="4" w:space="0" w:color="auto"/>
              <w:left w:val="nil"/>
              <w:bottom w:val="single" w:sz="4" w:space="0" w:color="auto"/>
              <w:right w:val="nil"/>
            </w:tcBorders>
            <w:noWrap/>
            <w:vAlign w:val="center"/>
          </w:tcPr>
          <w:p w14:paraId="60258D09"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tcPr>
          <w:p w14:paraId="1BA07A92" w14:textId="6511982A"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18%</w:t>
            </w:r>
          </w:p>
        </w:tc>
        <w:tc>
          <w:tcPr>
            <w:tcW w:w="1629" w:type="dxa"/>
            <w:tcBorders>
              <w:top w:val="single" w:sz="4" w:space="0" w:color="auto"/>
              <w:left w:val="nil"/>
              <w:bottom w:val="single" w:sz="4" w:space="0" w:color="auto"/>
              <w:right w:val="nil"/>
            </w:tcBorders>
          </w:tcPr>
          <w:p w14:paraId="768B06E1" w14:textId="404CCED2" w:rsidR="00DF6912" w:rsidRPr="009240F6" w:rsidRDefault="008F695C" w:rsidP="6387FE86">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6387FE86" w:rsidRPr="6387FE86">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tcPr>
          <w:p w14:paraId="4E93EFC1" w14:textId="6D7C9108"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w:t>
            </w:r>
            <w:r w:rsidR="008F695C">
              <w:rPr>
                <w:rFonts w:ascii="Segoe UI" w:eastAsia="Times New Roman" w:hAnsi="Segoe UI" w:cs="Segoe UI"/>
                <w:b/>
                <w:bCs/>
                <w:color w:val="666666"/>
                <w:sz w:val="16"/>
                <w:szCs w:val="16"/>
              </w:rPr>
              <w:t>8</w:t>
            </w:r>
            <w:r w:rsidRPr="6387FE86">
              <w:rPr>
                <w:rFonts w:ascii="Segoe UI" w:eastAsia="Times New Roman" w:hAnsi="Segoe UI" w:cs="Segoe UI"/>
                <w:b/>
                <w:bCs/>
                <w:color w:val="666666"/>
                <w:sz w:val="16"/>
                <w:szCs w:val="16"/>
              </w:rPr>
              <w:t>%</w:t>
            </w:r>
          </w:p>
        </w:tc>
      </w:tr>
      <w:tr w:rsidR="00DF6912" w:rsidRPr="00243400" w14:paraId="11B826D5" w14:textId="77777777" w:rsidTr="6387FE86">
        <w:trPr>
          <w:trHeight w:val="288"/>
        </w:trPr>
        <w:tc>
          <w:tcPr>
            <w:tcW w:w="4608" w:type="dxa"/>
            <w:tcBorders>
              <w:top w:val="single" w:sz="4" w:space="0" w:color="auto"/>
              <w:left w:val="nil"/>
              <w:bottom w:val="single" w:sz="4" w:space="0" w:color="auto"/>
              <w:right w:val="nil"/>
            </w:tcBorders>
            <w:noWrap/>
            <w:vAlign w:val="center"/>
          </w:tcPr>
          <w:p w14:paraId="6A93F383"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tcPr>
          <w:p w14:paraId="48F1DFA7" w14:textId="629D9A8F"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98%</w:t>
            </w:r>
          </w:p>
        </w:tc>
        <w:tc>
          <w:tcPr>
            <w:tcW w:w="1629" w:type="dxa"/>
            <w:tcBorders>
              <w:top w:val="single" w:sz="4" w:space="0" w:color="auto"/>
              <w:left w:val="nil"/>
              <w:bottom w:val="single" w:sz="4" w:space="0" w:color="auto"/>
              <w:right w:val="nil"/>
            </w:tcBorders>
          </w:tcPr>
          <w:p w14:paraId="021DD533" w14:textId="72613466"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4D88BC99" w14:textId="5E446CC6"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98%</w:t>
            </w:r>
          </w:p>
        </w:tc>
      </w:tr>
      <w:tr w:rsidR="00DF6912" w:rsidRPr="00243400" w14:paraId="44C9370A" w14:textId="77777777" w:rsidTr="6387FE86">
        <w:trPr>
          <w:trHeight w:val="288"/>
        </w:trPr>
        <w:tc>
          <w:tcPr>
            <w:tcW w:w="4608" w:type="dxa"/>
            <w:tcBorders>
              <w:top w:val="single" w:sz="4" w:space="0" w:color="auto"/>
              <w:left w:val="nil"/>
              <w:bottom w:val="single" w:sz="4" w:space="0" w:color="auto"/>
              <w:right w:val="nil"/>
            </w:tcBorders>
            <w:noWrap/>
            <w:vAlign w:val="center"/>
          </w:tcPr>
          <w:p w14:paraId="60B67D6A"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tcPr>
          <w:p w14:paraId="53F622A6" w14:textId="3CF49C68"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5%</w:t>
            </w:r>
          </w:p>
        </w:tc>
        <w:tc>
          <w:tcPr>
            <w:tcW w:w="1629" w:type="dxa"/>
            <w:tcBorders>
              <w:top w:val="single" w:sz="4" w:space="0" w:color="auto"/>
              <w:left w:val="nil"/>
              <w:bottom w:val="single" w:sz="4" w:space="0" w:color="auto"/>
              <w:right w:val="nil"/>
            </w:tcBorders>
          </w:tcPr>
          <w:p w14:paraId="249C1DA9" w14:textId="6A5DFCAB"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2)%</w:t>
            </w:r>
            <w:proofErr w:type="gramEnd"/>
          </w:p>
        </w:tc>
        <w:tc>
          <w:tcPr>
            <w:tcW w:w="1632" w:type="dxa"/>
            <w:tcBorders>
              <w:top w:val="single" w:sz="4" w:space="0" w:color="auto"/>
              <w:left w:val="nil"/>
              <w:bottom w:val="single" w:sz="4" w:space="0" w:color="auto"/>
              <w:right w:val="nil"/>
            </w:tcBorders>
          </w:tcPr>
          <w:p w14:paraId="142AB0B1" w14:textId="26F66CB2"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3%</w:t>
            </w:r>
          </w:p>
        </w:tc>
      </w:tr>
      <w:tr w:rsidR="00DF6912" w:rsidRPr="00243400" w14:paraId="1DC8DC75" w14:textId="77777777" w:rsidTr="6387FE86">
        <w:trPr>
          <w:trHeight w:val="288"/>
        </w:trPr>
        <w:tc>
          <w:tcPr>
            <w:tcW w:w="4608" w:type="dxa"/>
            <w:tcBorders>
              <w:top w:val="single" w:sz="4" w:space="0" w:color="auto"/>
              <w:left w:val="nil"/>
              <w:bottom w:val="single" w:sz="4" w:space="0" w:color="auto"/>
              <w:right w:val="nil"/>
            </w:tcBorders>
            <w:noWrap/>
            <w:vAlign w:val="center"/>
          </w:tcPr>
          <w:p w14:paraId="76515212"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tcPr>
          <w:p w14:paraId="28C67BC5" w14:textId="331712AC"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w:t>
            </w:r>
          </w:p>
        </w:tc>
        <w:tc>
          <w:tcPr>
            <w:tcW w:w="1629" w:type="dxa"/>
            <w:tcBorders>
              <w:top w:val="single" w:sz="4" w:space="0" w:color="auto"/>
              <w:left w:val="nil"/>
              <w:bottom w:val="single" w:sz="4" w:space="0" w:color="auto"/>
              <w:right w:val="nil"/>
            </w:tcBorders>
          </w:tcPr>
          <w:p w14:paraId="6186F886" w14:textId="7810F1A4"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11F92338" w14:textId="47AFFF2B"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4%</w:t>
            </w:r>
          </w:p>
        </w:tc>
      </w:tr>
      <w:tr w:rsidR="00DF6912" w:rsidRPr="00243400" w14:paraId="45953677" w14:textId="77777777" w:rsidTr="6387FE86">
        <w:trPr>
          <w:trHeight w:val="288"/>
        </w:trPr>
        <w:tc>
          <w:tcPr>
            <w:tcW w:w="4608" w:type="dxa"/>
            <w:tcBorders>
              <w:top w:val="single" w:sz="4" w:space="0" w:color="auto"/>
              <w:left w:val="nil"/>
              <w:bottom w:val="single" w:sz="4" w:space="0" w:color="auto"/>
              <w:right w:val="nil"/>
            </w:tcBorders>
            <w:noWrap/>
            <w:vAlign w:val="center"/>
          </w:tcPr>
          <w:p w14:paraId="3DBE486D"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tcPr>
          <w:p w14:paraId="47ED41DB" w14:textId="4B1DDD17" w:rsidR="00DF6912" w:rsidRPr="005B638E"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4)%</w:t>
            </w:r>
            <w:proofErr w:type="gramEnd"/>
          </w:p>
        </w:tc>
        <w:tc>
          <w:tcPr>
            <w:tcW w:w="1629" w:type="dxa"/>
            <w:tcBorders>
              <w:top w:val="single" w:sz="4" w:space="0" w:color="auto"/>
              <w:left w:val="nil"/>
              <w:bottom w:val="single" w:sz="4" w:space="0" w:color="auto"/>
              <w:right w:val="nil"/>
            </w:tcBorders>
          </w:tcPr>
          <w:p w14:paraId="74045A9A" w14:textId="2384B55A" w:rsidR="00DF6912" w:rsidRPr="005B638E"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tcPr>
          <w:p w14:paraId="6614C34C" w14:textId="143207D3" w:rsidR="00DF6912" w:rsidRPr="005B638E"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5)%</w:t>
            </w:r>
            <w:proofErr w:type="gramEnd"/>
          </w:p>
        </w:tc>
      </w:tr>
      <w:tr w:rsidR="00DF6912" w:rsidRPr="00243400" w14:paraId="48CF350A" w14:textId="77777777" w:rsidTr="6387FE86">
        <w:trPr>
          <w:trHeight w:val="288"/>
        </w:trPr>
        <w:tc>
          <w:tcPr>
            <w:tcW w:w="4608" w:type="dxa"/>
            <w:tcBorders>
              <w:top w:val="single" w:sz="4" w:space="0" w:color="auto"/>
              <w:left w:val="nil"/>
              <w:bottom w:val="single" w:sz="4" w:space="0" w:color="auto"/>
              <w:right w:val="nil"/>
            </w:tcBorders>
            <w:noWrap/>
            <w:vAlign w:val="center"/>
          </w:tcPr>
          <w:p w14:paraId="3E27A6BB" w14:textId="46ADFE97" w:rsidR="00DF6912" w:rsidRPr="3A42354A"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tcPr>
          <w:p w14:paraId="12343B43" w14:textId="51DE2BCD" w:rsidR="00DF6912" w:rsidRPr="3A42354A"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15%</w:t>
            </w:r>
          </w:p>
        </w:tc>
        <w:tc>
          <w:tcPr>
            <w:tcW w:w="1629" w:type="dxa"/>
            <w:tcBorders>
              <w:top w:val="single" w:sz="4" w:space="0" w:color="auto"/>
              <w:left w:val="nil"/>
              <w:bottom w:val="single" w:sz="4" w:space="0" w:color="auto"/>
              <w:right w:val="nil"/>
            </w:tcBorders>
          </w:tcPr>
          <w:p w14:paraId="78D23F52" w14:textId="55A40CF1" w:rsidR="00DF6912" w:rsidRPr="3A42354A"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34D41FA8" w14:textId="623FCB23" w:rsidR="00DF6912" w:rsidRPr="3A42354A"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15%</w:t>
            </w:r>
          </w:p>
        </w:tc>
      </w:tr>
      <w:tr w:rsidR="00DF6912" w:rsidRPr="00243400" w14:paraId="41E8FEFE" w14:textId="77777777" w:rsidTr="6387FE86">
        <w:trPr>
          <w:trHeight w:val="288"/>
        </w:trPr>
        <w:tc>
          <w:tcPr>
            <w:tcW w:w="4608" w:type="dxa"/>
            <w:tcBorders>
              <w:top w:val="single" w:sz="4" w:space="0" w:color="auto"/>
              <w:left w:val="nil"/>
              <w:bottom w:val="single" w:sz="4" w:space="0" w:color="auto"/>
              <w:right w:val="nil"/>
            </w:tcBorders>
            <w:noWrap/>
            <w:vAlign w:val="center"/>
          </w:tcPr>
          <w:p w14:paraId="085756BD" w14:textId="77777777" w:rsidR="00DF6912" w:rsidRPr="45064EBB"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tcPr>
          <w:p w14:paraId="19A74C88" w14:textId="55D5A411" w:rsidR="00DF6912" w:rsidRPr="00D60058"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1%</w:t>
            </w:r>
          </w:p>
        </w:tc>
        <w:tc>
          <w:tcPr>
            <w:tcW w:w="1629" w:type="dxa"/>
            <w:tcBorders>
              <w:top w:val="single" w:sz="4" w:space="0" w:color="auto"/>
              <w:left w:val="nil"/>
              <w:bottom w:val="single" w:sz="4" w:space="0" w:color="auto"/>
              <w:right w:val="nil"/>
            </w:tcBorders>
          </w:tcPr>
          <w:p w14:paraId="422FB5E7" w14:textId="46E86C6B"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w:t>
            </w:r>
            <w:proofErr w:type="gramStart"/>
            <w:r w:rsidRPr="6387FE86">
              <w:rPr>
                <w:rFonts w:ascii="Segoe UI" w:eastAsia="Times New Roman" w:hAnsi="Segoe UI" w:cs="Segoe UI"/>
                <w:b/>
                <w:bCs/>
                <w:color w:val="666666"/>
                <w:sz w:val="16"/>
                <w:szCs w:val="16"/>
              </w:rPr>
              <w:t>1)%</w:t>
            </w:r>
            <w:proofErr w:type="gramEnd"/>
          </w:p>
        </w:tc>
        <w:tc>
          <w:tcPr>
            <w:tcW w:w="1632" w:type="dxa"/>
            <w:tcBorders>
              <w:top w:val="single" w:sz="4" w:space="0" w:color="auto"/>
              <w:left w:val="nil"/>
              <w:bottom w:val="single" w:sz="4" w:space="0" w:color="auto"/>
              <w:right w:val="nil"/>
            </w:tcBorders>
          </w:tcPr>
          <w:p w14:paraId="3B62371C" w14:textId="170916AE"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r>
      <w:tr w:rsidR="00DF6912" w:rsidRPr="00243400" w14:paraId="0330D06A" w14:textId="77777777" w:rsidTr="6387FE86">
        <w:trPr>
          <w:trHeight w:val="288"/>
        </w:trPr>
        <w:tc>
          <w:tcPr>
            <w:tcW w:w="4608" w:type="dxa"/>
            <w:tcBorders>
              <w:top w:val="single" w:sz="4" w:space="0" w:color="auto"/>
              <w:left w:val="nil"/>
              <w:bottom w:val="single" w:sz="4" w:space="0" w:color="auto"/>
              <w:right w:val="nil"/>
            </w:tcBorders>
            <w:noWrap/>
            <w:vAlign w:val="center"/>
          </w:tcPr>
          <w:p w14:paraId="0829D704" w14:textId="77777777" w:rsidR="00DF6912" w:rsidRPr="00243400" w:rsidRDefault="6387FE86" w:rsidP="6387FE86">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tcPr>
          <w:p w14:paraId="482A66E1" w14:textId="35810745" w:rsidR="00DF6912" w:rsidRPr="009240F6"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8%</w:t>
            </w:r>
          </w:p>
        </w:tc>
        <w:tc>
          <w:tcPr>
            <w:tcW w:w="1629" w:type="dxa"/>
            <w:tcBorders>
              <w:top w:val="single" w:sz="4" w:space="0" w:color="auto"/>
              <w:left w:val="nil"/>
              <w:bottom w:val="single" w:sz="4" w:space="0" w:color="auto"/>
              <w:right w:val="nil"/>
            </w:tcBorders>
          </w:tcPr>
          <w:p w14:paraId="1DB9A8F2" w14:textId="69B66B80"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tcPr>
          <w:p w14:paraId="76931245" w14:textId="6F77404E" w:rsidR="00DF6912" w:rsidRPr="008E0A37" w:rsidRDefault="6387FE86" w:rsidP="6387FE86">
            <w:pPr>
              <w:spacing w:after="0"/>
              <w:ind w:firstLine="82"/>
              <w:jc w:val="right"/>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8%</w:t>
            </w:r>
          </w:p>
        </w:tc>
      </w:tr>
    </w:tbl>
    <w:p w14:paraId="02B822FE" w14:textId="77777777" w:rsidR="00B5626E" w:rsidRPr="00243400" w:rsidRDefault="00B5626E" w:rsidP="00B5626E">
      <w:pPr>
        <w:spacing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br w:type="page"/>
      </w:r>
    </w:p>
    <w:p w14:paraId="5FAC9BDA" w14:textId="77777777" w:rsidR="00B5626E" w:rsidRPr="00243400" w:rsidRDefault="6387FE86" w:rsidP="6387FE86">
      <w:pPr>
        <w:pStyle w:val="NoSpacing"/>
        <w:spacing w:before="240" w:after="240" w:line="276" w:lineRule="auto"/>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lastRenderedPageBreak/>
        <w:t>About Microsoft</w:t>
      </w:r>
    </w:p>
    <w:p w14:paraId="7BE3DA53" w14:textId="2050B652" w:rsidR="00B5626E" w:rsidRPr="00243400" w:rsidRDefault="6387FE86" w:rsidP="6387FE86">
      <w:pPr>
        <w:pStyle w:val="NoSpacing"/>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Microsoft (Nasdaq “MSFT” @</w:t>
      </w:r>
      <w:proofErr w:type="spellStart"/>
      <w:r w:rsidRPr="6387FE86">
        <w:rPr>
          <w:rFonts w:ascii="Segoe UI" w:hAnsi="Segoe UI" w:cs="Segoe UI"/>
          <w:color w:val="666666"/>
          <w:sz w:val="20"/>
          <w:szCs w:val="20"/>
        </w:rPr>
        <w:t>microsoft</w:t>
      </w:r>
      <w:proofErr w:type="spellEnd"/>
      <w:r w:rsidRPr="6387FE86">
        <w:rPr>
          <w:rFonts w:ascii="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6A50911F" w14:textId="77777777" w:rsidR="002974F6" w:rsidRPr="00243400" w:rsidRDefault="6387FE86" w:rsidP="6387FE86">
      <w:pPr>
        <w:pStyle w:val="NoSpacing"/>
        <w:spacing w:before="240" w:after="240" w:line="276" w:lineRule="auto"/>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Forward-Looking Statements</w:t>
      </w:r>
    </w:p>
    <w:p w14:paraId="2FDC4DF8" w14:textId="77777777" w:rsidR="002974F6" w:rsidRPr="00243400" w:rsidRDefault="6387FE86" w:rsidP="6387FE86">
      <w:pPr>
        <w:pStyle w:val="NoSpacing"/>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1A7F8AA" w14:textId="05DAD2DB"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intense competition in </w:t>
      </w:r>
      <w:proofErr w:type="gramStart"/>
      <w:r w:rsidRPr="6387FE86">
        <w:rPr>
          <w:rFonts w:ascii="Segoe UI" w:hAnsi="Segoe UI" w:cs="Segoe UI"/>
          <w:color w:val="666666"/>
          <w:sz w:val="20"/>
          <w:szCs w:val="20"/>
        </w:rPr>
        <w:t>all of</w:t>
      </w:r>
      <w:proofErr w:type="gramEnd"/>
      <w:r w:rsidRPr="6387FE86">
        <w:rPr>
          <w:rFonts w:ascii="Segoe UI" w:hAnsi="Segoe UI" w:cs="Segoe UI"/>
          <w:color w:val="666666"/>
          <w:sz w:val="20"/>
          <w:szCs w:val="20"/>
        </w:rPr>
        <w:t xml:space="preserve"> </w:t>
      </w:r>
      <w:r w:rsidR="005B3DFA">
        <w:rPr>
          <w:rFonts w:ascii="Segoe UI" w:hAnsi="Segoe UI" w:cs="Segoe UI"/>
          <w:color w:val="666666"/>
          <w:sz w:val="20"/>
          <w:szCs w:val="20"/>
        </w:rPr>
        <w:t>our</w:t>
      </w:r>
      <w:r w:rsidRPr="6387FE86">
        <w:rPr>
          <w:rFonts w:ascii="Segoe UI" w:hAnsi="Segoe UI" w:cs="Segoe UI"/>
          <w:color w:val="666666"/>
          <w:sz w:val="20"/>
          <w:szCs w:val="20"/>
        </w:rPr>
        <w:t xml:space="preserve"> markets</w:t>
      </w:r>
      <w:r w:rsidR="005A1C4A">
        <w:rPr>
          <w:rFonts w:ascii="Segoe UI" w:hAnsi="Segoe UI" w:cs="Segoe UI"/>
          <w:color w:val="666666"/>
          <w:sz w:val="20"/>
          <w:szCs w:val="20"/>
        </w:rPr>
        <w:t xml:space="preserve"> that may </w:t>
      </w:r>
      <w:r w:rsidR="00763F50">
        <w:rPr>
          <w:rFonts w:ascii="Segoe UI" w:hAnsi="Segoe UI" w:cs="Segoe UI"/>
          <w:color w:val="666666"/>
          <w:sz w:val="20"/>
          <w:szCs w:val="20"/>
        </w:rPr>
        <w:t xml:space="preserve">lead to lower </w:t>
      </w:r>
      <w:r w:rsidR="0022267A">
        <w:rPr>
          <w:rFonts w:ascii="Segoe UI" w:hAnsi="Segoe UI" w:cs="Segoe UI"/>
          <w:color w:val="666666"/>
          <w:sz w:val="20"/>
          <w:szCs w:val="20"/>
        </w:rPr>
        <w:t>revenue or operating margins</w:t>
      </w:r>
      <w:r w:rsidRPr="6387FE86">
        <w:rPr>
          <w:rFonts w:ascii="Segoe UI" w:hAnsi="Segoe UI" w:cs="Segoe UI"/>
          <w:color w:val="666666"/>
          <w:sz w:val="20"/>
          <w:szCs w:val="20"/>
        </w:rPr>
        <w:t>;</w:t>
      </w:r>
    </w:p>
    <w:p w14:paraId="13FB55DF"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increasing focus on services presenting execution and competitive risks;</w:t>
      </w:r>
    </w:p>
    <w:p w14:paraId="2C1A03C3"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significant investments in new products and services that may not achieve expected returns;</w:t>
      </w:r>
    </w:p>
    <w:p w14:paraId="7D0F08B5"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acquisitions, joint ventures, and strategic alliances that may have an adverse effect on our business;</w:t>
      </w:r>
    </w:p>
    <w:p w14:paraId="44CE02C9"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impairment of goodwill or amortizable intangible assets causing a significant charge to earnings;</w:t>
      </w:r>
    </w:p>
    <w:p w14:paraId="2E4DBCC0" w14:textId="493BACE2"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 change in </w:t>
      </w:r>
      <w:r w:rsidR="00103673">
        <w:rPr>
          <w:rFonts w:ascii="Segoe UI" w:hAnsi="Segoe UI" w:cs="Segoe UI"/>
          <w:color w:val="666666"/>
          <w:sz w:val="20"/>
          <w:szCs w:val="20"/>
        </w:rPr>
        <w:t>our</w:t>
      </w:r>
      <w:r w:rsidRPr="6387FE86">
        <w:rPr>
          <w:rFonts w:ascii="Segoe UI" w:hAnsi="Segoe UI" w:cs="Segoe UI"/>
          <w:color w:val="666666"/>
          <w:sz w:val="20"/>
          <w:szCs w:val="20"/>
        </w:rPr>
        <w:t xml:space="preserve"> ability to earn expected revenues from its intellectual property rights;</w:t>
      </w:r>
    </w:p>
    <w:p w14:paraId="774EE285"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claims that Microsoft has infringed the intellectual property rights of others;</w:t>
      </w:r>
    </w:p>
    <w:p w14:paraId="2855012D" w14:textId="77777777" w:rsidR="002974F6"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fail to protect our source code;</w:t>
      </w:r>
    </w:p>
    <w:p w14:paraId="601AF4BC" w14:textId="77777777" w:rsidR="002974F6" w:rsidRPr="00486E2F"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the possibility that we may not be able to protect information on our products and services from use by others;</w:t>
      </w:r>
    </w:p>
    <w:p w14:paraId="052BC4E4" w14:textId="6497561D" w:rsidR="002974F6" w:rsidRPr="00243400" w:rsidRDefault="00817463" w:rsidP="00817463">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c</w:t>
      </w:r>
      <w:r w:rsidRPr="00817463">
        <w:rPr>
          <w:rFonts w:ascii="Segoe UI" w:hAnsi="Segoe UI" w:cs="Segoe UI"/>
          <w:color w:val="666666"/>
          <w:sz w:val="20"/>
          <w:szCs w:val="20"/>
        </w:rPr>
        <w:t>yber-attacks and security vulnerabilities that could lead to reduced revenue, increased costs, liability claims, or harm to our reputation or competitive position</w:t>
      </w:r>
      <w:r w:rsidR="007E55B9">
        <w:rPr>
          <w:rFonts w:ascii="Segoe UI" w:hAnsi="Segoe UI" w:cs="Segoe UI"/>
          <w:color w:val="666666"/>
          <w:sz w:val="20"/>
          <w:szCs w:val="20"/>
        </w:rPr>
        <w:t>;</w:t>
      </w:r>
    </w:p>
    <w:p w14:paraId="7B2D0437" w14:textId="01F183AE" w:rsidR="002974F6"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disclosure of personal data that could cause liability and harm to </w:t>
      </w:r>
      <w:r w:rsidR="00805596">
        <w:rPr>
          <w:rFonts w:ascii="Segoe UI" w:hAnsi="Segoe UI" w:cs="Segoe UI"/>
          <w:color w:val="666666"/>
          <w:sz w:val="20"/>
          <w:szCs w:val="20"/>
        </w:rPr>
        <w:t>our</w:t>
      </w:r>
      <w:r w:rsidRPr="6387FE86">
        <w:rPr>
          <w:rFonts w:ascii="Segoe UI" w:hAnsi="Segoe UI" w:cs="Segoe UI"/>
          <w:color w:val="666666"/>
          <w:sz w:val="20"/>
          <w:szCs w:val="20"/>
        </w:rPr>
        <w:t xml:space="preserve"> reputation; </w:t>
      </w:r>
    </w:p>
    <w:p w14:paraId="0907A453" w14:textId="77777777" w:rsidR="002974F6" w:rsidRPr="000A15F8"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abuse of our advertising or social platforms that may harm our reputation or user engagement;</w:t>
      </w:r>
    </w:p>
    <w:p w14:paraId="0537BED3"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outages, data losses, and disruptions of our online services if we fail to maintain an adequate operations infrastructure;</w:t>
      </w:r>
    </w:p>
    <w:p w14:paraId="46A060BF" w14:textId="325A0652"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government litigation and regulatory activity </w:t>
      </w:r>
      <w:r w:rsidR="00217E55">
        <w:rPr>
          <w:rFonts w:ascii="Segoe UI" w:hAnsi="Segoe UI" w:cs="Segoe UI"/>
          <w:color w:val="666666"/>
          <w:sz w:val="20"/>
          <w:szCs w:val="20"/>
        </w:rPr>
        <w:t xml:space="preserve">relating to </w:t>
      </w:r>
      <w:r w:rsidR="008D4424">
        <w:rPr>
          <w:rFonts w:ascii="Segoe UI" w:hAnsi="Segoe UI" w:cs="Segoe UI"/>
          <w:color w:val="666666"/>
          <w:sz w:val="20"/>
          <w:szCs w:val="20"/>
        </w:rPr>
        <w:t xml:space="preserve">competition </w:t>
      </w:r>
      <w:r w:rsidR="00471F92">
        <w:rPr>
          <w:rFonts w:ascii="Segoe UI" w:hAnsi="Segoe UI" w:cs="Segoe UI"/>
          <w:color w:val="666666"/>
          <w:sz w:val="20"/>
          <w:szCs w:val="20"/>
        </w:rPr>
        <w:t xml:space="preserve">rules </w:t>
      </w:r>
      <w:r w:rsidRPr="6387FE86">
        <w:rPr>
          <w:rFonts w:ascii="Segoe UI" w:hAnsi="Segoe UI" w:cs="Segoe UI"/>
          <w:color w:val="666666"/>
          <w:sz w:val="20"/>
          <w:szCs w:val="20"/>
        </w:rPr>
        <w:t xml:space="preserve">that may limit how </w:t>
      </w:r>
      <w:r w:rsidR="00365BF6">
        <w:rPr>
          <w:rFonts w:ascii="Segoe UI" w:hAnsi="Segoe UI" w:cs="Segoe UI"/>
          <w:color w:val="666666"/>
          <w:sz w:val="20"/>
          <w:szCs w:val="20"/>
        </w:rPr>
        <w:t>we</w:t>
      </w:r>
      <w:r w:rsidRPr="6387FE86">
        <w:rPr>
          <w:rFonts w:ascii="Segoe UI" w:hAnsi="Segoe UI" w:cs="Segoe UI"/>
          <w:color w:val="666666"/>
          <w:sz w:val="20"/>
          <w:szCs w:val="20"/>
        </w:rPr>
        <w:t xml:space="preserve"> design and market </w:t>
      </w:r>
      <w:r w:rsidR="002A3DE0">
        <w:rPr>
          <w:rFonts w:ascii="Segoe UI" w:hAnsi="Segoe UI" w:cs="Segoe UI"/>
          <w:color w:val="666666"/>
          <w:sz w:val="20"/>
          <w:szCs w:val="20"/>
        </w:rPr>
        <w:t>our</w:t>
      </w:r>
      <w:r w:rsidRPr="6387FE86">
        <w:rPr>
          <w:rFonts w:ascii="Segoe UI" w:hAnsi="Segoe UI" w:cs="Segoe UI"/>
          <w:color w:val="666666"/>
          <w:sz w:val="20"/>
          <w:szCs w:val="20"/>
        </w:rPr>
        <w:t xml:space="preserve"> products;</w:t>
      </w:r>
    </w:p>
    <w:p w14:paraId="11AC4CCA"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potential liability under trade protection, anti-corruption, and other laws resulting from our global operations;</w:t>
      </w:r>
    </w:p>
    <w:p w14:paraId="1A0AAD36"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lastRenderedPageBreak/>
        <w:t>laws and regulations relating to the handling of personal data that may impede the adoption of our services or result in increased costs, legal claims, or fines against us;</w:t>
      </w:r>
    </w:p>
    <w:p w14:paraId="26A3C391" w14:textId="50AC57F1" w:rsidR="002974F6" w:rsidRPr="00243400" w:rsidRDefault="003B0A54" w:rsidP="6387FE8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the dependence </w:t>
      </w:r>
      <w:r w:rsidR="005E270E">
        <w:rPr>
          <w:rFonts w:ascii="Segoe UI" w:hAnsi="Segoe UI" w:cs="Segoe UI"/>
          <w:color w:val="666666"/>
          <w:sz w:val="20"/>
          <w:szCs w:val="20"/>
        </w:rPr>
        <w:t xml:space="preserve">of our business </w:t>
      </w:r>
      <w:r w:rsidR="005A2AC1">
        <w:rPr>
          <w:rFonts w:ascii="Segoe UI" w:hAnsi="Segoe UI" w:cs="Segoe UI"/>
          <w:color w:val="666666"/>
          <w:sz w:val="20"/>
          <w:szCs w:val="20"/>
        </w:rPr>
        <w:t xml:space="preserve">on our </w:t>
      </w:r>
      <w:r w:rsidR="6387FE86" w:rsidRPr="6387FE86">
        <w:rPr>
          <w:rFonts w:ascii="Segoe UI" w:hAnsi="Segoe UI" w:cs="Segoe UI"/>
          <w:color w:val="666666"/>
          <w:sz w:val="20"/>
          <w:szCs w:val="20"/>
        </w:rPr>
        <w:t>ability to attract and retain talented employees;</w:t>
      </w:r>
    </w:p>
    <w:p w14:paraId="73924812" w14:textId="73BEB44B" w:rsidR="002974F6" w:rsidRPr="00243400" w:rsidRDefault="00E4777A" w:rsidP="6387FE86">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 xml:space="preserve">claims against us </w:t>
      </w:r>
      <w:r w:rsidR="000F290E">
        <w:rPr>
          <w:rFonts w:ascii="Segoe UI" w:hAnsi="Segoe UI" w:cs="Segoe UI"/>
          <w:color w:val="666666"/>
          <w:sz w:val="20"/>
          <w:szCs w:val="20"/>
        </w:rPr>
        <w:t xml:space="preserve">that may </w:t>
      </w:r>
      <w:r w:rsidR="00264C4F">
        <w:rPr>
          <w:rFonts w:ascii="Segoe UI" w:hAnsi="Segoe UI" w:cs="Segoe UI"/>
          <w:color w:val="666666"/>
          <w:sz w:val="20"/>
          <w:szCs w:val="20"/>
        </w:rPr>
        <w:t xml:space="preserve">result </w:t>
      </w:r>
      <w:r w:rsidR="003D63FD">
        <w:rPr>
          <w:rFonts w:ascii="Segoe UI" w:hAnsi="Segoe UI" w:cs="Segoe UI"/>
          <w:color w:val="666666"/>
          <w:sz w:val="20"/>
          <w:szCs w:val="20"/>
        </w:rPr>
        <w:t xml:space="preserve">in </w:t>
      </w:r>
      <w:r w:rsidR="6387FE86" w:rsidRPr="6387FE86">
        <w:rPr>
          <w:rFonts w:ascii="Segoe UI" w:hAnsi="Segoe UI" w:cs="Segoe UI"/>
          <w:color w:val="666666"/>
          <w:sz w:val="20"/>
          <w:szCs w:val="20"/>
        </w:rPr>
        <w:t xml:space="preserve">adverse </w:t>
      </w:r>
      <w:r w:rsidR="00DD36E7">
        <w:rPr>
          <w:rFonts w:ascii="Segoe UI" w:hAnsi="Segoe UI" w:cs="Segoe UI"/>
          <w:color w:val="666666"/>
          <w:sz w:val="20"/>
          <w:szCs w:val="20"/>
        </w:rPr>
        <w:t>outcomes</w:t>
      </w:r>
      <w:r w:rsidR="6387FE86" w:rsidRPr="6387FE86">
        <w:rPr>
          <w:rFonts w:ascii="Segoe UI" w:hAnsi="Segoe UI" w:cs="Segoe UI"/>
          <w:color w:val="666666"/>
          <w:sz w:val="20"/>
          <w:szCs w:val="20"/>
        </w:rPr>
        <w:t xml:space="preserve"> in legal disputes;</w:t>
      </w:r>
    </w:p>
    <w:p w14:paraId="4DE3D5CC"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additional tax liabilities;</w:t>
      </w:r>
    </w:p>
    <w:p w14:paraId="388DC54E"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quality or supply problems;</w:t>
      </w:r>
    </w:p>
    <w:p w14:paraId="31D72524"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exposure to increased economic and operational uncertainties from operating a global business, including the effects of foreign currency exchange;</w:t>
      </w:r>
    </w:p>
    <w:p w14:paraId="25B8ADD2" w14:textId="77777777" w:rsidR="002974F6" w:rsidRPr="00243400"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catastrophic events or geo-political conditions that may disrupt our business;</w:t>
      </w:r>
    </w:p>
    <w:p w14:paraId="38F11FAA" w14:textId="77777777" w:rsidR="002974F6"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adverse economic or market conditions that may harm our business; and </w:t>
      </w:r>
    </w:p>
    <w:p w14:paraId="15589673" w14:textId="77777777" w:rsidR="002974F6" w:rsidRPr="0054199E" w:rsidRDefault="6387FE86" w:rsidP="6387FE86">
      <w:pPr>
        <w:pStyle w:val="NoSpacing"/>
        <w:numPr>
          <w:ilvl w:val="0"/>
          <w:numId w:val="1"/>
        </w:numPr>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changes in our sales organization that may impact revenues.</w:t>
      </w:r>
    </w:p>
    <w:p w14:paraId="04A21472" w14:textId="00583DD1" w:rsidR="00B5626E" w:rsidRPr="00243400" w:rsidRDefault="6387FE86" w:rsidP="6387FE86">
      <w:pPr>
        <w:pStyle w:val="NoSpacing"/>
        <w:spacing w:before="240" w:after="240" w:line="276" w:lineRule="auto"/>
        <w:rPr>
          <w:color w:val="666666"/>
        </w:rPr>
      </w:pPr>
      <w:r w:rsidRPr="6387FE86">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8">
        <w:r w:rsidRPr="6387FE86">
          <w:rPr>
            <w:rStyle w:val="Hyperlink"/>
            <w:color w:val="666666"/>
          </w:rPr>
          <w:t>http://www.microsoft.com/en-us/investor</w:t>
        </w:r>
      </w:hyperlink>
      <w:r w:rsidRPr="6387FE86">
        <w:rPr>
          <w:rFonts w:ascii="Segoe UI" w:hAnsi="Segoe UI" w:cs="Segoe UI"/>
          <w:color w:val="666666"/>
          <w:sz w:val="20"/>
          <w:szCs w:val="20"/>
        </w:rPr>
        <w:t>.</w:t>
      </w:r>
    </w:p>
    <w:p w14:paraId="58F710C9" w14:textId="62FC574E" w:rsidR="00B5626E" w:rsidRPr="00243400" w:rsidRDefault="6387FE86" w:rsidP="6387FE86">
      <w:pPr>
        <w:pStyle w:val="NoSpacing"/>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All information in this release is as of January 31, 2018. The company undertakes no duty to update any forward-looking statement to conform the statement to actual results or changes in the company’s expectations.</w:t>
      </w:r>
    </w:p>
    <w:p w14:paraId="194BD1C7" w14:textId="77777777" w:rsidR="00B5626E" w:rsidRPr="00243400" w:rsidRDefault="6387FE86" w:rsidP="6387FE86">
      <w:pPr>
        <w:pStyle w:val="NoSpacing"/>
        <w:spacing w:before="240" w:after="240" w:line="276" w:lineRule="auto"/>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 xml:space="preserve">For more information, press only: </w:t>
      </w:r>
    </w:p>
    <w:p w14:paraId="667C6BA6" w14:textId="226F8B49" w:rsidR="00386DFF" w:rsidRPr="00F90B10" w:rsidRDefault="6387FE86" w:rsidP="6387FE86">
      <w:pPr>
        <w:rPr>
          <w:rFonts w:ascii="Segoe UI" w:hAnsi="Segoe UI" w:cs="Segoe UI"/>
          <w:sz w:val="20"/>
          <w:szCs w:val="20"/>
        </w:rPr>
      </w:pPr>
      <w:r w:rsidRPr="6387FE86">
        <w:rPr>
          <w:rFonts w:ascii="Segoe UI" w:hAnsi="Segoe UI" w:cs="Segoe UI"/>
          <w:color w:val="666666"/>
          <w:sz w:val="20"/>
          <w:szCs w:val="20"/>
        </w:rPr>
        <w:t>Microsoft Media Relations, WE Communications for Microsoft, (425) 638-7777,</w:t>
      </w:r>
      <w:r w:rsidRPr="6387FE86">
        <w:rPr>
          <w:rFonts w:ascii="Segoe UI" w:hAnsi="Segoe UI" w:cs="Segoe UI"/>
          <w:sz w:val="20"/>
          <w:szCs w:val="20"/>
        </w:rPr>
        <w:t xml:space="preserve"> </w:t>
      </w:r>
      <w:hyperlink r:id="rId9">
        <w:r w:rsidRPr="6387FE86">
          <w:rPr>
            <w:rStyle w:val="Hyperlink"/>
            <w:color w:val="666666"/>
          </w:rPr>
          <w:t>rrt@we-worldwide.com</w:t>
        </w:r>
      </w:hyperlink>
      <w:r w:rsidRPr="6387FE86">
        <w:rPr>
          <w:rFonts w:asciiTheme="minorHAnsi" w:hAnsiTheme="minorHAnsi" w:cstheme="minorBidi"/>
        </w:rPr>
        <w:t xml:space="preserve"> </w:t>
      </w:r>
    </w:p>
    <w:p w14:paraId="107EE69A" w14:textId="77777777" w:rsidR="00B5626E" w:rsidRPr="00F90B10" w:rsidRDefault="6387FE86" w:rsidP="6387FE86">
      <w:pPr>
        <w:pStyle w:val="NoSpacing"/>
        <w:spacing w:before="240" w:after="240" w:line="276" w:lineRule="auto"/>
        <w:rPr>
          <w:rFonts w:ascii="Segoe UI" w:eastAsia="Times New Roman" w:hAnsi="Segoe UI" w:cs="Segoe UI"/>
          <w:b/>
          <w:bCs/>
          <w:color w:val="666666"/>
          <w:sz w:val="20"/>
          <w:szCs w:val="20"/>
        </w:rPr>
      </w:pPr>
      <w:r w:rsidRPr="6387FE86">
        <w:rPr>
          <w:rFonts w:ascii="Segoe UI" w:eastAsia="Times New Roman" w:hAnsi="Segoe UI" w:cs="Segoe UI"/>
          <w:b/>
          <w:bCs/>
          <w:color w:val="666666"/>
          <w:sz w:val="20"/>
          <w:szCs w:val="20"/>
        </w:rPr>
        <w:t xml:space="preserve">For more information, financial analysts and investors only: </w:t>
      </w:r>
    </w:p>
    <w:p w14:paraId="6F615006" w14:textId="77777777" w:rsidR="00B5626E" w:rsidRPr="00F90B10" w:rsidRDefault="6387FE86" w:rsidP="6387FE86">
      <w:pPr>
        <w:pStyle w:val="NoSpacing"/>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Chris Suh, general manager, Investor Relations, (425) 706-4400</w:t>
      </w:r>
    </w:p>
    <w:p w14:paraId="15B4F7B6" w14:textId="357077F8" w:rsidR="007F2AD6" w:rsidRDefault="6387FE86" w:rsidP="6387FE86">
      <w:pPr>
        <w:pStyle w:val="NoSpacing"/>
        <w:spacing w:before="240" w:after="240" w:line="276" w:lineRule="auto"/>
        <w:rPr>
          <w:rFonts w:ascii="Segoe UI" w:hAnsi="Segoe UI" w:cs="Segoe UI"/>
          <w:color w:val="666666"/>
          <w:sz w:val="20"/>
          <w:szCs w:val="20"/>
        </w:rPr>
      </w:pPr>
      <w:r w:rsidRPr="6387FE86">
        <w:rPr>
          <w:rFonts w:ascii="Segoe UI" w:hAnsi="Segoe UI" w:cs="Segoe UI"/>
          <w:color w:val="666666"/>
          <w:sz w:val="20"/>
          <w:szCs w:val="20"/>
        </w:rPr>
        <w:t xml:space="preserve">Note to editors: For more information, news and perspectives from Microsoft, please visit the Microsoft News Center </w:t>
      </w:r>
      <w:r w:rsidRPr="6387FE86">
        <w:rPr>
          <w:rFonts w:asciiTheme="minorHAnsi" w:hAnsiTheme="minorHAnsi" w:cstheme="minorBidi"/>
          <w:color w:val="666666"/>
        </w:rPr>
        <w:t xml:space="preserve">at </w:t>
      </w:r>
      <w:hyperlink r:id="rId10">
        <w:r w:rsidRPr="6387FE86">
          <w:rPr>
            <w:rStyle w:val="Hyperlink"/>
            <w:color w:val="666666"/>
          </w:rPr>
          <w:t>http://www.microsoft.com/news</w:t>
        </w:r>
      </w:hyperlink>
      <w:r w:rsidRPr="6387FE86">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1">
        <w:r w:rsidRPr="6387FE86">
          <w:rPr>
            <w:rStyle w:val="Hyperlink"/>
            <w:color w:val="666666"/>
          </w:rPr>
          <w:t>http://www.microsoft.com/en-us/investor</w:t>
        </w:r>
      </w:hyperlink>
      <w:r w:rsidRPr="6387FE86">
        <w:rPr>
          <w:rFonts w:ascii="Segoe UI" w:hAnsi="Segoe UI" w:cs="Segoe UI"/>
          <w:color w:val="666666"/>
          <w:sz w:val="20"/>
          <w:szCs w:val="20"/>
        </w:rPr>
        <w:t>.</w:t>
      </w:r>
    </w:p>
    <w:p w14:paraId="36B72742" w14:textId="2B69D15D" w:rsidR="007F67DC" w:rsidRDefault="007F67D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728" w:type="dxa"/>
        <w:tblLook w:val="04A0" w:firstRow="1" w:lastRow="0" w:firstColumn="1" w:lastColumn="0" w:noHBand="0" w:noVBand="1"/>
      </w:tblPr>
      <w:tblGrid>
        <w:gridCol w:w="3900"/>
        <w:gridCol w:w="1120"/>
        <w:gridCol w:w="272"/>
        <w:gridCol w:w="1000"/>
        <w:gridCol w:w="336"/>
        <w:gridCol w:w="1200"/>
        <w:gridCol w:w="272"/>
        <w:gridCol w:w="1000"/>
      </w:tblGrid>
      <w:tr w:rsidR="007F67DC" w:rsidRPr="007F67DC" w14:paraId="60ECC1CB" w14:textId="77777777" w:rsidTr="007F67DC">
        <w:trPr>
          <w:trHeight w:val="308"/>
        </w:trPr>
        <w:tc>
          <w:tcPr>
            <w:tcW w:w="3900" w:type="dxa"/>
            <w:tcBorders>
              <w:top w:val="nil"/>
              <w:left w:val="nil"/>
              <w:bottom w:val="nil"/>
              <w:right w:val="nil"/>
            </w:tcBorders>
            <w:shd w:val="clear" w:color="auto" w:fill="auto"/>
            <w:noWrap/>
            <w:vAlign w:val="bottom"/>
            <w:hideMark/>
          </w:tcPr>
          <w:p w14:paraId="556561BA" w14:textId="77777777" w:rsidR="007F67DC" w:rsidRPr="007F67DC" w:rsidRDefault="007F67DC" w:rsidP="007F67DC">
            <w:pPr>
              <w:spacing w:after="0" w:line="240" w:lineRule="auto"/>
              <w:rPr>
                <w:rFonts w:ascii="Segoe UI" w:eastAsia="Times New Roman" w:hAnsi="Segoe UI" w:cs="Segoe UI"/>
                <w:b/>
                <w:bCs/>
                <w:color w:val="666666"/>
                <w:sz w:val="20"/>
                <w:szCs w:val="20"/>
              </w:rPr>
            </w:pPr>
            <w:bookmarkStart w:id="11" w:name="RANGE!A1"/>
            <w:r w:rsidRPr="007F67DC">
              <w:rPr>
                <w:rFonts w:ascii="Segoe UI" w:eastAsia="Times New Roman" w:hAnsi="Segoe UI" w:cs="Segoe UI"/>
                <w:b/>
                <w:bCs/>
                <w:color w:val="666666"/>
                <w:sz w:val="20"/>
                <w:szCs w:val="20"/>
              </w:rPr>
              <w:lastRenderedPageBreak/>
              <w:t>MICROSOFT CORPORATION</w:t>
            </w:r>
            <w:bookmarkEnd w:id="11"/>
          </w:p>
        </w:tc>
        <w:tc>
          <w:tcPr>
            <w:tcW w:w="1120" w:type="dxa"/>
            <w:tcBorders>
              <w:top w:val="nil"/>
              <w:left w:val="nil"/>
              <w:bottom w:val="nil"/>
              <w:right w:val="nil"/>
            </w:tcBorders>
            <w:shd w:val="clear" w:color="auto" w:fill="auto"/>
            <w:noWrap/>
            <w:vAlign w:val="bottom"/>
            <w:hideMark/>
          </w:tcPr>
          <w:p w14:paraId="2D630446"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4AA7B3E4"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EAD1017" w14:textId="77777777" w:rsidR="007F67DC" w:rsidRPr="007F67DC" w:rsidRDefault="007F67DC" w:rsidP="007F67DC">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04F0929"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31F5CB0" w14:textId="77777777" w:rsidR="007F67DC" w:rsidRPr="007F67DC" w:rsidRDefault="007F67DC" w:rsidP="007F67D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53389E8"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53E4513"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75AB0471" w14:textId="77777777" w:rsidTr="007F67DC">
        <w:trPr>
          <w:trHeight w:val="308"/>
        </w:trPr>
        <w:tc>
          <w:tcPr>
            <w:tcW w:w="3900" w:type="dxa"/>
            <w:tcBorders>
              <w:top w:val="nil"/>
              <w:left w:val="nil"/>
              <w:bottom w:val="nil"/>
              <w:right w:val="nil"/>
            </w:tcBorders>
            <w:shd w:val="clear" w:color="auto" w:fill="auto"/>
            <w:noWrap/>
            <w:vAlign w:val="bottom"/>
            <w:hideMark/>
          </w:tcPr>
          <w:p w14:paraId="75D3650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49D8C1E5" w14:textId="77777777" w:rsidR="007F67DC" w:rsidRPr="007F67DC" w:rsidRDefault="007F67DC" w:rsidP="007F67D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B93591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ECE8F17" w14:textId="77777777" w:rsidR="007F67DC" w:rsidRPr="007F67DC" w:rsidRDefault="007F67DC" w:rsidP="007F67DC">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554523A"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EE35210" w14:textId="77777777" w:rsidR="007F67DC" w:rsidRPr="007F67DC" w:rsidRDefault="007F67DC" w:rsidP="007F67D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1D0053C"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46584F8"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08627E16" w14:textId="77777777" w:rsidTr="007F67DC">
        <w:trPr>
          <w:trHeight w:val="308"/>
        </w:trPr>
        <w:tc>
          <w:tcPr>
            <w:tcW w:w="8728" w:type="dxa"/>
            <w:gridSpan w:val="8"/>
            <w:tcBorders>
              <w:top w:val="nil"/>
              <w:left w:val="nil"/>
              <w:bottom w:val="nil"/>
              <w:right w:val="nil"/>
            </w:tcBorders>
            <w:shd w:val="clear" w:color="auto" w:fill="auto"/>
            <w:noWrap/>
            <w:vAlign w:val="bottom"/>
            <w:hideMark/>
          </w:tcPr>
          <w:p w14:paraId="3CD6680D"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INCOME STATEMENTS</w:t>
            </w:r>
          </w:p>
        </w:tc>
      </w:tr>
      <w:tr w:rsidR="007F67DC" w:rsidRPr="007F67DC" w14:paraId="1FD56ABD" w14:textId="77777777" w:rsidTr="007F67DC">
        <w:trPr>
          <w:trHeight w:val="308"/>
        </w:trPr>
        <w:tc>
          <w:tcPr>
            <w:tcW w:w="8728" w:type="dxa"/>
            <w:gridSpan w:val="8"/>
            <w:tcBorders>
              <w:top w:val="nil"/>
              <w:left w:val="nil"/>
              <w:bottom w:val="nil"/>
              <w:right w:val="nil"/>
            </w:tcBorders>
            <w:shd w:val="clear" w:color="auto" w:fill="auto"/>
            <w:noWrap/>
            <w:vAlign w:val="bottom"/>
            <w:hideMark/>
          </w:tcPr>
          <w:p w14:paraId="458BD0C8"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(In millions, except per share </w:t>
            </w:r>
            <w:proofErr w:type="gramStart"/>
            <w:r w:rsidRPr="007F67DC">
              <w:rPr>
                <w:rFonts w:ascii="Segoe UI" w:eastAsia="Times New Roman" w:hAnsi="Segoe UI" w:cs="Segoe UI"/>
                <w:color w:val="666666"/>
                <w:sz w:val="20"/>
                <w:szCs w:val="20"/>
              </w:rPr>
              <w:t>amounts)(</w:t>
            </w:r>
            <w:proofErr w:type="gramEnd"/>
            <w:r w:rsidRPr="007F67DC">
              <w:rPr>
                <w:rFonts w:ascii="Segoe UI" w:eastAsia="Times New Roman" w:hAnsi="Segoe UI" w:cs="Segoe UI"/>
                <w:color w:val="666666"/>
                <w:sz w:val="20"/>
                <w:szCs w:val="20"/>
              </w:rPr>
              <w:t>Unaudited)</w:t>
            </w:r>
          </w:p>
        </w:tc>
      </w:tr>
      <w:tr w:rsidR="007F67DC" w:rsidRPr="007F67DC" w14:paraId="35F1B0FC" w14:textId="77777777" w:rsidTr="007F67DC">
        <w:trPr>
          <w:trHeight w:val="308"/>
        </w:trPr>
        <w:tc>
          <w:tcPr>
            <w:tcW w:w="3900" w:type="dxa"/>
            <w:tcBorders>
              <w:top w:val="nil"/>
              <w:left w:val="nil"/>
              <w:bottom w:val="nil"/>
              <w:right w:val="nil"/>
            </w:tcBorders>
            <w:shd w:val="clear" w:color="auto" w:fill="auto"/>
            <w:noWrap/>
            <w:vAlign w:val="bottom"/>
            <w:hideMark/>
          </w:tcPr>
          <w:p w14:paraId="596CA595"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38192590"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7C2D663"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8A75BF9"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7802849"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A9667A3"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712C05E"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56A9C0F" w14:textId="77777777" w:rsidR="007F67DC" w:rsidRPr="007F67DC" w:rsidRDefault="007F67DC" w:rsidP="007F67DC">
            <w:pPr>
              <w:spacing w:after="0" w:line="240" w:lineRule="auto"/>
              <w:jc w:val="center"/>
              <w:rPr>
                <w:rFonts w:ascii="Times New Roman" w:eastAsia="Times New Roman" w:hAnsi="Times New Roman"/>
                <w:sz w:val="20"/>
                <w:szCs w:val="20"/>
              </w:rPr>
            </w:pPr>
          </w:p>
        </w:tc>
      </w:tr>
      <w:tr w:rsidR="007F67DC" w:rsidRPr="007F67DC" w14:paraId="191D1EDF" w14:textId="77777777" w:rsidTr="007F67DC">
        <w:trPr>
          <w:trHeight w:val="308"/>
        </w:trPr>
        <w:tc>
          <w:tcPr>
            <w:tcW w:w="3900" w:type="dxa"/>
            <w:tcBorders>
              <w:top w:val="nil"/>
              <w:left w:val="nil"/>
              <w:bottom w:val="nil"/>
              <w:right w:val="nil"/>
            </w:tcBorders>
            <w:shd w:val="clear" w:color="auto" w:fill="auto"/>
            <w:noWrap/>
            <w:vAlign w:val="bottom"/>
            <w:hideMark/>
          </w:tcPr>
          <w:p w14:paraId="141F7C9B"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16FBFD9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Three Months Ended December 31,</w:t>
            </w:r>
          </w:p>
        </w:tc>
        <w:tc>
          <w:tcPr>
            <w:tcW w:w="336" w:type="dxa"/>
            <w:tcBorders>
              <w:top w:val="nil"/>
              <w:left w:val="nil"/>
              <w:bottom w:val="nil"/>
              <w:right w:val="nil"/>
            </w:tcBorders>
            <w:shd w:val="clear" w:color="auto" w:fill="auto"/>
            <w:vAlign w:val="bottom"/>
            <w:hideMark/>
          </w:tcPr>
          <w:p w14:paraId="5C3CFF1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2B13291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Six Months Ended December 31,</w:t>
            </w:r>
          </w:p>
        </w:tc>
      </w:tr>
      <w:tr w:rsidR="007F67DC" w:rsidRPr="007F67DC" w14:paraId="05A73B87" w14:textId="77777777" w:rsidTr="007F67DC">
        <w:trPr>
          <w:trHeight w:val="308"/>
        </w:trPr>
        <w:tc>
          <w:tcPr>
            <w:tcW w:w="3900" w:type="dxa"/>
            <w:tcBorders>
              <w:top w:val="nil"/>
              <w:left w:val="nil"/>
              <w:bottom w:val="nil"/>
              <w:right w:val="nil"/>
            </w:tcBorders>
            <w:shd w:val="clear" w:color="auto" w:fill="auto"/>
            <w:noWrap/>
            <w:vAlign w:val="bottom"/>
            <w:hideMark/>
          </w:tcPr>
          <w:p w14:paraId="0D36029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6C0F2450"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1BF104C1" w14:textId="77777777" w:rsidR="007F67DC" w:rsidRPr="007F67DC" w:rsidRDefault="007F67DC" w:rsidP="007F67DC">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085024FA"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r>
      <w:tr w:rsidR="007F67DC" w:rsidRPr="007F67DC" w14:paraId="61445231"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7BA36010"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45A9449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86" w:type="dxa"/>
            <w:tcBorders>
              <w:top w:val="nil"/>
              <w:left w:val="nil"/>
              <w:bottom w:val="single" w:sz="4" w:space="0" w:color="auto"/>
              <w:right w:val="nil"/>
            </w:tcBorders>
            <w:shd w:val="clear" w:color="auto" w:fill="auto"/>
            <w:noWrap/>
            <w:vAlign w:val="bottom"/>
            <w:hideMark/>
          </w:tcPr>
          <w:p w14:paraId="09B93B9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222F9E1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c>
          <w:tcPr>
            <w:tcW w:w="336" w:type="dxa"/>
            <w:tcBorders>
              <w:top w:val="nil"/>
              <w:left w:val="nil"/>
              <w:bottom w:val="single" w:sz="4" w:space="0" w:color="auto"/>
              <w:right w:val="nil"/>
            </w:tcBorders>
            <w:shd w:val="clear" w:color="auto" w:fill="auto"/>
            <w:noWrap/>
            <w:vAlign w:val="bottom"/>
            <w:hideMark/>
          </w:tcPr>
          <w:p w14:paraId="17D0C5D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F4217F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86" w:type="dxa"/>
            <w:tcBorders>
              <w:top w:val="nil"/>
              <w:left w:val="nil"/>
              <w:bottom w:val="single" w:sz="4" w:space="0" w:color="auto"/>
              <w:right w:val="nil"/>
            </w:tcBorders>
            <w:shd w:val="clear" w:color="auto" w:fill="auto"/>
            <w:noWrap/>
            <w:vAlign w:val="bottom"/>
            <w:hideMark/>
          </w:tcPr>
          <w:p w14:paraId="659DBF7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6FC7DBB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r>
      <w:tr w:rsidR="007F67DC" w:rsidRPr="007F67DC" w14:paraId="3C3D2EDB" w14:textId="77777777" w:rsidTr="007F67DC">
        <w:trPr>
          <w:trHeight w:val="308"/>
        </w:trPr>
        <w:tc>
          <w:tcPr>
            <w:tcW w:w="3900" w:type="dxa"/>
            <w:tcBorders>
              <w:top w:val="nil"/>
              <w:left w:val="nil"/>
              <w:bottom w:val="nil"/>
              <w:right w:val="nil"/>
            </w:tcBorders>
            <w:shd w:val="clear" w:color="auto" w:fill="auto"/>
            <w:noWrap/>
            <w:vAlign w:val="bottom"/>
            <w:hideMark/>
          </w:tcPr>
          <w:p w14:paraId="15121ED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73369777"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05D9D41" w14:textId="77777777" w:rsidR="007F67DC" w:rsidRPr="007F67DC" w:rsidRDefault="007F67DC" w:rsidP="007F67DC">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266852D" w14:textId="77777777" w:rsidR="007F67DC" w:rsidRPr="007F67DC" w:rsidRDefault="007F67DC" w:rsidP="007F67DC">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21002E3" w14:textId="77777777" w:rsidR="007F67DC" w:rsidRPr="007F67DC" w:rsidRDefault="007F67DC" w:rsidP="007F67DC">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B4B9BE7" w14:textId="77777777" w:rsidR="007F67DC" w:rsidRPr="007F67DC" w:rsidRDefault="007F67DC" w:rsidP="007F67DC">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EA8B3CD" w14:textId="77777777" w:rsidR="007F67DC" w:rsidRPr="007F67DC" w:rsidRDefault="007F67DC" w:rsidP="007F67DC">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90692DE"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401F361F" w14:textId="77777777" w:rsidTr="007F67DC">
        <w:trPr>
          <w:trHeight w:val="308"/>
        </w:trPr>
        <w:tc>
          <w:tcPr>
            <w:tcW w:w="3900" w:type="dxa"/>
            <w:tcBorders>
              <w:top w:val="nil"/>
              <w:left w:val="nil"/>
              <w:bottom w:val="nil"/>
              <w:right w:val="nil"/>
            </w:tcBorders>
            <w:shd w:val="clear" w:color="auto" w:fill="auto"/>
            <w:noWrap/>
            <w:vAlign w:val="bottom"/>
            <w:hideMark/>
          </w:tcPr>
          <w:p w14:paraId="123B6A1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0C61C8B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$17,926 </w:t>
            </w:r>
          </w:p>
        </w:tc>
        <w:tc>
          <w:tcPr>
            <w:tcW w:w="86" w:type="dxa"/>
            <w:tcBorders>
              <w:top w:val="nil"/>
              <w:left w:val="nil"/>
              <w:bottom w:val="nil"/>
              <w:right w:val="nil"/>
            </w:tcBorders>
            <w:shd w:val="clear" w:color="auto" w:fill="auto"/>
            <w:noWrap/>
            <w:vAlign w:val="bottom"/>
            <w:hideMark/>
          </w:tcPr>
          <w:p w14:paraId="1E5E4F4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3142A1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$18,273 </w:t>
            </w:r>
          </w:p>
        </w:tc>
        <w:tc>
          <w:tcPr>
            <w:tcW w:w="336" w:type="dxa"/>
            <w:tcBorders>
              <w:top w:val="nil"/>
              <w:left w:val="nil"/>
              <w:bottom w:val="nil"/>
              <w:right w:val="nil"/>
            </w:tcBorders>
            <w:shd w:val="clear" w:color="auto" w:fill="auto"/>
            <w:noWrap/>
            <w:vAlign w:val="bottom"/>
            <w:hideMark/>
          </w:tcPr>
          <w:p w14:paraId="57A073C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186599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$32,224 </w:t>
            </w:r>
          </w:p>
        </w:tc>
        <w:tc>
          <w:tcPr>
            <w:tcW w:w="86" w:type="dxa"/>
            <w:tcBorders>
              <w:top w:val="nil"/>
              <w:left w:val="nil"/>
              <w:bottom w:val="nil"/>
              <w:right w:val="nil"/>
            </w:tcBorders>
            <w:shd w:val="clear" w:color="auto" w:fill="auto"/>
            <w:noWrap/>
            <w:vAlign w:val="bottom"/>
            <w:hideMark/>
          </w:tcPr>
          <w:p w14:paraId="5A277D1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7F7FFD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$33,241 </w:t>
            </w:r>
          </w:p>
        </w:tc>
      </w:tr>
      <w:tr w:rsidR="007F67DC" w:rsidRPr="007F67DC" w14:paraId="12A76273"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086C1AA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3646646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10,992 </w:t>
            </w:r>
          </w:p>
        </w:tc>
        <w:tc>
          <w:tcPr>
            <w:tcW w:w="86" w:type="dxa"/>
            <w:tcBorders>
              <w:top w:val="nil"/>
              <w:left w:val="nil"/>
              <w:bottom w:val="nil"/>
              <w:right w:val="nil"/>
            </w:tcBorders>
            <w:shd w:val="clear" w:color="auto" w:fill="auto"/>
            <w:noWrap/>
            <w:vAlign w:val="bottom"/>
            <w:hideMark/>
          </w:tcPr>
          <w:p w14:paraId="4585F1E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E9DC66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7,553 </w:t>
            </w:r>
          </w:p>
        </w:tc>
        <w:tc>
          <w:tcPr>
            <w:tcW w:w="336" w:type="dxa"/>
            <w:tcBorders>
              <w:top w:val="nil"/>
              <w:left w:val="nil"/>
              <w:bottom w:val="nil"/>
              <w:right w:val="nil"/>
            </w:tcBorders>
            <w:shd w:val="clear" w:color="auto" w:fill="auto"/>
            <w:noWrap/>
            <w:vAlign w:val="bottom"/>
            <w:hideMark/>
          </w:tcPr>
          <w:p w14:paraId="45D1C3B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B4F5E2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21,232 </w:t>
            </w:r>
          </w:p>
        </w:tc>
        <w:tc>
          <w:tcPr>
            <w:tcW w:w="86" w:type="dxa"/>
            <w:tcBorders>
              <w:top w:val="nil"/>
              <w:left w:val="nil"/>
              <w:bottom w:val="nil"/>
              <w:right w:val="nil"/>
            </w:tcBorders>
            <w:shd w:val="clear" w:color="auto" w:fill="auto"/>
            <w:noWrap/>
            <w:vAlign w:val="bottom"/>
            <w:hideMark/>
          </w:tcPr>
          <w:p w14:paraId="4EDC3AB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1C44C1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14,513 </w:t>
            </w:r>
          </w:p>
        </w:tc>
      </w:tr>
      <w:tr w:rsidR="007F67DC" w:rsidRPr="007F67DC" w14:paraId="66C37413"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3A789ED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40722F0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28,918 </w:t>
            </w:r>
          </w:p>
        </w:tc>
        <w:tc>
          <w:tcPr>
            <w:tcW w:w="86" w:type="dxa"/>
            <w:tcBorders>
              <w:top w:val="nil"/>
              <w:left w:val="nil"/>
              <w:bottom w:val="nil"/>
              <w:right w:val="nil"/>
            </w:tcBorders>
            <w:shd w:val="clear" w:color="auto" w:fill="auto"/>
            <w:noWrap/>
            <w:vAlign w:val="bottom"/>
            <w:hideMark/>
          </w:tcPr>
          <w:p w14:paraId="77836E6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82FEC4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25,826 </w:t>
            </w:r>
          </w:p>
        </w:tc>
        <w:tc>
          <w:tcPr>
            <w:tcW w:w="336" w:type="dxa"/>
            <w:tcBorders>
              <w:top w:val="nil"/>
              <w:left w:val="nil"/>
              <w:bottom w:val="nil"/>
              <w:right w:val="nil"/>
            </w:tcBorders>
            <w:shd w:val="clear" w:color="auto" w:fill="auto"/>
            <w:noWrap/>
            <w:vAlign w:val="bottom"/>
            <w:hideMark/>
          </w:tcPr>
          <w:p w14:paraId="3187CE0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41F8073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53,456 </w:t>
            </w:r>
          </w:p>
        </w:tc>
        <w:tc>
          <w:tcPr>
            <w:tcW w:w="86" w:type="dxa"/>
            <w:tcBorders>
              <w:top w:val="nil"/>
              <w:left w:val="nil"/>
              <w:bottom w:val="nil"/>
              <w:right w:val="nil"/>
            </w:tcBorders>
            <w:shd w:val="clear" w:color="auto" w:fill="auto"/>
            <w:noWrap/>
            <w:vAlign w:val="bottom"/>
            <w:hideMark/>
          </w:tcPr>
          <w:p w14:paraId="633A6C1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351089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47,754 </w:t>
            </w:r>
          </w:p>
        </w:tc>
      </w:tr>
      <w:tr w:rsidR="007F67DC" w:rsidRPr="007F67DC" w14:paraId="3D8B440A" w14:textId="77777777" w:rsidTr="007F67DC">
        <w:trPr>
          <w:trHeight w:val="308"/>
        </w:trPr>
        <w:tc>
          <w:tcPr>
            <w:tcW w:w="3900" w:type="dxa"/>
            <w:tcBorders>
              <w:top w:val="nil"/>
              <w:left w:val="nil"/>
              <w:bottom w:val="nil"/>
              <w:right w:val="nil"/>
            </w:tcBorders>
            <w:shd w:val="clear" w:color="auto" w:fill="auto"/>
            <w:noWrap/>
            <w:vAlign w:val="bottom"/>
            <w:hideMark/>
          </w:tcPr>
          <w:p w14:paraId="7348FA5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51B86B44"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AF7E832"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3938D80"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EA817FA"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1ACBFAB"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B41C188"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4AA8A60" w14:textId="77777777" w:rsidR="007F67DC" w:rsidRPr="007F67DC" w:rsidRDefault="007F67DC" w:rsidP="007F67DC">
            <w:pPr>
              <w:spacing w:after="0" w:line="240" w:lineRule="auto"/>
              <w:jc w:val="right"/>
              <w:rPr>
                <w:rFonts w:ascii="Times New Roman" w:eastAsia="Times New Roman" w:hAnsi="Times New Roman"/>
                <w:sz w:val="20"/>
                <w:szCs w:val="20"/>
              </w:rPr>
            </w:pPr>
          </w:p>
        </w:tc>
      </w:tr>
      <w:tr w:rsidR="007F67DC" w:rsidRPr="007F67DC" w14:paraId="7E7DBA27" w14:textId="77777777" w:rsidTr="007F67DC">
        <w:trPr>
          <w:trHeight w:val="308"/>
        </w:trPr>
        <w:tc>
          <w:tcPr>
            <w:tcW w:w="3900" w:type="dxa"/>
            <w:tcBorders>
              <w:top w:val="nil"/>
              <w:left w:val="nil"/>
              <w:bottom w:val="nil"/>
              <w:right w:val="nil"/>
            </w:tcBorders>
            <w:shd w:val="clear" w:color="auto" w:fill="auto"/>
            <w:noWrap/>
            <w:vAlign w:val="bottom"/>
            <w:hideMark/>
          </w:tcPr>
          <w:p w14:paraId="22BE123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0CCC47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5,498 </w:t>
            </w:r>
          </w:p>
        </w:tc>
        <w:tc>
          <w:tcPr>
            <w:tcW w:w="86" w:type="dxa"/>
            <w:tcBorders>
              <w:top w:val="nil"/>
              <w:left w:val="nil"/>
              <w:bottom w:val="nil"/>
              <w:right w:val="nil"/>
            </w:tcBorders>
            <w:shd w:val="clear" w:color="auto" w:fill="auto"/>
            <w:noWrap/>
            <w:vAlign w:val="bottom"/>
            <w:hideMark/>
          </w:tcPr>
          <w:p w14:paraId="7A9A84F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4ECC3B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5,378 </w:t>
            </w:r>
          </w:p>
        </w:tc>
        <w:tc>
          <w:tcPr>
            <w:tcW w:w="336" w:type="dxa"/>
            <w:tcBorders>
              <w:top w:val="nil"/>
              <w:left w:val="nil"/>
              <w:bottom w:val="nil"/>
              <w:right w:val="nil"/>
            </w:tcBorders>
            <w:shd w:val="clear" w:color="auto" w:fill="auto"/>
            <w:noWrap/>
            <w:vAlign w:val="bottom"/>
            <w:hideMark/>
          </w:tcPr>
          <w:p w14:paraId="5A1DFDC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B9EA10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8,478 </w:t>
            </w:r>
          </w:p>
        </w:tc>
        <w:tc>
          <w:tcPr>
            <w:tcW w:w="86" w:type="dxa"/>
            <w:tcBorders>
              <w:top w:val="nil"/>
              <w:left w:val="nil"/>
              <w:bottom w:val="nil"/>
              <w:right w:val="nil"/>
            </w:tcBorders>
            <w:shd w:val="clear" w:color="auto" w:fill="auto"/>
            <w:noWrap/>
            <w:vAlign w:val="bottom"/>
            <w:hideMark/>
          </w:tcPr>
          <w:p w14:paraId="1F935CB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3577DB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8,959 </w:t>
            </w:r>
          </w:p>
        </w:tc>
      </w:tr>
      <w:tr w:rsidR="007F67DC" w:rsidRPr="007F67DC" w14:paraId="0437BEE6"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385B55B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22F333F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5,566 </w:t>
            </w:r>
          </w:p>
        </w:tc>
        <w:tc>
          <w:tcPr>
            <w:tcW w:w="86" w:type="dxa"/>
            <w:tcBorders>
              <w:top w:val="nil"/>
              <w:left w:val="nil"/>
              <w:bottom w:val="nil"/>
              <w:right w:val="nil"/>
            </w:tcBorders>
            <w:shd w:val="clear" w:color="auto" w:fill="auto"/>
            <w:noWrap/>
            <w:vAlign w:val="bottom"/>
            <w:hideMark/>
          </w:tcPr>
          <w:p w14:paraId="671CEA8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B5D796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4,523 </w:t>
            </w:r>
          </w:p>
        </w:tc>
        <w:tc>
          <w:tcPr>
            <w:tcW w:w="336" w:type="dxa"/>
            <w:tcBorders>
              <w:top w:val="nil"/>
              <w:left w:val="nil"/>
              <w:bottom w:val="nil"/>
              <w:right w:val="nil"/>
            </w:tcBorders>
            <w:shd w:val="clear" w:color="auto" w:fill="auto"/>
            <w:noWrap/>
            <w:vAlign w:val="bottom"/>
            <w:hideMark/>
          </w:tcPr>
          <w:p w14:paraId="2C067D9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00DE82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10,864 </w:t>
            </w:r>
          </w:p>
        </w:tc>
        <w:tc>
          <w:tcPr>
            <w:tcW w:w="86" w:type="dxa"/>
            <w:tcBorders>
              <w:top w:val="nil"/>
              <w:left w:val="nil"/>
              <w:bottom w:val="nil"/>
              <w:right w:val="nil"/>
            </w:tcBorders>
            <w:shd w:val="clear" w:color="auto" w:fill="auto"/>
            <w:noWrap/>
            <w:vAlign w:val="bottom"/>
            <w:hideMark/>
          </w:tcPr>
          <w:p w14:paraId="008FB3C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3F1899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8,786 </w:t>
            </w:r>
          </w:p>
        </w:tc>
      </w:tr>
      <w:tr w:rsidR="007F67DC" w:rsidRPr="007F67DC" w14:paraId="5CCC833F"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69A32B2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33BB2BB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11,064 </w:t>
            </w:r>
          </w:p>
        </w:tc>
        <w:tc>
          <w:tcPr>
            <w:tcW w:w="86" w:type="dxa"/>
            <w:tcBorders>
              <w:top w:val="nil"/>
              <w:left w:val="nil"/>
              <w:bottom w:val="nil"/>
              <w:right w:val="nil"/>
            </w:tcBorders>
            <w:shd w:val="clear" w:color="auto" w:fill="auto"/>
            <w:noWrap/>
            <w:vAlign w:val="bottom"/>
            <w:hideMark/>
          </w:tcPr>
          <w:p w14:paraId="2E897BB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B5B68E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9,901 </w:t>
            </w:r>
          </w:p>
        </w:tc>
        <w:tc>
          <w:tcPr>
            <w:tcW w:w="336" w:type="dxa"/>
            <w:tcBorders>
              <w:top w:val="nil"/>
              <w:left w:val="nil"/>
              <w:bottom w:val="nil"/>
              <w:right w:val="nil"/>
            </w:tcBorders>
            <w:shd w:val="clear" w:color="auto" w:fill="auto"/>
            <w:noWrap/>
            <w:vAlign w:val="bottom"/>
            <w:hideMark/>
          </w:tcPr>
          <w:p w14:paraId="2CD44ED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67E08D2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19,342 </w:t>
            </w:r>
          </w:p>
        </w:tc>
        <w:tc>
          <w:tcPr>
            <w:tcW w:w="86" w:type="dxa"/>
            <w:tcBorders>
              <w:top w:val="nil"/>
              <w:left w:val="nil"/>
              <w:bottom w:val="nil"/>
              <w:right w:val="nil"/>
            </w:tcBorders>
            <w:shd w:val="clear" w:color="auto" w:fill="auto"/>
            <w:noWrap/>
            <w:vAlign w:val="bottom"/>
            <w:hideMark/>
          </w:tcPr>
          <w:p w14:paraId="2C93FA3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3F3032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17,745 </w:t>
            </w:r>
          </w:p>
        </w:tc>
      </w:tr>
      <w:tr w:rsidR="007F67DC" w:rsidRPr="007F67DC" w14:paraId="090B3CAF" w14:textId="77777777" w:rsidTr="007F67DC">
        <w:trPr>
          <w:trHeight w:val="308"/>
        </w:trPr>
        <w:tc>
          <w:tcPr>
            <w:tcW w:w="3900" w:type="dxa"/>
            <w:tcBorders>
              <w:top w:val="nil"/>
              <w:left w:val="nil"/>
              <w:bottom w:val="nil"/>
              <w:right w:val="nil"/>
            </w:tcBorders>
            <w:shd w:val="clear" w:color="auto" w:fill="auto"/>
            <w:noWrap/>
            <w:vAlign w:val="bottom"/>
            <w:hideMark/>
          </w:tcPr>
          <w:p w14:paraId="2CD3FBC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5B6FC13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17,854 </w:t>
            </w:r>
          </w:p>
        </w:tc>
        <w:tc>
          <w:tcPr>
            <w:tcW w:w="86" w:type="dxa"/>
            <w:tcBorders>
              <w:top w:val="nil"/>
              <w:left w:val="nil"/>
              <w:bottom w:val="nil"/>
              <w:right w:val="nil"/>
            </w:tcBorders>
            <w:shd w:val="clear" w:color="auto" w:fill="auto"/>
            <w:noWrap/>
            <w:vAlign w:val="bottom"/>
            <w:hideMark/>
          </w:tcPr>
          <w:p w14:paraId="69550BD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EB4FAC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15,925 </w:t>
            </w:r>
          </w:p>
        </w:tc>
        <w:tc>
          <w:tcPr>
            <w:tcW w:w="336" w:type="dxa"/>
            <w:tcBorders>
              <w:top w:val="nil"/>
              <w:left w:val="nil"/>
              <w:bottom w:val="nil"/>
              <w:right w:val="nil"/>
            </w:tcBorders>
            <w:shd w:val="clear" w:color="auto" w:fill="auto"/>
            <w:noWrap/>
            <w:vAlign w:val="bottom"/>
            <w:hideMark/>
          </w:tcPr>
          <w:p w14:paraId="000631F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8B779B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34,114 </w:t>
            </w:r>
          </w:p>
        </w:tc>
        <w:tc>
          <w:tcPr>
            <w:tcW w:w="86" w:type="dxa"/>
            <w:tcBorders>
              <w:top w:val="nil"/>
              <w:left w:val="nil"/>
              <w:bottom w:val="nil"/>
              <w:right w:val="nil"/>
            </w:tcBorders>
            <w:shd w:val="clear" w:color="auto" w:fill="auto"/>
            <w:noWrap/>
            <w:vAlign w:val="bottom"/>
            <w:hideMark/>
          </w:tcPr>
          <w:p w14:paraId="01C5490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88FA07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30,009 </w:t>
            </w:r>
          </w:p>
        </w:tc>
      </w:tr>
      <w:tr w:rsidR="007F67DC" w:rsidRPr="007F67DC" w14:paraId="27E98D9B" w14:textId="77777777" w:rsidTr="007F67DC">
        <w:trPr>
          <w:trHeight w:val="308"/>
        </w:trPr>
        <w:tc>
          <w:tcPr>
            <w:tcW w:w="3900" w:type="dxa"/>
            <w:tcBorders>
              <w:top w:val="nil"/>
              <w:left w:val="nil"/>
              <w:bottom w:val="nil"/>
              <w:right w:val="nil"/>
            </w:tcBorders>
            <w:shd w:val="clear" w:color="auto" w:fill="auto"/>
            <w:noWrap/>
            <w:vAlign w:val="bottom"/>
            <w:hideMark/>
          </w:tcPr>
          <w:p w14:paraId="0F23C2E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69F7E46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3,504 </w:t>
            </w:r>
          </w:p>
        </w:tc>
        <w:tc>
          <w:tcPr>
            <w:tcW w:w="86" w:type="dxa"/>
            <w:tcBorders>
              <w:top w:val="nil"/>
              <w:left w:val="nil"/>
              <w:bottom w:val="nil"/>
              <w:right w:val="nil"/>
            </w:tcBorders>
            <w:shd w:val="clear" w:color="auto" w:fill="auto"/>
            <w:noWrap/>
            <w:vAlign w:val="bottom"/>
            <w:hideMark/>
          </w:tcPr>
          <w:p w14:paraId="66036DF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C9F397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3,062 </w:t>
            </w:r>
          </w:p>
        </w:tc>
        <w:tc>
          <w:tcPr>
            <w:tcW w:w="336" w:type="dxa"/>
            <w:tcBorders>
              <w:top w:val="nil"/>
              <w:left w:val="nil"/>
              <w:bottom w:val="nil"/>
              <w:right w:val="nil"/>
            </w:tcBorders>
            <w:shd w:val="clear" w:color="auto" w:fill="auto"/>
            <w:noWrap/>
            <w:vAlign w:val="bottom"/>
            <w:hideMark/>
          </w:tcPr>
          <w:p w14:paraId="736C205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6214D2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7,078 </w:t>
            </w:r>
          </w:p>
        </w:tc>
        <w:tc>
          <w:tcPr>
            <w:tcW w:w="86" w:type="dxa"/>
            <w:tcBorders>
              <w:top w:val="nil"/>
              <w:left w:val="nil"/>
              <w:bottom w:val="nil"/>
              <w:right w:val="nil"/>
            </w:tcBorders>
            <w:shd w:val="clear" w:color="auto" w:fill="auto"/>
            <w:noWrap/>
            <w:vAlign w:val="bottom"/>
            <w:hideMark/>
          </w:tcPr>
          <w:p w14:paraId="16987C0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2D9C86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6,168 </w:t>
            </w:r>
          </w:p>
        </w:tc>
      </w:tr>
      <w:tr w:rsidR="007F67DC" w:rsidRPr="007F67DC" w14:paraId="6061C746" w14:textId="77777777" w:rsidTr="007F67DC">
        <w:trPr>
          <w:trHeight w:val="308"/>
        </w:trPr>
        <w:tc>
          <w:tcPr>
            <w:tcW w:w="3900" w:type="dxa"/>
            <w:tcBorders>
              <w:top w:val="nil"/>
              <w:left w:val="nil"/>
              <w:bottom w:val="nil"/>
              <w:right w:val="nil"/>
            </w:tcBorders>
            <w:shd w:val="clear" w:color="auto" w:fill="auto"/>
            <w:noWrap/>
            <w:vAlign w:val="bottom"/>
            <w:hideMark/>
          </w:tcPr>
          <w:p w14:paraId="45EA2EB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440F70F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4,562 </w:t>
            </w:r>
          </w:p>
        </w:tc>
        <w:tc>
          <w:tcPr>
            <w:tcW w:w="86" w:type="dxa"/>
            <w:tcBorders>
              <w:top w:val="nil"/>
              <w:left w:val="nil"/>
              <w:bottom w:val="nil"/>
              <w:right w:val="nil"/>
            </w:tcBorders>
            <w:shd w:val="clear" w:color="auto" w:fill="auto"/>
            <w:noWrap/>
            <w:vAlign w:val="bottom"/>
            <w:hideMark/>
          </w:tcPr>
          <w:p w14:paraId="1F6E3E1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3513B0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4,079 </w:t>
            </w:r>
          </w:p>
        </w:tc>
        <w:tc>
          <w:tcPr>
            <w:tcW w:w="336" w:type="dxa"/>
            <w:tcBorders>
              <w:top w:val="nil"/>
              <w:left w:val="nil"/>
              <w:bottom w:val="nil"/>
              <w:right w:val="nil"/>
            </w:tcBorders>
            <w:shd w:val="clear" w:color="auto" w:fill="auto"/>
            <w:noWrap/>
            <w:vAlign w:val="bottom"/>
            <w:hideMark/>
          </w:tcPr>
          <w:p w14:paraId="3E5204E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B932D2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8,374 </w:t>
            </w:r>
          </w:p>
        </w:tc>
        <w:tc>
          <w:tcPr>
            <w:tcW w:w="86" w:type="dxa"/>
            <w:tcBorders>
              <w:top w:val="nil"/>
              <w:left w:val="nil"/>
              <w:bottom w:val="nil"/>
              <w:right w:val="nil"/>
            </w:tcBorders>
            <w:shd w:val="clear" w:color="auto" w:fill="auto"/>
            <w:noWrap/>
            <w:vAlign w:val="bottom"/>
            <w:hideMark/>
          </w:tcPr>
          <w:p w14:paraId="0838B24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21AFCD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7,297 </w:t>
            </w:r>
          </w:p>
        </w:tc>
      </w:tr>
      <w:tr w:rsidR="007F67DC" w:rsidRPr="007F67DC" w14:paraId="21E4252F" w14:textId="77777777" w:rsidTr="007F67DC">
        <w:trPr>
          <w:trHeight w:val="308"/>
        </w:trPr>
        <w:tc>
          <w:tcPr>
            <w:tcW w:w="3900" w:type="dxa"/>
            <w:tcBorders>
              <w:top w:val="nil"/>
              <w:left w:val="nil"/>
              <w:bottom w:val="nil"/>
              <w:right w:val="nil"/>
            </w:tcBorders>
            <w:shd w:val="clear" w:color="auto" w:fill="auto"/>
            <w:noWrap/>
            <w:vAlign w:val="bottom"/>
            <w:hideMark/>
          </w:tcPr>
          <w:p w14:paraId="2226B11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4165402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1,109 </w:t>
            </w:r>
          </w:p>
        </w:tc>
        <w:tc>
          <w:tcPr>
            <w:tcW w:w="86" w:type="dxa"/>
            <w:tcBorders>
              <w:top w:val="nil"/>
              <w:left w:val="nil"/>
              <w:bottom w:val="nil"/>
              <w:right w:val="nil"/>
            </w:tcBorders>
            <w:shd w:val="clear" w:color="auto" w:fill="auto"/>
            <w:noWrap/>
            <w:vAlign w:val="bottom"/>
            <w:hideMark/>
          </w:tcPr>
          <w:p w14:paraId="645A44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60A538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879 </w:t>
            </w:r>
          </w:p>
        </w:tc>
        <w:tc>
          <w:tcPr>
            <w:tcW w:w="336" w:type="dxa"/>
            <w:tcBorders>
              <w:top w:val="nil"/>
              <w:left w:val="nil"/>
              <w:bottom w:val="nil"/>
              <w:right w:val="nil"/>
            </w:tcBorders>
            <w:shd w:val="clear" w:color="auto" w:fill="auto"/>
            <w:noWrap/>
            <w:vAlign w:val="bottom"/>
            <w:hideMark/>
          </w:tcPr>
          <w:p w14:paraId="05334D5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C2AE0A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2,275 </w:t>
            </w:r>
          </w:p>
        </w:tc>
        <w:tc>
          <w:tcPr>
            <w:tcW w:w="86" w:type="dxa"/>
            <w:tcBorders>
              <w:top w:val="nil"/>
              <w:left w:val="nil"/>
              <w:bottom w:val="nil"/>
              <w:right w:val="nil"/>
            </w:tcBorders>
            <w:shd w:val="clear" w:color="auto" w:fill="auto"/>
            <w:noWrap/>
            <w:vAlign w:val="bottom"/>
            <w:hideMark/>
          </w:tcPr>
          <w:p w14:paraId="33F8CBD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AB0F64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1,924 </w:t>
            </w:r>
          </w:p>
        </w:tc>
      </w:tr>
      <w:tr w:rsidR="007F67DC" w:rsidRPr="007F67DC" w14:paraId="4511D927" w14:textId="77777777" w:rsidTr="007F67DC">
        <w:trPr>
          <w:trHeight w:val="308"/>
        </w:trPr>
        <w:tc>
          <w:tcPr>
            <w:tcW w:w="3900" w:type="dxa"/>
            <w:tcBorders>
              <w:top w:val="single" w:sz="4" w:space="0" w:color="auto"/>
              <w:left w:val="nil"/>
              <w:bottom w:val="nil"/>
              <w:right w:val="nil"/>
            </w:tcBorders>
            <w:shd w:val="clear" w:color="auto" w:fill="auto"/>
            <w:noWrap/>
            <w:vAlign w:val="bottom"/>
            <w:hideMark/>
          </w:tcPr>
          <w:p w14:paraId="4873426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08C8654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8,679 </w:t>
            </w:r>
          </w:p>
        </w:tc>
        <w:tc>
          <w:tcPr>
            <w:tcW w:w="86" w:type="dxa"/>
            <w:tcBorders>
              <w:top w:val="nil"/>
              <w:left w:val="nil"/>
              <w:bottom w:val="nil"/>
              <w:right w:val="nil"/>
            </w:tcBorders>
            <w:shd w:val="clear" w:color="auto" w:fill="auto"/>
            <w:noWrap/>
            <w:vAlign w:val="bottom"/>
            <w:hideMark/>
          </w:tcPr>
          <w:p w14:paraId="0AE3380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49E9447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7,905 </w:t>
            </w:r>
          </w:p>
        </w:tc>
        <w:tc>
          <w:tcPr>
            <w:tcW w:w="336" w:type="dxa"/>
            <w:tcBorders>
              <w:top w:val="nil"/>
              <w:left w:val="nil"/>
              <w:bottom w:val="nil"/>
              <w:right w:val="nil"/>
            </w:tcBorders>
            <w:shd w:val="clear" w:color="auto" w:fill="auto"/>
            <w:noWrap/>
            <w:vAlign w:val="bottom"/>
            <w:hideMark/>
          </w:tcPr>
          <w:p w14:paraId="14F3DCC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6A6A62F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16,387 </w:t>
            </w:r>
          </w:p>
        </w:tc>
        <w:tc>
          <w:tcPr>
            <w:tcW w:w="86" w:type="dxa"/>
            <w:tcBorders>
              <w:top w:val="nil"/>
              <w:left w:val="nil"/>
              <w:bottom w:val="nil"/>
              <w:right w:val="nil"/>
            </w:tcBorders>
            <w:shd w:val="clear" w:color="auto" w:fill="auto"/>
            <w:noWrap/>
            <w:vAlign w:val="bottom"/>
            <w:hideMark/>
          </w:tcPr>
          <w:p w14:paraId="0E6363F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15FDCF9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14,620 </w:t>
            </w:r>
          </w:p>
        </w:tc>
      </w:tr>
      <w:tr w:rsidR="007F67DC" w:rsidRPr="007F67DC" w14:paraId="09A3EFB3"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58C48C5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0748403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490 </w:t>
            </w:r>
          </w:p>
        </w:tc>
        <w:tc>
          <w:tcPr>
            <w:tcW w:w="86" w:type="dxa"/>
            <w:tcBorders>
              <w:top w:val="nil"/>
              <w:left w:val="nil"/>
              <w:bottom w:val="nil"/>
              <w:right w:val="nil"/>
            </w:tcBorders>
            <w:shd w:val="clear" w:color="auto" w:fill="auto"/>
            <w:noWrap/>
            <w:vAlign w:val="bottom"/>
            <w:hideMark/>
          </w:tcPr>
          <w:p w14:paraId="79D465A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44DAD0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117 </w:t>
            </w:r>
          </w:p>
        </w:tc>
        <w:tc>
          <w:tcPr>
            <w:tcW w:w="336" w:type="dxa"/>
            <w:tcBorders>
              <w:top w:val="nil"/>
              <w:left w:val="nil"/>
              <w:bottom w:val="nil"/>
              <w:right w:val="nil"/>
            </w:tcBorders>
            <w:shd w:val="clear" w:color="auto" w:fill="auto"/>
            <w:noWrap/>
            <w:vAlign w:val="bottom"/>
            <w:hideMark/>
          </w:tcPr>
          <w:p w14:paraId="12F4109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82DD81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766 </w:t>
            </w:r>
          </w:p>
        </w:tc>
        <w:tc>
          <w:tcPr>
            <w:tcW w:w="86" w:type="dxa"/>
            <w:tcBorders>
              <w:top w:val="nil"/>
              <w:left w:val="nil"/>
              <w:bottom w:val="nil"/>
              <w:right w:val="nil"/>
            </w:tcBorders>
            <w:shd w:val="clear" w:color="auto" w:fill="auto"/>
            <w:noWrap/>
            <w:vAlign w:val="bottom"/>
            <w:hideMark/>
          </w:tcPr>
          <w:p w14:paraId="51C78C4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F5E244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229 </w:t>
            </w:r>
          </w:p>
        </w:tc>
      </w:tr>
      <w:tr w:rsidR="007F67DC" w:rsidRPr="007F67DC" w14:paraId="704A93F2" w14:textId="77777777" w:rsidTr="007F67DC">
        <w:trPr>
          <w:trHeight w:val="308"/>
        </w:trPr>
        <w:tc>
          <w:tcPr>
            <w:tcW w:w="3900" w:type="dxa"/>
            <w:tcBorders>
              <w:top w:val="nil"/>
              <w:left w:val="nil"/>
              <w:bottom w:val="nil"/>
              <w:right w:val="nil"/>
            </w:tcBorders>
            <w:shd w:val="clear" w:color="auto" w:fill="auto"/>
            <w:noWrap/>
            <w:vAlign w:val="bottom"/>
            <w:hideMark/>
          </w:tcPr>
          <w:p w14:paraId="712F696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42EAE01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9,169 </w:t>
            </w:r>
          </w:p>
        </w:tc>
        <w:tc>
          <w:tcPr>
            <w:tcW w:w="86" w:type="dxa"/>
            <w:tcBorders>
              <w:top w:val="nil"/>
              <w:left w:val="nil"/>
              <w:bottom w:val="nil"/>
              <w:right w:val="nil"/>
            </w:tcBorders>
            <w:shd w:val="clear" w:color="auto" w:fill="auto"/>
            <w:noWrap/>
            <w:vAlign w:val="bottom"/>
            <w:hideMark/>
          </w:tcPr>
          <w:p w14:paraId="47A4C12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691EDD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8,022 </w:t>
            </w:r>
          </w:p>
        </w:tc>
        <w:tc>
          <w:tcPr>
            <w:tcW w:w="336" w:type="dxa"/>
            <w:tcBorders>
              <w:top w:val="nil"/>
              <w:left w:val="nil"/>
              <w:bottom w:val="nil"/>
              <w:right w:val="nil"/>
            </w:tcBorders>
            <w:shd w:val="clear" w:color="auto" w:fill="auto"/>
            <w:noWrap/>
            <w:vAlign w:val="bottom"/>
            <w:hideMark/>
          </w:tcPr>
          <w:p w14:paraId="775E760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DE295F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17,153 </w:t>
            </w:r>
          </w:p>
        </w:tc>
        <w:tc>
          <w:tcPr>
            <w:tcW w:w="86" w:type="dxa"/>
            <w:tcBorders>
              <w:top w:val="nil"/>
              <w:left w:val="nil"/>
              <w:bottom w:val="nil"/>
              <w:right w:val="nil"/>
            </w:tcBorders>
            <w:shd w:val="clear" w:color="auto" w:fill="auto"/>
            <w:noWrap/>
            <w:vAlign w:val="bottom"/>
            <w:hideMark/>
          </w:tcPr>
          <w:p w14:paraId="78A1655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2B90D9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14,849 </w:t>
            </w:r>
          </w:p>
        </w:tc>
      </w:tr>
      <w:tr w:rsidR="007F67DC" w:rsidRPr="007F67DC" w14:paraId="386256E3" w14:textId="77777777" w:rsidTr="007F67DC">
        <w:trPr>
          <w:trHeight w:val="308"/>
        </w:trPr>
        <w:tc>
          <w:tcPr>
            <w:tcW w:w="3900" w:type="dxa"/>
            <w:tcBorders>
              <w:top w:val="nil"/>
              <w:left w:val="nil"/>
              <w:bottom w:val="single" w:sz="4" w:space="0" w:color="auto"/>
              <w:right w:val="nil"/>
            </w:tcBorders>
            <w:shd w:val="clear" w:color="auto" w:fill="auto"/>
            <w:noWrap/>
            <w:vAlign w:val="bottom"/>
            <w:hideMark/>
          </w:tcPr>
          <w:p w14:paraId="781A990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2F6EAEE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15,471 </w:t>
            </w:r>
          </w:p>
        </w:tc>
        <w:tc>
          <w:tcPr>
            <w:tcW w:w="86" w:type="dxa"/>
            <w:tcBorders>
              <w:top w:val="nil"/>
              <w:left w:val="nil"/>
              <w:bottom w:val="nil"/>
              <w:right w:val="nil"/>
            </w:tcBorders>
            <w:shd w:val="clear" w:color="auto" w:fill="auto"/>
            <w:noWrap/>
            <w:vAlign w:val="bottom"/>
            <w:hideMark/>
          </w:tcPr>
          <w:p w14:paraId="44381D9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7D435F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1,755 </w:t>
            </w:r>
          </w:p>
        </w:tc>
        <w:tc>
          <w:tcPr>
            <w:tcW w:w="336" w:type="dxa"/>
            <w:tcBorders>
              <w:top w:val="nil"/>
              <w:left w:val="nil"/>
              <w:bottom w:val="nil"/>
              <w:right w:val="nil"/>
            </w:tcBorders>
            <w:shd w:val="clear" w:color="auto" w:fill="auto"/>
            <w:noWrap/>
            <w:vAlign w:val="bottom"/>
            <w:hideMark/>
          </w:tcPr>
          <w:p w14:paraId="63275E8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8636A4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16,879 </w:t>
            </w:r>
          </w:p>
        </w:tc>
        <w:tc>
          <w:tcPr>
            <w:tcW w:w="86" w:type="dxa"/>
            <w:tcBorders>
              <w:top w:val="nil"/>
              <w:left w:val="nil"/>
              <w:bottom w:val="nil"/>
              <w:right w:val="nil"/>
            </w:tcBorders>
            <w:shd w:val="clear" w:color="auto" w:fill="auto"/>
            <w:noWrap/>
            <w:vAlign w:val="bottom"/>
            <w:hideMark/>
          </w:tcPr>
          <w:p w14:paraId="18F0962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0BC71B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2,915 </w:t>
            </w:r>
          </w:p>
        </w:tc>
      </w:tr>
      <w:tr w:rsidR="007F67DC" w:rsidRPr="007F67DC" w14:paraId="64ED08F6" w14:textId="77777777" w:rsidTr="007F67DC">
        <w:trPr>
          <w:trHeight w:val="315"/>
        </w:trPr>
        <w:tc>
          <w:tcPr>
            <w:tcW w:w="3900" w:type="dxa"/>
            <w:tcBorders>
              <w:top w:val="nil"/>
              <w:left w:val="nil"/>
              <w:bottom w:val="nil"/>
              <w:right w:val="nil"/>
            </w:tcBorders>
            <w:shd w:val="clear" w:color="auto" w:fill="auto"/>
            <w:noWrap/>
            <w:vAlign w:val="bottom"/>
            <w:hideMark/>
          </w:tcPr>
          <w:p w14:paraId="2FAC162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Net income (loss)</w:t>
            </w:r>
          </w:p>
        </w:tc>
        <w:tc>
          <w:tcPr>
            <w:tcW w:w="1120" w:type="dxa"/>
            <w:tcBorders>
              <w:top w:val="nil"/>
              <w:left w:val="nil"/>
              <w:bottom w:val="single" w:sz="8" w:space="0" w:color="auto"/>
              <w:right w:val="nil"/>
            </w:tcBorders>
            <w:shd w:val="clear" w:color="auto" w:fill="auto"/>
            <w:noWrap/>
            <w:vAlign w:val="bottom"/>
            <w:hideMark/>
          </w:tcPr>
          <w:p w14:paraId="77DAF89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$(6,302)</w:t>
            </w:r>
          </w:p>
        </w:tc>
        <w:tc>
          <w:tcPr>
            <w:tcW w:w="86" w:type="dxa"/>
            <w:tcBorders>
              <w:top w:val="nil"/>
              <w:left w:val="nil"/>
              <w:bottom w:val="nil"/>
              <w:right w:val="nil"/>
            </w:tcBorders>
            <w:shd w:val="clear" w:color="auto" w:fill="auto"/>
            <w:noWrap/>
            <w:vAlign w:val="bottom"/>
            <w:hideMark/>
          </w:tcPr>
          <w:p w14:paraId="2680711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287F089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$6,267 </w:t>
            </w:r>
          </w:p>
        </w:tc>
        <w:tc>
          <w:tcPr>
            <w:tcW w:w="336" w:type="dxa"/>
            <w:tcBorders>
              <w:top w:val="nil"/>
              <w:left w:val="nil"/>
              <w:bottom w:val="nil"/>
              <w:right w:val="nil"/>
            </w:tcBorders>
            <w:shd w:val="clear" w:color="auto" w:fill="auto"/>
            <w:noWrap/>
            <w:vAlign w:val="bottom"/>
            <w:hideMark/>
          </w:tcPr>
          <w:p w14:paraId="2C78AFF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2D046CC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$274 </w:t>
            </w:r>
          </w:p>
        </w:tc>
        <w:tc>
          <w:tcPr>
            <w:tcW w:w="86" w:type="dxa"/>
            <w:tcBorders>
              <w:top w:val="nil"/>
              <w:left w:val="nil"/>
              <w:bottom w:val="nil"/>
              <w:right w:val="nil"/>
            </w:tcBorders>
            <w:shd w:val="clear" w:color="auto" w:fill="auto"/>
            <w:noWrap/>
            <w:vAlign w:val="bottom"/>
            <w:hideMark/>
          </w:tcPr>
          <w:p w14:paraId="1DCDEF6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0066057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$11,934 </w:t>
            </w:r>
          </w:p>
        </w:tc>
      </w:tr>
      <w:tr w:rsidR="007F67DC" w:rsidRPr="007F67DC" w14:paraId="2A9BD77B" w14:textId="77777777" w:rsidTr="007F67DC">
        <w:trPr>
          <w:trHeight w:val="308"/>
        </w:trPr>
        <w:tc>
          <w:tcPr>
            <w:tcW w:w="3900" w:type="dxa"/>
            <w:tcBorders>
              <w:top w:val="nil"/>
              <w:left w:val="nil"/>
              <w:bottom w:val="nil"/>
              <w:right w:val="nil"/>
            </w:tcBorders>
            <w:shd w:val="clear" w:color="auto" w:fill="auto"/>
            <w:noWrap/>
            <w:vAlign w:val="bottom"/>
            <w:hideMark/>
          </w:tcPr>
          <w:p w14:paraId="747DB7E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Earnings (loss) per share:</w:t>
            </w:r>
          </w:p>
        </w:tc>
        <w:tc>
          <w:tcPr>
            <w:tcW w:w="1120" w:type="dxa"/>
            <w:tcBorders>
              <w:top w:val="nil"/>
              <w:left w:val="nil"/>
              <w:bottom w:val="nil"/>
              <w:right w:val="nil"/>
            </w:tcBorders>
            <w:shd w:val="clear" w:color="auto" w:fill="auto"/>
            <w:noWrap/>
            <w:vAlign w:val="bottom"/>
            <w:hideMark/>
          </w:tcPr>
          <w:p w14:paraId="160629A3"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5781594" w14:textId="77777777" w:rsidR="007F67DC" w:rsidRPr="007F67DC" w:rsidRDefault="007F67DC" w:rsidP="007F67DC">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AE08D8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3A362AB"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E0D0B1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570654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43EB07ED" w14:textId="77777777" w:rsidR="007F67DC" w:rsidRPr="007F67DC" w:rsidRDefault="007F67DC" w:rsidP="007F67DC">
            <w:pPr>
              <w:spacing w:after="0" w:line="240" w:lineRule="auto"/>
              <w:jc w:val="right"/>
              <w:rPr>
                <w:rFonts w:ascii="Times New Roman" w:eastAsia="Times New Roman" w:hAnsi="Times New Roman"/>
                <w:sz w:val="20"/>
                <w:szCs w:val="20"/>
              </w:rPr>
            </w:pPr>
          </w:p>
        </w:tc>
      </w:tr>
      <w:tr w:rsidR="007F67DC" w:rsidRPr="007F67DC" w14:paraId="04B2BD61" w14:textId="77777777" w:rsidTr="007F67DC">
        <w:trPr>
          <w:trHeight w:val="308"/>
        </w:trPr>
        <w:tc>
          <w:tcPr>
            <w:tcW w:w="3900" w:type="dxa"/>
            <w:tcBorders>
              <w:top w:val="nil"/>
              <w:left w:val="nil"/>
              <w:bottom w:val="nil"/>
              <w:right w:val="nil"/>
            </w:tcBorders>
            <w:shd w:val="clear" w:color="auto" w:fill="auto"/>
            <w:noWrap/>
            <w:vAlign w:val="bottom"/>
            <w:hideMark/>
          </w:tcPr>
          <w:p w14:paraId="37A64EF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023140C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$(0.82)</w:t>
            </w:r>
          </w:p>
        </w:tc>
        <w:tc>
          <w:tcPr>
            <w:tcW w:w="86" w:type="dxa"/>
            <w:tcBorders>
              <w:top w:val="nil"/>
              <w:left w:val="nil"/>
              <w:bottom w:val="nil"/>
              <w:right w:val="nil"/>
            </w:tcBorders>
            <w:shd w:val="clear" w:color="auto" w:fill="auto"/>
            <w:noWrap/>
            <w:vAlign w:val="bottom"/>
            <w:hideMark/>
          </w:tcPr>
          <w:p w14:paraId="368F490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1F205A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$0.81 </w:t>
            </w:r>
          </w:p>
        </w:tc>
        <w:tc>
          <w:tcPr>
            <w:tcW w:w="336" w:type="dxa"/>
            <w:tcBorders>
              <w:top w:val="nil"/>
              <w:left w:val="nil"/>
              <w:bottom w:val="nil"/>
              <w:right w:val="nil"/>
            </w:tcBorders>
            <w:shd w:val="clear" w:color="auto" w:fill="auto"/>
            <w:noWrap/>
            <w:vAlign w:val="bottom"/>
            <w:hideMark/>
          </w:tcPr>
          <w:p w14:paraId="2CD00CF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48F5BF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$0.04 </w:t>
            </w:r>
          </w:p>
        </w:tc>
        <w:tc>
          <w:tcPr>
            <w:tcW w:w="86" w:type="dxa"/>
            <w:tcBorders>
              <w:top w:val="nil"/>
              <w:left w:val="nil"/>
              <w:bottom w:val="nil"/>
              <w:right w:val="nil"/>
            </w:tcBorders>
            <w:shd w:val="clear" w:color="auto" w:fill="auto"/>
            <w:noWrap/>
            <w:vAlign w:val="bottom"/>
            <w:hideMark/>
          </w:tcPr>
          <w:p w14:paraId="4AC8F27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1A09CAB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$1.54 </w:t>
            </w:r>
          </w:p>
        </w:tc>
      </w:tr>
      <w:tr w:rsidR="007F67DC" w:rsidRPr="007F67DC" w14:paraId="6305A2BD" w14:textId="77777777" w:rsidTr="007F67DC">
        <w:trPr>
          <w:trHeight w:val="308"/>
        </w:trPr>
        <w:tc>
          <w:tcPr>
            <w:tcW w:w="3900" w:type="dxa"/>
            <w:tcBorders>
              <w:top w:val="nil"/>
              <w:left w:val="nil"/>
              <w:bottom w:val="nil"/>
              <w:right w:val="nil"/>
            </w:tcBorders>
            <w:shd w:val="clear" w:color="auto" w:fill="auto"/>
            <w:noWrap/>
            <w:vAlign w:val="bottom"/>
            <w:hideMark/>
          </w:tcPr>
          <w:p w14:paraId="5817DF1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26D77A8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$(0.82)</w:t>
            </w:r>
          </w:p>
        </w:tc>
        <w:tc>
          <w:tcPr>
            <w:tcW w:w="86" w:type="dxa"/>
            <w:tcBorders>
              <w:top w:val="nil"/>
              <w:left w:val="nil"/>
              <w:bottom w:val="nil"/>
              <w:right w:val="nil"/>
            </w:tcBorders>
            <w:shd w:val="clear" w:color="auto" w:fill="auto"/>
            <w:noWrap/>
            <w:vAlign w:val="bottom"/>
            <w:hideMark/>
          </w:tcPr>
          <w:p w14:paraId="33849E2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1B51E5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$0.80 </w:t>
            </w:r>
          </w:p>
        </w:tc>
        <w:tc>
          <w:tcPr>
            <w:tcW w:w="336" w:type="dxa"/>
            <w:tcBorders>
              <w:top w:val="nil"/>
              <w:left w:val="nil"/>
              <w:bottom w:val="nil"/>
              <w:right w:val="nil"/>
            </w:tcBorders>
            <w:shd w:val="clear" w:color="auto" w:fill="auto"/>
            <w:noWrap/>
            <w:vAlign w:val="bottom"/>
            <w:hideMark/>
          </w:tcPr>
          <w:p w14:paraId="1C5971A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E6903A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$0.04 </w:t>
            </w:r>
          </w:p>
        </w:tc>
        <w:tc>
          <w:tcPr>
            <w:tcW w:w="86" w:type="dxa"/>
            <w:tcBorders>
              <w:top w:val="nil"/>
              <w:left w:val="nil"/>
              <w:bottom w:val="nil"/>
              <w:right w:val="nil"/>
            </w:tcBorders>
            <w:shd w:val="clear" w:color="auto" w:fill="auto"/>
            <w:noWrap/>
            <w:vAlign w:val="bottom"/>
            <w:hideMark/>
          </w:tcPr>
          <w:p w14:paraId="0DBE308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5458857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$1.52 </w:t>
            </w:r>
          </w:p>
        </w:tc>
      </w:tr>
      <w:tr w:rsidR="007F67DC" w:rsidRPr="007F67DC" w14:paraId="2C2B69DC" w14:textId="77777777" w:rsidTr="007F67DC">
        <w:trPr>
          <w:trHeight w:val="308"/>
        </w:trPr>
        <w:tc>
          <w:tcPr>
            <w:tcW w:w="3900" w:type="dxa"/>
            <w:tcBorders>
              <w:top w:val="nil"/>
              <w:left w:val="nil"/>
              <w:bottom w:val="nil"/>
              <w:right w:val="nil"/>
            </w:tcBorders>
            <w:shd w:val="clear" w:color="auto" w:fill="auto"/>
            <w:noWrap/>
            <w:vAlign w:val="bottom"/>
            <w:hideMark/>
          </w:tcPr>
          <w:p w14:paraId="6A410B7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5C60E5A3"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C567429" w14:textId="77777777" w:rsidR="007F67DC" w:rsidRPr="007F67DC" w:rsidRDefault="007F67DC" w:rsidP="007F67DC">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BB3097B"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E7FA38D"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1B23968"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D5114CF"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2A9834B9" w14:textId="77777777" w:rsidR="007F67DC" w:rsidRPr="007F67DC" w:rsidRDefault="007F67DC" w:rsidP="007F67DC">
            <w:pPr>
              <w:spacing w:after="0" w:line="240" w:lineRule="auto"/>
              <w:jc w:val="right"/>
              <w:rPr>
                <w:rFonts w:ascii="Times New Roman" w:eastAsia="Times New Roman" w:hAnsi="Times New Roman"/>
                <w:sz w:val="20"/>
                <w:szCs w:val="20"/>
              </w:rPr>
            </w:pPr>
          </w:p>
        </w:tc>
      </w:tr>
      <w:tr w:rsidR="007F67DC" w:rsidRPr="007F67DC" w14:paraId="796E01DC" w14:textId="77777777" w:rsidTr="007F67DC">
        <w:trPr>
          <w:trHeight w:val="308"/>
        </w:trPr>
        <w:tc>
          <w:tcPr>
            <w:tcW w:w="3900" w:type="dxa"/>
            <w:tcBorders>
              <w:top w:val="nil"/>
              <w:left w:val="nil"/>
              <w:bottom w:val="nil"/>
              <w:right w:val="nil"/>
            </w:tcBorders>
            <w:shd w:val="clear" w:color="auto" w:fill="auto"/>
            <w:noWrap/>
            <w:vAlign w:val="bottom"/>
            <w:hideMark/>
          </w:tcPr>
          <w:p w14:paraId="1888EFC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5864148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7,710 </w:t>
            </w:r>
          </w:p>
        </w:tc>
        <w:tc>
          <w:tcPr>
            <w:tcW w:w="86" w:type="dxa"/>
            <w:tcBorders>
              <w:top w:val="nil"/>
              <w:left w:val="nil"/>
              <w:bottom w:val="nil"/>
              <w:right w:val="nil"/>
            </w:tcBorders>
            <w:shd w:val="clear" w:color="auto" w:fill="auto"/>
            <w:noWrap/>
            <w:vAlign w:val="bottom"/>
            <w:hideMark/>
          </w:tcPr>
          <w:p w14:paraId="1274CB2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5A2428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7,755 </w:t>
            </w:r>
          </w:p>
        </w:tc>
        <w:tc>
          <w:tcPr>
            <w:tcW w:w="336" w:type="dxa"/>
            <w:tcBorders>
              <w:top w:val="nil"/>
              <w:left w:val="nil"/>
              <w:bottom w:val="nil"/>
              <w:right w:val="nil"/>
            </w:tcBorders>
            <w:shd w:val="clear" w:color="auto" w:fill="auto"/>
            <w:noWrap/>
            <w:vAlign w:val="bottom"/>
            <w:hideMark/>
          </w:tcPr>
          <w:p w14:paraId="5CDFFB9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7C34D3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7,709 </w:t>
            </w:r>
          </w:p>
        </w:tc>
        <w:tc>
          <w:tcPr>
            <w:tcW w:w="86" w:type="dxa"/>
            <w:tcBorders>
              <w:top w:val="nil"/>
              <w:left w:val="nil"/>
              <w:bottom w:val="nil"/>
              <w:right w:val="nil"/>
            </w:tcBorders>
            <w:shd w:val="clear" w:color="auto" w:fill="auto"/>
            <w:noWrap/>
            <w:vAlign w:val="bottom"/>
            <w:hideMark/>
          </w:tcPr>
          <w:p w14:paraId="3A76C2E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920C68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7,772 </w:t>
            </w:r>
          </w:p>
        </w:tc>
      </w:tr>
      <w:tr w:rsidR="007F67DC" w:rsidRPr="007F67DC" w14:paraId="73D57B5D" w14:textId="77777777" w:rsidTr="007F67DC">
        <w:trPr>
          <w:trHeight w:val="308"/>
        </w:trPr>
        <w:tc>
          <w:tcPr>
            <w:tcW w:w="3900" w:type="dxa"/>
            <w:tcBorders>
              <w:top w:val="nil"/>
              <w:left w:val="nil"/>
              <w:bottom w:val="nil"/>
              <w:right w:val="nil"/>
            </w:tcBorders>
            <w:shd w:val="clear" w:color="auto" w:fill="auto"/>
            <w:noWrap/>
            <w:vAlign w:val="bottom"/>
            <w:hideMark/>
          </w:tcPr>
          <w:p w14:paraId="0C4A51D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1A32041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7,710 </w:t>
            </w:r>
          </w:p>
        </w:tc>
        <w:tc>
          <w:tcPr>
            <w:tcW w:w="86" w:type="dxa"/>
            <w:tcBorders>
              <w:top w:val="nil"/>
              <w:left w:val="nil"/>
              <w:bottom w:val="nil"/>
              <w:right w:val="nil"/>
            </w:tcBorders>
            <w:shd w:val="clear" w:color="auto" w:fill="auto"/>
            <w:noWrap/>
            <w:vAlign w:val="bottom"/>
            <w:hideMark/>
          </w:tcPr>
          <w:p w14:paraId="0BD2AFA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CAA863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7,830 </w:t>
            </w:r>
          </w:p>
        </w:tc>
        <w:tc>
          <w:tcPr>
            <w:tcW w:w="336" w:type="dxa"/>
            <w:tcBorders>
              <w:top w:val="nil"/>
              <w:left w:val="nil"/>
              <w:bottom w:val="nil"/>
              <w:right w:val="nil"/>
            </w:tcBorders>
            <w:shd w:val="clear" w:color="auto" w:fill="auto"/>
            <w:noWrap/>
            <w:vAlign w:val="bottom"/>
            <w:hideMark/>
          </w:tcPr>
          <w:p w14:paraId="24EAF9C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657D9B1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7,799 </w:t>
            </w:r>
          </w:p>
        </w:tc>
        <w:tc>
          <w:tcPr>
            <w:tcW w:w="86" w:type="dxa"/>
            <w:tcBorders>
              <w:top w:val="nil"/>
              <w:left w:val="nil"/>
              <w:bottom w:val="nil"/>
              <w:right w:val="nil"/>
            </w:tcBorders>
            <w:shd w:val="clear" w:color="auto" w:fill="auto"/>
            <w:noWrap/>
            <w:vAlign w:val="bottom"/>
            <w:hideMark/>
          </w:tcPr>
          <w:p w14:paraId="1EB4947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0B1109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7,853 </w:t>
            </w:r>
          </w:p>
        </w:tc>
      </w:tr>
      <w:tr w:rsidR="007F67DC" w:rsidRPr="007F67DC" w14:paraId="0D9ED2CC" w14:textId="77777777" w:rsidTr="007F67DC">
        <w:trPr>
          <w:trHeight w:val="615"/>
        </w:trPr>
        <w:tc>
          <w:tcPr>
            <w:tcW w:w="3900" w:type="dxa"/>
            <w:tcBorders>
              <w:top w:val="nil"/>
              <w:left w:val="nil"/>
              <w:bottom w:val="single" w:sz="4" w:space="0" w:color="auto"/>
              <w:right w:val="nil"/>
            </w:tcBorders>
            <w:shd w:val="clear" w:color="auto" w:fill="auto"/>
            <w:vAlign w:val="bottom"/>
            <w:hideMark/>
          </w:tcPr>
          <w:p w14:paraId="5FEAA62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Cash dividends declared per</w:t>
            </w:r>
            <w:r w:rsidRPr="007F67DC">
              <w:rPr>
                <w:rFonts w:ascii="Segoe UI" w:eastAsia="Times New Roman" w:hAnsi="Segoe UI" w:cs="Segoe UI"/>
                <w:color w:val="666666"/>
                <w:sz w:val="20"/>
                <w:szCs w:val="20"/>
              </w:rPr>
              <w:br/>
              <w:t xml:space="preserve">   common share</w:t>
            </w:r>
          </w:p>
        </w:tc>
        <w:tc>
          <w:tcPr>
            <w:tcW w:w="1120" w:type="dxa"/>
            <w:tcBorders>
              <w:top w:val="nil"/>
              <w:left w:val="nil"/>
              <w:bottom w:val="single" w:sz="4" w:space="0" w:color="auto"/>
              <w:right w:val="nil"/>
            </w:tcBorders>
            <w:shd w:val="clear" w:color="auto" w:fill="auto"/>
            <w:noWrap/>
            <w:vAlign w:val="bottom"/>
            <w:hideMark/>
          </w:tcPr>
          <w:p w14:paraId="47F6153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$0.42 </w:t>
            </w:r>
          </w:p>
        </w:tc>
        <w:tc>
          <w:tcPr>
            <w:tcW w:w="86" w:type="dxa"/>
            <w:tcBorders>
              <w:top w:val="nil"/>
              <w:left w:val="nil"/>
              <w:bottom w:val="single" w:sz="4" w:space="0" w:color="auto"/>
              <w:right w:val="nil"/>
            </w:tcBorders>
            <w:shd w:val="clear" w:color="auto" w:fill="auto"/>
            <w:noWrap/>
            <w:vAlign w:val="bottom"/>
            <w:hideMark/>
          </w:tcPr>
          <w:p w14:paraId="4699BFE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13637BE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$0.39 </w:t>
            </w:r>
          </w:p>
        </w:tc>
        <w:tc>
          <w:tcPr>
            <w:tcW w:w="336" w:type="dxa"/>
            <w:tcBorders>
              <w:top w:val="nil"/>
              <w:left w:val="nil"/>
              <w:bottom w:val="single" w:sz="4" w:space="0" w:color="auto"/>
              <w:right w:val="nil"/>
            </w:tcBorders>
            <w:shd w:val="clear" w:color="auto" w:fill="auto"/>
            <w:noWrap/>
            <w:vAlign w:val="bottom"/>
            <w:hideMark/>
          </w:tcPr>
          <w:p w14:paraId="6A94F9D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042DF9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$0.84 </w:t>
            </w:r>
          </w:p>
        </w:tc>
        <w:tc>
          <w:tcPr>
            <w:tcW w:w="86" w:type="dxa"/>
            <w:tcBorders>
              <w:top w:val="nil"/>
              <w:left w:val="nil"/>
              <w:bottom w:val="single" w:sz="4" w:space="0" w:color="auto"/>
              <w:right w:val="nil"/>
            </w:tcBorders>
            <w:shd w:val="clear" w:color="auto" w:fill="auto"/>
            <w:noWrap/>
            <w:vAlign w:val="bottom"/>
            <w:hideMark/>
          </w:tcPr>
          <w:p w14:paraId="508970B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43B4E41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$0.78 </w:t>
            </w:r>
          </w:p>
        </w:tc>
      </w:tr>
    </w:tbl>
    <w:p w14:paraId="1591B414" w14:textId="7DB64B1E" w:rsidR="007F67DC" w:rsidRDefault="007F67DC" w:rsidP="6387FE86">
      <w:pPr>
        <w:pStyle w:val="NoSpacing"/>
        <w:spacing w:before="240" w:after="240" w:line="276" w:lineRule="auto"/>
        <w:rPr>
          <w:rFonts w:ascii="Segoe UI" w:hAnsi="Segoe UI" w:cs="Segoe UI"/>
          <w:color w:val="666666"/>
          <w:sz w:val="20"/>
          <w:szCs w:val="20"/>
        </w:rPr>
      </w:pPr>
    </w:p>
    <w:p w14:paraId="556CA958" w14:textId="77777777" w:rsidR="007F67DC" w:rsidRDefault="007F67D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340" w:type="dxa"/>
        <w:tblLook w:val="04A0" w:firstRow="1" w:lastRow="0" w:firstColumn="1" w:lastColumn="0" w:noHBand="0" w:noVBand="1"/>
      </w:tblPr>
      <w:tblGrid>
        <w:gridCol w:w="3950"/>
        <w:gridCol w:w="1080"/>
        <w:gridCol w:w="272"/>
        <w:gridCol w:w="836"/>
        <w:gridCol w:w="420"/>
        <w:gridCol w:w="879"/>
        <w:gridCol w:w="272"/>
        <w:gridCol w:w="971"/>
      </w:tblGrid>
      <w:tr w:rsidR="007F67DC" w:rsidRPr="007F67DC" w14:paraId="03E0AA2C" w14:textId="77777777" w:rsidTr="007F67DC">
        <w:trPr>
          <w:trHeight w:val="308"/>
        </w:trPr>
        <w:tc>
          <w:tcPr>
            <w:tcW w:w="8340" w:type="dxa"/>
            <w:gridSpan w:val="8"/>
            <w:tcBorders>
              <w:top w:val="nil"/>
              <w:left w:val="nil"/>
              <w:bottom w:val="nil"/>
              <w:right w:val="nil"/>
            </w:tcBorders>
            <w:shd w:val="clear" w:color="auto" w:fill="auto"/>
            <w:noWrap/>
            <w:vAlign w:val="bottom"/>
            <w:hideMark/>
          </w:tcPr>
          <w:p w14:paraId="15A55CAA"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bookmarkStart w:id="12" w:name="RANGE!A3:H15"/>
            <w:r w:rsidRPr="007F67DC">
              <w:rPr>
                <w:rFonts w:ascii="Segoe UI" w:eastAsia="Times New Roman" w:hAnsi="Segoe UI" w:cs="Segoe UI"/>
                <w:color w:val="666666"/>
                <w:sz w:val="20"/>
                <w:szCs w:val="20"/>
              </w:rPr>
              <w:lastRenderedPageBreak/>
              <w:t>COMPREHENSIVE INCOME STATEMENTS</w:t>
            </w:r>
            <w:bookmarkEnd w:id="12"/>
          </w:p>
        </w:tc>
      </w:tr>
      <w:tr w:rsidR="007F67DC" w:rsidRPr="007F67DC" w14:paraId="0C3BA447" w14:textId="77777777" w:rsidTr="007F67DC">
        <w:trPr>
          <w:trHeight w:val="308"/>
        </w:trPr>
        <w:tc>
          <w:tcPr>
            <w:tcW w:w="8340" w:type="dxa"/>
            <w:gridSpan w:val="8"/>
            <w:tcBorders>
              <w:top w:val="nil"/>
              <w:left w:val="nil"/>
              <w:bottom w:val="nil"/>
              <w:right w:val="nil"/>
            </w:tcBorders>
            <w:shd w:val="clear" w:color="auto" w:fill="auto"/>
            <w:noWrap/>
            <w:vAlign w:val="bottom"/>
            <w:hideMark/>
          </w:tcPr>
          <w:p w14:paraId="5CED073D"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(In </w:t>
            </w:r>
            <w:proofErr w:type="gramStart"/>
            <w:r w:rsidRPr="007F67DC">
              <w:rPr>
                <w:rFonts w:ascii="Segoe UI" w:eastAsia="Times New Roman" w:hAnsi="Segoe UI" w:cs="Segoe UI"/>
                <w:color w:val="666666"/>
                <w:sz w:val="20"/>
                <w:szCs w:val="20"/>
              </w:rPr>
              <w:t>millions)(</w:t>
            </w:r>
            <w:proofErr w:type="gramEnd"/>
            <w:r w:rsidRPr="007F67DC">
              <w:rPr>
                <w:rFonts w:ascii="Segoe UI" w:eastAsia="Times New Roman" w:hAnsi="Segoe UI" w:cs="Segoe UI"/>
                <w:color w:val="666666"/>
                <w:sz w:val="20"/>
                <w:szCs w:val="20"/>
              </w:rPr>
              <w:t>Unaudited)</w:t>
            </w:r>
          </w:p>
        </w:tc>
      </w:tr>
      <w:tr w:rsidR="007F67DC" w:rsidRPr="007F67DC" w14:paraId="0E584091" w14:textId="77777777" w:rsidTr="007F67DC">
        <w:trPr>
          <w:trHeight w:val="308"/>
        </w:trPr>
        <w:tc>
          <w:tcPr>
            <w:tcW w:w="3950" w:type="dxa"/>
            <w:tcBorders>
              <w:top w:val="nil"/>
              <w:left w:val="nil"/>
              <w:bottom w:val="nil"/>
              <w:right w:val="nil"/>
            </w:tcBorders>
            <w:shd w:val="clear" w:color="auto" w:fill="auto"/>
            <w:noWrap/>
            <w:vAlign w:val="bottom"/>
            <w:hideMark/>
          </w:tcPr>
          <w:p w14:paraId="6719E798"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67D6AE13"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8" w:type="dxa"/>
            <w:tcBorders>
              <w:top w:val="nil"/>
              <w:left w:val="nil"/>
              <w:bottom w:val="nil"/>
              <w:right w:val="nil"/>
            </w:tcBorders>
            <w:shd w:val="clear" w:color="auto" w:fill="auto"/>
            <w:noWrap/>
            <w:vAlign w:val="bottom"/>
            <w:hideMark/>
          </w:tcPr>
          <w:p w14:paraId="31E0F269"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836" w:type="dxa"/>
            <w:tcBorders>
              <w:top w:val="nil"/>
              <w:left w:val="nil"/>
              <w:bottom w:val="nil"/>
              <w:right w:val="nil"/>
            </w:tcBorders>
            <w:shd w:val="clear" w:color="auto" w:fill="auto"/>
            <w:noWrap/>
            <w:vAlign w:val="bottom"/>
            <w:hideMark/>
          </w:tcPr>
          <w:p w14:paraId="1DC06204"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420" w:type="dxa"/>
            <w:tcBorders>
              <w:top w:val="nil"/>
              <w:left w:val="nil"/>
              <w:bottom w:val="nil"/>
              <w:right w:val="nil"/>
            </w:tcBorders>
            <w:shd w:val="clear" w:color="auto" w:fill="auto"/>
            <w:noWrap/>
            <w:vAlign w:val="bottom"/>
            <w:hideMark/>
          </w:tcPr>
          <w:p w14:paraId="787CEBF2"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867" w:type="dxa"/>
            <w:tcBorders>
              <w:top w:val="nil"/>
              <w:left w:val="nil"/>
              <w:bottom w:val="nil"/>
              <w:right w:val="nil"/>
            </w:tcBorders>
            <w:shd w:val="clear" w:color="auto" w:fill="auto"/>
            <w:noWrap/>
            <w:vAlign w:val="bottom"/>
            <w:hideMark/>
          </w:tcPr>
          <w:p w14:paraId="6B74A177"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8" w:type="dxa"/>
            <w:tcBorders>
              <w:top w:val="nil"/>
              <w:left w:val="nil"/>
              <w:bottom w:val="nil"/>
              <w:right w:val="nil"/>
            </w:tcBorders>
            <w:shd w:val="clear" w:color="auto" w:fill="auto"/>
            <w:noWrap/>
            <w:vAlign w:val="bottom"/>
            <w:hideMark/>
          </w:tcPr>
          <w:p w14:paraId="74634A7D"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971" w:type="dxa"/>
            <w:tcBorders>
              <w:top w:val="nil"/>
              <w:left w:val="nil"/>
              <w:bottom w:val="nil"/>
              <w:right w:val="nil"/>
            </w:tcBorders>
            <w:shd w:val="clear" w:color="auto" w:fill="auto"/>
            <w:noWrap/>
            <w:vAlign w:val="bottom"/>
            <w:hideMark/>
          </w:tcPr>
          <w:p w14:paraId="202D8BC8" w14:textId="77777777" w:rsidR="007F67DC" w:rsidRPr="007F67DC" w:rsidRDefault="007F67DC" w:rsidP="007F67DC">
            <w:pPr>
              <w:spacing w:after="0" w:line="240" w:lineRule="auto"/>
              <w:jc w:val="center"/>
              <w:rPr>
                <w:rFonts w:ascii="Times New Roman" w:eastAsia="Times New Roman" w:hAnsi="Times New Roman"/>
                <w:sz w:val="20"/>
                <w:szCs w:val="20"/>
              </w:rPr>
            </w:pPr>
          </w:p>
        </w:tc>
      </w:tr>
      <w:tr w:rsidR="007F67DC" w:rsidRPr="007F67DC" w14:paraId="3A039AB9" w14:textId="77777777" w:rsidTr="007F67DC">
        <w:trPr>
          <w:trHeight w:val="308"/>
        </w:trPr>
        <w:tc>
          <w:tcPr>
            <w:tcW w:w="3950" w:type="dxa"/>
            <w:tcBorders>
              <w:top w:val="nil"/>
              <w:left w:val="nil"/>
              <w:bottom w:val="nil"/>
              <w:right w:val="nil"/>
            </w:tcBorders>
            <w:shd w:val="clear" w:color="auto" w:fill="auto"/>
            <w:noWrap/>
            <w:vAlign w:val="bottom"/>
            <w:hideMark/>
          </w:tcPr>
          <w:p w14:paraId="6AB1A409"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2024" w:type="dxa"/>
            <w:gridSpan w:val="3"/>
            <w:vMerge w:val="restart"/>
            <w:tcBorders>
              <w:top w:val="nil"/>
              <w:left w:val="nil"/>
              <w:bottom w:val="nil"/>
              <w:right w:val="nil"/>
            </w:tcBorders>
            <w:shd w:val="clear" w:color="auto" w:fill="auto"/>
            <w:vAlign w:val="bottom"/>
            <w:hideMark/>
          </w:tcPr>
          <w:p w14:paraId="3BEED14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Three Months Ended December 31,</w:t>
            </w:r>
          </w:p>
        </w:tc>
        <w:tc>
          <w:tcPr>
            <w:tcW w:w="420" w:type="dxa"/>
            <w:tcBorders>
              <w:top w:val="nil"/>
              <w:left w:val="nil"/>
              <w:bottom w:val="nil"/>
              <w:right w:val="nil"/>
            </w:tcBorders>
            <w:shd w:val="clear" w:color="auto" w:fill="auto"/>
            <w:vAlign w:val="bottom"/>
            <w:hideMark/>
          </w:tcPr>
          <w:p w14:paraId="53E03D4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946" w:type="dxa"/>
            <w:gridSpan w:val="3"/>
            <w:vMerge w:val="restart"/>
            <w:tcBorders>
              <w:top w:val="nil"/>
              <w:left w:val="nil"/>
              <w:bottom w:val="nil"/>
              <w:right w:val="nil"/>
            </w:tcBorders>
            <w:shd w:val="clear" w:color="auto" w:fill="auto"/>
            <w:vAlign w:val="bottom"/>
            <w:hideMark/>
          </w:tcPr>
          <w:p w14:paraId="5C9ACEF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Six Months Ended December 31,</w:t>
            </w:r>
          </w:p>
        </w:tc>
      </w:tr>
      <w:tr w:rsidR="007F67DC" w:rsidRPr="007F67DC" w14:paraId="254BB18A" w14:textId="77777777" w:rsidTr="007F67DC">
        <w:trPr>
          <w:trHeight w:val="308"/>
        </w:trPr>
        <w:tc>
          <w:tcPr>
            <w:tcW w:w="3950" w:type="dxa"/>
            <w:tcBorders>
              <w:top w:val="nil"/>
              <w:left w:val="nil"/>
              <w:bottom w:val="nil"/>
              <w:right w:val="nil"/>
            </w:tcBorders>
            <w:shd w:val="clear" w:color="auto" w:fill="auto"/>
            <w:noWrap/>
            <w:vAlign w:val="bottom"/>
            <w:hideMark/>
          </w:tcPr>
          <w:p w14:paraId="37538AB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2024" w:type="dxa"/>
            <w:gridSpan w:val="3"/>
            <w:vMerge/>
            <w:tcBorders>
              <w:top w:val="nil"/>
              <w:left w:val="nil"/>
              <w:bottom w:val="nil"/>
              <w:right w:val="nil"/>
            </w:tcBorders>
            <w:vAlign w:val="center"/>
            <w:hideMark/>
          </w:tcPr>
          <w:p w14:paraId="1AFE6534"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420" w:type="dxa"/>
            <w:tcBorders>
              <w:top w:val="nil"/>
              <w:left w:val="nil"/>
              <w:bottom w:val="nil"/>
              <w:right w:val="nil"/>
            </w:tcBorders>
            <w:shd w:val="clear" w:color="auto" w:fill="auto"/>
            <w:vAlign w:val="bottom"/>
            <w:hideMark/>
          </w:tcPr>
          <w:p w14:paraId="2C7D4EFD" w14:textId="77777777" w:rsidR="007F67DC" w:rsidRPr="007F67DC" w:rsidRDefault="007F67DC" w:rsidP="007F67DC">
            <w:pPr>
              <w:spacing w:after="0" w:line="240" w:lineRule="auto"/>
              <w:rPr>
                <w:rFonts w:ascii="Times New Roman" w:eastAsia="Times New Roman" w:hAnsi="Times New Roman"/>
                <w:sz w:val="20"/>
                <w:szCs w:val="20"/>
              </w:rPr>
            </w:pPr>
          </w:p>
        </w:tc>
        <w:tc>
          <w:tcPr>
            <w:tcW w:w="1946" w:type="dxa"/>
            <w:gridSpan w:val="3"/>
            <w:vMerge/>
            <w:tcBorders>
              <w:top w:val="nil"/>
              <w:left w:val="nil"/>
              <w:bottom w:val="nil"/>
              <w:right w:val="nil"/>
            </w:tcBorders>
            <w:vAlign w:val="center"/>
            <w:hideMark/>
          </w:tcPr>
          <w:p w14:paraId="5E4C043E"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r>
      <w:tr w:rsidR="007F67DC" w:rsidRPr="007F67DC" w14:paraId="5DBA51D3" w14:textId="77777777" w:rsidTr="007F67DC">
        <w:trPr>
          <w:trHeight w:val="308"/>
        </w:trPr>
        <w:tc>
          <w:tcPr>
            <w:tcW w:w="3950" w:type="dxa"/>
            <w:tcBorders>
              <w:top w:val="nil"/>
              <w:left w:val="nil"/>
              <w:bottom w:val="single" w:sz="4" w:space="0" w:color="auto"/>
              <w:right w:val="nil"/>
            </w:tcBorders>
            <w:shd w:val="clear" w:color="auto" w:fill="auto"/>
            <w:noWrap/>
            <w:vAlign w:val="bottom"/>
            <w:hideMark/>
          </w:tcPr>
          <w:p w14:paraId="63E6CE00"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2879D22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8" w:type="dxa"/>
            <w:tcBorders>
              <w:top w:val="nil"/>
              <w:left w:val="nil"/>
              <w:bottom w:val="single" w:sz="4" w:space="0" w:color="auto"/>
              <w:right w:val="nil"/>
            </w:tcBorders>
            <w:shd w:val="clear" w:color="auto" w:fill="auto"/>
            <w:noWrap/>
            <w:vAlign w:val="bottom"/>
            <w:hideMark/>
          </w:tcPr>
          <w:p w14:paraId="6480218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836" w:type="dxa"/>
            <w:tcBorders>
              <w:top w:val="nil"/>
              <w:left w:val="nil"/>
              <w:bottom w:val="single" w:sz="4" w:space="0" w:color="auto"/>
              <w:right w:val="nil"/>
            </w:tcBorders>
            <w:shd w:val="clear" w:color="auto" w:fill="auto"/>
            <w:noWrap/>
            <w:vAlign w:val="bottom"/>
            <w:hideMark/>
          </w:tcPr>
          <w:p w14:paraId="2293C99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c>
          <w:tcPr>
            <w:tcW w:w="420" w:type="dxa"/>
            <w:tcBorders>
              <w:top w:val="nil"/>
              <w:left w:val="nil"/>
              <w:bottom w:val="single" w:sz="4" w:space="0" w:color="auto"/>
              <w:right w:val="nil"/>
            </w:tcBorders>
            <w:shd w:val="clear" w:color="auto" w:fill="auto"/>
            <w:noWrap/>
            <w:vAlign w:val="bottom"/>
            <w:hideMark/>
          </w:tcPr>
          <w:p w14:paraId="1AAA1FA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867" w:type="dxa"/>
            <w:tcBorders>
              <w:top w:val="nil"/>
              <w:left w:val="nil"/>
              <w:bottom w:val="single" w:sz="4" w:space="0" w:color="auto"/>
              <w:right w:val="nil"/>
            </w:tcBorders>
            <w:shd w:val="clear" w:color="auto" w:fill="auto"/>
            <w:noWrap/>
            <w:vAlign w:val="bottom"/>
            <w:hideMark/>
          </w:tcPr>
          <w:p w14:paraId="0B8DAD3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8" w:type="dxa"/>
            <w:tcBorders>
              <w:top w:val="nil"/>
              <w:left w:val="nil"/>
              <w:bottom w:val="single" w:sz="4" w:space="0" w:color="auto"/>
              <w:right w:val="nil"/>
            </w:tcBorders>
            <w:shd w:val="clear" w:color="auto" w:fill="auto"/>
            <w:noWrap/>
            <w:vAlign w:val="bottom"/>
            <w:hideMark/>
          </w:tcPr>
          <w:p w14:paraId="553B563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71" w:type="dxa"/>
            <w:tcBorders>
              <w:top w:val="nil"/>
              <w:left w:val="nil"/>
              <w:bottom w:val="single" w:sz="4" w:space="0" w:color="auto"/>
              <w:right w:val="nil"/>
            </w:tcBorders>
            <w:shd w:val="clear" w:color="auto" w:fill="auto"/>
            <w:noWrap/>
            <w:vAlign w:val="bottom"/>
            <w:hideMark/>
          </w:tcPr>
          <w:p w14:paraId="6066AAF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r>
      <w:tr w:rsidR="007F67DC" w:rsidRPr="007F67DC" w14:paraId="6EDB1DF7" w14:textId="77777777" w:rsidTr="007F67DC">
        <w:trPr>
          <w:trHeight w:val="308"/>
        </w:trPr>
        <w:tc>
          <w:tcPr>
            <w:tcW w:w="3950" w:type="dxa"/>
            <w:tcBorders>
              <w:top w:val="nil"/>
              <w:left w:val="nil"/>
              <w:bottom w:val="nil"/>
              <w:right w:val="nil"/>
            </w:tcBorders>
            <w:shd w:val="clear" w:color="auto" w:fill="auto"/>
            <w:noWrap/>
            <w:vAlign w:val="bottom"/>
            <w:hideMark/>
          </w:tcPr>
          <w:p w14:paraId="4FE1E20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Net income (loss)</w:t>
            </w:r>
          </w:p>
        </w:tc>
        <w:tc>
          <w:tcPr>
            <w:tcW w:w="1080" w:type="dxa"/>
            <w:tcBorders>
              <w:top w:val="nil"/>
              <w:left w:val="nil"/>
              <w:bottom w:val="single" w:sz="4" w:space="0" w:color="auto"/>
              <w:right w:val="nil"/>
            </w:tcBorders>
            <w:shd w:val="clear" w:color="auto" w:fill="auto"/>
            <w:noWrap/>
            <w:vAlign w:val="bottom"/>
            <w:hideMark/>
          </w:tcPr>
          <w:p w14:paraId="27A9AA6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$(6,302)</w:t>
            </w:r>
          </w:p>
        </w:tc>
        <w:tc>
          <w:tcPr>
            <w:tcW w:w="108" w:type="dxa"/>
            <w:tcBorders>
              <w:top w:val="nil"/>
              <w:left w:val="nil"/>
              <w:bottom w:val="nil"/>
              <w:right w:val="nil"/>
            </w:tcBorders>
            <w:shd w:val="clear" w:color="auto" w:fill="auto"/>
            <w:noWrap/>
            <w:vAlign w:val="bottom"/>
            <w:hideMark/>
          </w:tcPr>
          <w:p w14:paraId="32FABBD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single" w:sz="4" w:space="0" w:color="auto"/>
              <w:right w:val="nil"/>
            </w:tcBorders>
            <w:shd w:val="clear" w:color="auto" w:fill="auto"/>
            <w:noWrap/>
            <w:vAlign w:val="bottom"/>
            <w:hideMark/>
          </w:tcPr>
          <w:p w14:paraId="5804BDB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$6,267 </w:t>
            </w:r>
          </w:p>
        </w:tc>
        <w:tc>
          <w:tcPr>
            <w:tcW w:w="420" w:type="dxa"/>
            <w:tcBorders>
              <w:top w:val="nil"/>
              <w:left w:val="nil"/>
              <w:bottom w:val="nil"/>
              <w:right w:val="nil"/>
            </w:tcBorders>
            <w:shd w:val="clear" w:color="auto" w:fill="auto"/>
            <w:noWrap/>
            <w:vAlign w:val="bottom"/>
            <w:hideMark/>
          </w:tcPr>
          <w:p w14:paraId="48EFA99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single" w:sz="4" w:space="0" w:color="auto"/>
              <w:right w:val="nil"/>
            </w:tcBorders>
            <w:shd w:val="clear" w:color="auto" w:fill="auto"/>
            <w:noWrap/>
            <w:vAlign w:val="bottom"/>
            <w:hideMark/>
          </w:tcPr>
          <w:p w14:paraId="2D49ECF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$274 </w:t>
            </w:r>
          </w:p>
        </w:tc>
        <w:tc>
          <w:tcPr>
            <w:tcW w:w="108" w:type="dxa"/>
            <w:tcBorders>
              <w:top w:val="nil"/>
              <w:left w:val="nil"/>
              <w:bottom w:val="nil"/>
              <w:right w:val="nil"/>
            </w:tcBorders>
            <w:shd w:val="clear" w:color="auto" w:fill="auto"/>
            <w:noWrap/>
            <w:vAlign w:val="bottom"/>
            <w:hideMark/>
          </w:tcPr>
          <w:p w14:paraId="08144A7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single" w:sz="4" w:space="0" w:color="auto"/>
              <w:right w:val="nil"/>
            </w:tcBorders>
            <w:shd w:val="clear" w:color="auto" w:fill="auto"/>
            <w:noWrap/>
            <w:vAlign w:val="bottom"/>
            <w:hideMark/>
          </w:tcPr>
          <w:p w14:paraId="0D78D04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$11,934 </w:t>
            </w:r>
          </w:p>
        </w:tc>
      </w:tr>
      <w:tr w:rsidR="007F67DC" w:rsidRPr="007F67DC" w14:paraId="49D40C28" w14:textId="77777777" w:rsidTr="007F67DC">
        <w:trPr>
          <w:trHeight w:val="615"/>
        </w:trPr>
        <w:tc>
          <w:tcPr>
            <w:tcW w:w="3950" w:type="dxa"/>
            <w:tcBorders>
              <w:top w:val="nil"/>
              <w:left w:val="nil"/>
              <w:bottom w:val="nil"/>
              <w:right w:val="nil"/>
            </w:tcBorders>
            <w:shd w:val="clear" w:color="auto" w:fill="auto"/>
            <w:vAlign w:val="bottom"/>
            <w:hideMark/>
          </w:tcPr>
          <w:p w14:paraId="6719755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Other comprehensive income (loss),</w:t>
            </w:r>
            <w:r w:rsidRPr="007F67DC">
              <w:rPr>
                <w:rFonts w:ascii="Segoe UI" w:eastAsia="Times New Roman" w:hAnsi="Segoe UI" w:cs="Segoe UI"/>
                <w:color w:val="666666"/>
                <w:sz w:val="20"/>
                <w:szCs w:val="20"/>
              </w:rPr>
              <w:br/>
              <w:t xml:space="preserve">  net of tax:</w:t>
            </w:r>
          </w:p>
        </w:tc>
        <w:tc>
          <w:tcPr>
            <w:tcW w:w="1080" w:type="dxa"/>
            <w:tcBorders>
              <w:top w:val="nil"/>
              <w:left w:val="nil"/>
              <w:bottom w:val="nil"/>
              <w:right w:val="nil"/>
            </w:tcBorders>
            <w:shd w:val="clear" w:color="auto" w:fill="auto"/>
            <w:noWrap/>
            <w:vAlign w:val="bottom"/>
            <w:hideMark/>
          </w:tcPr>
          <w:p w14:paraId="56B7073C"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108" w:type="dxa"/>
            <w:tcBorders>
              <w:top w:val="nil"/>
              <w:left w:val="nil"/>
              <w:bottom w:val="nil"/>
              <w:right w:val="nil"/>
            </w:tcBorders>
            <w:shd w:val="clear" w:color="auto" w:fill="auto"/>
            <w:noWrap/>
            <w:vAlign w:val="bottom"/>
            <w:hideMark/>
          </w:tcPr>
          <w:p w14:paraId="469D5BF8" w14:textId="77777777" w:rsidR="007F67DC" w:rsidRPr="007F67DC" w:rsidRDefault="007F67DC" w:rsidP="007F67DC">
            <w:pPr>
              <w:spacing w:after="0" w:line="240" w:lineRule="auto"/>
              <w:rPr>
                <w:rFonts w:ascii="Times New Roman" w:eastAsia="Times New Roman" w:hAnsi="Times New Roman"/>
                <w:sz w:val="20"/>
                <w:szCs w:val="20"/>
              </w:rPr>
            </w:pPr>
          </w:p>
        </w:tc>
        <w:tc>
          <w:tcPr>
            <w:tcW w:w="836" w:type="dxa"/>
            <w:tcBorders>
              <w:top w:val="nil"/>
              <w:left w:val="nil"/>
              <w:bottom w:val="nil"/>
              <w:right w:val="nil"/>
            </w:tcBorders>
            <w:shd w:val="clear" w:color="auto" w:fill="auto"/>
            <w:noWrap/>
            <w:vAlign w:val="bottom"/>
            <w:hideMark/>
          </w:tcPr>
          <w:p w14:paraId="1DDE0466"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420" w:type="dxa"/>
            <w:tcBorders>
              <w:top w:val="nil"/>
              <w:left w:val="nil"/>
              <w:bottom w:val="nil"/>
              <w:right w:val="nil"/>
            </w:tcBorders>
            <w:shd w:val="clear" w:color="auto" w:fill="auto"/>
            <w:noWrap/>
            <w:vAlign w:val="bottom"/>
            <w:hideMark/>
          </w:tcPr>
          <w:p w14:paraId="695B8595"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67" w:type="dxa"/>
            <w:tcBorders>
              <w:top w:val="nil"/>
              <w:left w:val="nil"/>
              <w:bottom w:val="nil"/>
              <w:right w:val="nil"/>
            </w:tcBorders>
            <w:shd w:val="clear" w:color="auto" w:fill="auto"/>
            <w:noWrap/>
            <w:vAlign w:val="bottom"/>
            <w:hideMark/>
          </w:tcPr>
          <w:p w14:paraId="77209EBC"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8" w:type="dxa"/>
            <w:tcBorders>
              <w:top w:val="nil"/>
              <w:left w:val="nil"/>
              <w:bottom w:val="nil"/>
              <w:right w:val="nil"/>
            </w:tcBorders>
            <w:shd w:val="clear" w:color="auto" w:fill="auto"/>
            <w:noWrap/>
            <w:vAlign w:val="bottom"/>
            <w:hideMark/>
          </w:tcPr>
          <w:p w14:paraId="39768AEF"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971" w:type="dxa"/>
            <w:tcBorders>
              <w:top w:val="nil"/>
              <w:left w:val="nil"/>
              <w:bottom w:val="nil"/>
              <w:right w:val="nil"/>
            </w:tcBorders>
            <w:shd w:val="clear" w:color="auto" w:fill="auto"/>
            <w:noWrap/>
            <w:vAlign w:val="bottom"/>
            <w:hideMark/>
          </w:tcPr>
          <w:p w14:paraId="13BCB763" w14:textId="77777777" w:rsidR="007F67DC" w:rsidRPr="007F67DC" w:rsidRDefault="007F67DC" w:rsidP="007F67DC">
            <w:pPr>
              <w:spacing w:after="0" w:line="240" w:lineRule="auto"/>
              <w:jc w:val="right"/>
              <w:rPr>
                <w:rFonts w:ascii="Times New Roman" w:eastAsia="Times New Roman" w:hAnsi="Times New Roman"/>
                <w:sz w:val="20"/>
                <w:szCs w:val="20"/>
              </w:rPr>
            </w:pPr>
          </w:p>
        </w:tc>
      </w:tr>
      <w:tr w:rsidR="007F67DC" w:rsidRPr="007F67DC" w14:paraId="3951DCD2" w14:textId="77777777" w:rsidTr="007F67DC">
        <w:trPr>
          <w:trHeight w:val="308"/>
        </w:trPr>
        <w:tc>
          <w:tcPr>
            <w:tcW w:w="3950" w:type="dxa"/>
            <w:tcBorders>
              <w:top w:val="nil"/>
              <w:left w:val="nil"/>
              <w:bottom w:val="nil"/>
              <w:right w:val="nil"/>
            </w:tcBorders>
            <w:shd w:val="clear" w:color="auto" w:fill="auto"/>
            <w:vAlign w:val="bottom"/>
            <w:hideMark/>
          </w:tcPr>
          <w:p w14:paraId="66E3476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change related to derivatives</w:t>
            </w:r>
          </w:p>
        </w:tc>
        <w:tc>
          <w:tcPr>
            <w:tcW w:w="1080" w:type="dxa"/>
            <w:tcBorders>
              <w:top w:val="nil"/>
              <w:left w:val="nil"/>
              <w:bottom w:val="nil"/>
              <w:right w:val="nil"/>
            </w:tcBorders>
            <w:shd w:val="clear" w:color="auto" w:fill="auto"/>
            <w:noWrap/>
            <w:vAlign w:val="bottom"/>
            <w:hideMark/>
          </w:tcPr>
          <w:p w14:paraId="3837115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(7)</w:t>
            </w:r>
          </w:p>
        </w:tc>
        <w:tc>
          <w:tcPr>
            <w:tcW w:w="108" w:type="dxa"/>
            <w:tcBorders>
              <w:top w:val="nil"/>
              <w:left w:val="nil"/>
              <w:bottom w:val="nil"/>
              <w:right w:val="nil"/>
            </w:tcBorders>
            <w:shd w:val="clear" w:color="auto" w:fill="auto"/>
            <w:noWrap/>
            <w:vAlign w:val="bottom"/>
            <w:hideMark/>
          </w:tcPr>
          <w:p w14:paraId="33A0DEB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nil"/>
              <w:right w:val="nil"/>
            </w:tcBorders>
            <w:shd w:val="clear" w:color="auto" w:fill="auto"/>
            <w:noWrap/>
            <w:vAlign w:val="bottom"/>
            <w:hideMark/>
          </w:tcPr>
          <w:p w14:paraId="3D8C0CF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280 </w:t>
            </w:r>
          </w:p>
        </w:tc>
        <w:tc>
          <w:tcPr>
            <w:tcW w:w="420" w:type="dxa"/>
            <w:tcBorders>
              <w:top w:val="nil"/>
              <w:left w:val="nil"/>
              <w:bottom w:val="nil"/>
              <w:right w:val="nil"/>
            </w:tcBorders>
            <w:shd w:val="clear" w:color="auto" w:fill="auto"/>
            <w:noWrap/>
            <w:vAlign w:val="bottom"/>
            <w:hideMark/>
          </w:tcPr>
          <w:p w14:paraId="40D9F8F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nil"/>
              <w:right w:val="nil"/>
            </w:tcBorders>
            <w:shd w:val="clear" w:color="auto" w:fill="auto"/>
            <w:noWrap/>
            <w:vAlign w:val="bottom"/>
            <w:hideMark/>
          </w:tcPr>
          <w:p w14:paraId="0531973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(113)</w:t>
            </w:r>
          </w:p>
        </w:tc>
        <w:tc>
          <w:tcPr>
            <w:tcW w:w="108" w:type="dxa"/>
            <w:tcBorders>
              <w:top w:val="nil"/>
              <w:left w:val="nil"/>
              <w:bottom w:val="nil"/>
              <w:right w:val="nil"/>
            </w:tcBorders>
            <w:shd w:val="clear" w:color="auto" w:fill="auto"/>
            <w:noWrap/>
            <w:vAlign w:val="bottom"/>
            <w:hideMark/>
          </w:tcPr>
          <w:p w14:paraId="5A81FCC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nil"/>
              <w:right w:val="nil"/>
            </w:tcBorders>
            <w:shd w:val="clear" w:color="auto" w:fill="auto"/>
            <w:noWrap/>
            <w:vAlign w:val="bottom"/>
            <w:hideMark/>
          </w:tcPr>
          <w:p w14:paraId="47CA5CA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243 </w:t>
            </w:r>
          </w:p>
        </w:tc>
      </w:tr>
      <w:tr w:rsidR="007F67DC" w:rsidRPr="007F67DC" w14:paraId="43AE5C6F" w14:textId="77777777" w:rsidTr="007F67DC">
        <w:trPr>
          <w:trHeight w:val="308"/>
        </w:trPr>
        <w:tc>
          <w:tcPr>
            <w:tcW w:w="3950" w:type="dxa"/>
            <w:tcBorders>
              <w:top w:val="nil"/>
              <w:left w:val="nil"/>
              <w:bottom w:val="nil"/>
              <w:right w:val="nil"/>
            </w:tcBorders>
            <w:shd w:val="clear" w:color="auto" w:fill="auto"/>
            <w:vAlign w:val="bottom"/>
            <w:hideMark/>
          </w:tcPr>
          <w:p w14:paraId="14912FD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change related to investments</w:t>
            </w:r>
          </w:p>
        </w:tc>
        <w:tc>
          <w:tcPr>
            <w:tcW w:w="1080" w:type="dxa"/>
            <w:tcBorders>
              <w:top w:val="nil"/>
              <w:left w:val="nil"/>
              <w:bottom w:val="nil"/>
              <w:right w:val="nil"/>
            </w:tcBorders>
            <w:shd w:val="clear" w:color="auto" w:fill="auto"/>
            <w:noWrap/>
            <w:vAlign w:val="bottom"/>
            <w:hideMark/>
          </w:tcPr>
          <w:p w14:paraId="20E4425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(878)</w:t>
            </w:r>
          </w:p>
        </w:tc>
        <w:tc>
          <w:tcPr>
            <w:tcW w:w="108" w:type="dxa"/>
            <w:tcBorders>
              <w:top w:val="nil"/>
              <w:left w:val="nil"/>
              <w:bottom w:val="nil"/>
              <w:right w:val="nil"/>
            </w:tcBorders>
            <w:shd w:val="clear" w:color="auto" w:fill="auto"/>
            <w:noWrap/>
            <w:vAlign w:val="bottom"/>
            <w:hideMark/>
          </w:tcPr>
          <w:p w14:paraId="6FD2B0A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nil"/>
              <w:right w:val="nil"/>
            </w:tcBorders>
            <w:shd w:val="clear" w:color="auto" w:fill="auto"/>
            <w:noWrap/>
            <w:vAlign w:val="bottom"/>
            <w:hideMark/>
          </w:tcPr>
          <w:p w14:paraId="00D0638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(994)</w:t>
            </w:r>
          </w:p>
        </w:tc>
        <w:tc>
          <w:tcPr>
            <w:tcW w:w="420" w:type="dxa"/>
            <w:tcBorders>
              <w:top w:val="nil"/>
              <w:left w:val="nil"/>
              <w:bottom w:val="nil"/>
              <w:right w:val="nil"/>
            </w:tcBorders>
            <w:shd w:val="clear" w:color="auto" w:fill="auto"/>
            <w:noWrap/>
            <w:vAlign w:val="bottom"/>
            <w:hideMark/>
          </w:tcPr>
          <w:p w14:paraId="55869F3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nil"/>
              <w:right w:val="nil"/>
            </w:tcBorders>
            <w:shd w:val="clear" w:color="auto" w:fill="auto"/>
            <w:noWrap/>
            <w:vAlign w:val="bottom"/>
            <w:hideMark/>
          </w:tcPr>
          <w:p w14:paraId="2897AA4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(1,166)</w:t>
            </w:r>
          </w:p>
        </w:tc>
        <w:tc>
          <w:tcPr>
            <w:tcW w:w="108" w:type="dxa"/>
            <w:tcBorders>
              <w:top w:val="nil"/>
              <w:left w:val="nil"/>
              <w:bottom w:val="nil"/>
              <w:right w:val="nil"/>
            </w:tcBorders>
            <w:shd w:val="clear" w:color="auto" w:fill="auto"/>
            <w:noWrap/>
            <w:vAlign w:val="bottom"/>
            <w:hideMark/>
          </w:tcPr>
          <w:p w14:paraId="5D6D015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nil"/>
              <w:right w:val="nil"/>
            </w:tcBorders>
            <w:shd w:val="clear" w:color="auto" w:fill="auto"/>
            <w:noWrap/>
            <w:vAlign w:val="bottom"/>
            <w:hideMark/>
          </w:tcPr>
          <w:p w14:paraId="39D88D3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(911)</w:t>
            </w:r>
          </w:p>
        </w:tc>
      </w:tr>
      <w:tr w:rsidR="007F67DC" w:rsidRPr="007F67DC" w14:paraId="48D348E7" w14:textId="77777777" w:rsidTr="007F67DC">
        <w:trPr>
          <w:trHeight w:val="308"/>
        </w:trPr>
        <w:tc>
          <w:tcPr>
            <w:tcW w:w="3950" w:type="dxa"/>
            <w:tcBorders>
              <w:top w:val="nil"/>
              <w:left w:val="nil"/>
              <w:bottom w:val="single" w:sz="4" w:space="0" w:color="auto"/>
              <w:right w:val="nil"/>
            </w:tcBorders>
            <w:shd w:val="clear" w:color="auto" w:fill="auto"/>
            <w:vAlign w:val="bottom"/>
            <w:hideMark/>
          </w:tcPr>
          <w:p w14:paraId="131CE5E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Translation adjustments and other</w:t>
            </w:r>
          </w:p>
        </w:tc>
        <w:tc>
          <w:tcPr>
            <w:tcW w:w="1080" w:type="dxa"/>
            <w:tcBorders>
              <w:top w:val="nil"/>
              <w:left w:val="nil"/>
              <w:bottom w:val="single" w:sz="4" w:space="0" w:color="auto"/>
              <w:right w:val="nil"/>
            </w:tcBorders>
            <w:shd w:val="clear" w:color="auto" w:fill="auto"/>
            <w:noWrap/>
            <w:vAlign w:val="bottom"/>
            <w:hideMark/>
          </w:tcPr>
          <w:p w14:paraId="56AD28C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(40)</w:t>
            </w:r>
          </w:p>
        </w:tc>
        <w:tc>
          <w:tcPr>
            <w:tcW w:w="108" w:type="dxa"/>
            <w:tcBorders>
              <w:top w:val="nil"/>
              <w:left w:val="nil"/>
              <w:bottom w:val="nil"/>
              <w:right w:val="nil"/>
            </w:tcBorders>
            <w:shd w:val="clear" w:color="auto" w:fill="auto"/>
            <w:noWrap/>
            <w:vAlign w:val="bottom"/>
            <w:hideMark/>
          </w:tcPr>
          <w:p w14:paraId="4C036F2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single" w:sz="4" w:space="0" w:color="auto"/>
              <w:right w:val="nil"/>
            </w:tcBorders>
            <w:shd w:val="clear" w:color="auto" w:fill="auto"/>
            <w:noWrap/>
            <w:vAlign w:val="bottom"/>
            <w:hideMark/>
          </w:tcPr>
          <w:p w14:paraId="3ACB2E5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(592)</w:t>
            </w:r>
          </w:p>
        </w:tc>
        <w:tc>
          <w:tcPr>
            <w:tcW w:w="420" w:type="dxa"/>
            <w:tcBorders>
              <w:top w:val="nil"/>
              <w:left w:val="nil"/>
              <w:bottom w:val="nil"/>
              <w:right w:val="nil"/>
            </w:tcBorders>
            <w:shd w:val="clear" w:color="auto" w:fill="auto"/>
            <w:noWrap/>
            <w:vAlign w:val="bottom"/>
            <w:hideMark/>
          </w:tcPr>
          <w:p w14:paraId="1FBD81E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single" w:sz="4" w:space="0" w:color="auto"/>
              <w:right w:val="nil"/>
            </w:tcBorders>
            <w:shd w:val="clear" w:color="auto" w:fill="auto"/>
            <w:noWrap/>
            <w:vAlign w:val="bottom"/>
            <w:hideMark/>
          </w:tcPr>
          <w:p w14:paraId="442DE4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253 </w:t>
            </w:r>
          </w:p>
        </w:tc>
        <w:tc>
          <w:tcPr>
            <w:tcW w:w="108" w:type="dxa"/>
            <w:tcBorders>
              <w:top w:val="nil"/>
              <w:left w:val="nil"/>
              <w:bottom w:val="nil"/>
              <w:right w:val="nil"/>
            </w:tcBorders>
            <w:shd w:val="clear" w:color="auto" w:fill="auto"/>
            <w:noWrap/>
            <w:vAlign w:val="bottom"/>
            <w:hideMark/>
          </w:tcPr>
          <w:p w14:paraId="2FAB4FB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single" w:sz="4" w:space="0" w:color="auto"/>
              <w:right w:val="nil"/>
            </w:tcBorders>
            <w:shd w:val="clear" w:color="auto" w:fill="auto"/>
            <w:noWrap/>
            <w:vAlign w:val="bottom"/>
            <w:hideMark/>
          </w:tcPr>
          <w:p w14:paraId="5A1DEB2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(474)</w:t>
            </w:r>
          </w:p>
        </w:tc>
      </w:tr>
      <w:tr w:rsidR="007F67DC" w:rsidRPr="007F67DC" w14:paraId="3FD9B05F" w14:textId="77777777" w:rsidTr="007F67DC">
        <w:trPr>
          <w:trHeight w:val="308"/>
        </w:trPr>
        <w:tc>
          <w:tcPr>
            <w:tcW w:w="3950" w:type="dxa"/>
            <w:tcBorders>
              <w:top w:val="nil"/>
              <w:left w:val="nil"/>
              <w:bottom w:val="single" w:sz="4" w:space="0" w:color="auto"/>
              <w:right w:val="nil"/>
            </w:tcBorders>
            <w:shd w:val="clear" w:color="auto" w:fill="auto"/>
            <w:vAlign w:val="bottom"/>
            <w:hideMark/>
          </w:tcPr>
          <w:p w14:paraId="6CA0AAE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 comprehensive loss</w:t>
            </w:r>
          </w:p>
        </w:tc>
        <w:tc>
          <w:tcPr>
            <w:tcW w:w="1080" w:type="dxa"/>
            <w:tcBorders>
              <w:top w:val="nil"/>
              <w:left w:val="nil"/>
              <w:bottom w:val="single" w:sz="4" w:space="0" w:color="auto"/>
              <w:right w:val="nil"/>
            </w:tcBorders>
            <w:shd w:val="clear" w:color="auto" w:fill="auto"/>
            <w:noWrap/>
            <w:vAlign w:val="bottom"/>
            <w:hideMark/>
          </w:tcPr>
          <w:p w14:paraId="6AC9F3E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(925)</w:t>
            </w:r>
          </w:p>
        </w:tc>
        <w:tc>
          <w:tcPr>
            <w:tcW w:w="108" w:type="dxa"/>
            <w:tcBorders>
              <w:top w:val="nil"/>
              <w:left w:val="nil"/>
              <w:bottom w:val="nil"/>
              <w:right w:val="nil"/>
            </w:tcBorders>
            <w:shd w:val="clear" w:color="auto" w:fill="auto"/>
            <w:noWrap/>
            <w:vAlign w:val="bottom"/>
            <w:hideMark/>
          </w:tcPr>
          <w:p w14:paraId="609DD7F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single" w:sz="4" w:space="0" w:color="auto"/>
              <w:right w:val="nil"/>
            </w:tcBorders>
            <w:shd w:val="clear" w:color="auto" w:fill="auto"/>
            <w:noWrap/>
            <w:vAlign w:val="bottom"/>
            <w:hideMark/>
          </w:tcPr>
          <w:p w14:paraId="2273788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(1,306)</w:t>
            </w:r>
          </w:p>
        </w:tc>
        <w:tc>
          <w:tcPr>
            <w:tcW w:w="420" w:type="dxa"/>
            <w:tcBorders>
              <w:top w:val="nil"/>
              <w:left w:val="nil"/>
              <w:bottom w:val="nil"/>
              <w:right w:val="nil"/>
            </w:tcBorders>
            <w:shd w:val="clear" w:color="auto" w:fill="auto"/>
            <w:noWrap/>
            <w:vAlign w:val="bottom"/>
            <w:hideMark/>
          </w:tcPr>
          <w:p w14:paraId="42E46DD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single" w:sz="4" w:space="0" w:color="auto"/>
              <w:right w:val="nil"/>
            </w:tcBorders>
            <w:shd w:val="clear" w:color="auto" w:fill="auto"/>
            <w:noWrap/>
            <w:vAlign w:val="bottom"/>
            <w:hideMark/>
          </w:tcPr>
          <w:p w14:paraId="5055FEC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(1,026)</w:t>
            </w:r>
          </w:p>
        </w:tc>
        <w:tc>
          <w:tcPr>
            <w:tcW w:w="108" w:type="dxa"/>
            <w:tcBorders>
              <w:top w:val="nil"/>
              <w:left w:val="nil"/>
              <w:bottom w:val="nil"/>
              <w:right w:val="nil"/>
            </w:tcBorders>
            <w:shd w:val="clear" w:color="auto" w:fill="auto"/>
            <w:noWrap/>
            <w:vAlign w:val="bottom"/>
            <w:hideMark/>
          </w:tcPr>
          <w:p w14:paraId="0E1B40C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single" w:sz="4" w:space="0" w:color="auto"/>
              <w:right w:val="nil"/>
            </w:tcBorders>
            <w:shd w:val="clear" w:color="auto" w:fill="auto"/>
            <w:noWrap/>
            <w:vAlign w:val="bottom"/>
            <w:hideMark/>
          </w:tcPr>
          <w:p w14:paraId="4690E62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(1,142)</w:t>
            </w:r>
          </w:p>
        </w:tc>
      </w:tr>
      <w:tr w:rsidR="007F67DC" w:rsidRPr="007F67DC" w14:paraId="205F7A2A" w14:textId="77777777" w:rsidTr="007F67DC">
        <w:trPr>
          <w:trHeight w:val="315"/>
        </w:trPr>
        <w:tc>
          <w:tcPr>
            <w:tcW w:w="3950" w:type="dxa"/>
            <w:tcBorders>
              <w:top w:val="nil"/>
              <w:left w:val="nil"/>
              <w:bottom w:val="nil"/>
              <w:right w:val="nil"/>
            </w:tcBorders>
            <w:shd w:val="clear" w:color="auto" w:fill="auto"/>
            <w:noWrap/>
            <w:vAlign w:val="bottom"/>
            <w:hideMark/>
          </w:tcPr>
          <w:p w14:paraId="1D4FF65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Comprehensive income (loss)</w:t>
            </w:r>
          </w:p>
        </w:tc>
        <w:tc>
          <w:tcPr>
            <w:tcW w:w="1080" w:type="dxa"/>
            <w:tcBorders>
              <w:top w:val="nil"/>
              <w:left w:val="nil"/>
              <w:bottom w:val="single" w:sz="8" w:space="0" w:color="auto"/>
              <w:right w:val="nil"/>
            </w:tcBorders>
            <w:shd w:val="clear" w:color="auto" w:fill="auto"/>
            <w:noWrap/>
            <w:vAlign w:val="bottom"/>
            <w:hideMark/>
          </w:tcPr>
          <w:p w14:paraId="1FA9580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$(7,227)</w:t>
            </w:r>
          </w:p>
        </w:tc>
        <w:tc>
          <w:tcPr>
            <w:tcW w:w="108" w:type="dxa"/>
            <w:tcBorders>
              <w:top w:val="nil"/>
              <w:left w:val="nil"/>
              <w:bottom w:val="nil"/>
              <w:right w:val="nil"/>
            </w:tcBorders>
            <w:shd w:val="clear" w:color="auto" w:fill="auto"/>
            <w:noWrap/>
            <w:vAlign w:val="bottom"/>
            <w:hideMark/>
          </w:tcPr>
          <w:p w14:paraId="3EA376F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36" w:type="dxa"/>
            <w:tcBorders>
              <w:top w:val="nil"/>
              <w:left w:val="nil"/>
              <w:bottom w:val="single" w:sz="8" w:space="0" w:color="auto"/>
              <w:right w:val="nil"/>
            </w:tcBorders>
            <w:shd w:val="clear" w:color="auto" w:fill="auto"/>
            <w:noWrap/>
            <w:vAlign w:val="bottom"/>
            <w:hideMark/>
          </w:tcPr>
          <w:p w14:paraId="20169FF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$4,961 </w:t>
            </w:r>
          </w:p>
        </w:tc>
        <w:tc>
          <w:tcPr>
            <w:tcW w:w="420" w:type="dxa"/>
            <w:tcBorders>
              <w:top w:val="nil"/>
              <w:left w:val="nil"/>
              <w:bottom w:val="nil"/>
              <w:right w:val="nil"/>
            </w:tcBorders>
            <w:shd w:val="clear" w:color="auto" w:fill="auto"/>
            <w:noWrap/>
            <w:vAlign w:val="bottom"/>
            <w:hideMark/>
          </w:tcPr>
          <w:p w14:paraId="1F03AB3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867" w:type="dxa"/>
            <w:tcBorders>
              <w:top w:val="nil"/>
              <w:left w:val="nil"/>
              <w:bottom w:val="single" w:sz="8" w:space="0" w:color="auto"/>
              <w:right w:val="nil"/>
            </w:tcBorders>
            <w:shd w:val="clear" w:color="auto" w:fill="auto"/>
            <w:noWrap/>
            <w:vAlign w:val="bottom"/>
            <w:hideMark/>
          </w:tcPr>
          <w:p w14:paraId="6ACC005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$(752)</w:t>
            </w:r>
          </w:p>
        </w:tc>
        <w:tc>
          <w:tcPr>
            <w:tcW w:w="108" w:type="dxa"/>
            <w:tcBorders>
              <w:top w:val="nil"/>
              <w:left w:val="nil"/>
              <w:bottom w:val="nil"/>
              <w:right w:val="nil"/>
            </w:tcBorders>
            <w:shd w:val="clear" w:color="auto" w:fill="auto"/>
            <w:noWrap/>
            <w:vAlign w:val="bottom"/>
            <w:hideMark/>
          </w:tcPr>
          <w:p w14:paraId="2F3625F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971" w:type="dxa"/>
            <w:tcBorders>
              <w:top w:val="nil"/>
              <w:left w:val="nil"/>
              <w:bottom w:val="single" w:sz="8" w:space="0" w:color="auto"/>
              <w:right w:val="nil"/>
            </w:tcBorders>
            <w:shd w:val="clear" w:color="auto" w:fill="auto"/>
            <w:noWrap/>
            <w:vAlign w:val="bottom"/>
            <w:hideMark/>
          </w:tcPr>
          <w:p w14:paraId="4B5BEB5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$10,792 </w:t>
            </w:r>
          </w:p>
        </w:tc>
      </w:tr>
    </w:tbl>
    <w:p w14:paraId="07B67515" w14:textId="77777777" w:rsidR="007F67DC" w:rsidRDefault="007F67DC" w:rsidP="6387FE86">
      <w:pPr>
        <w:pStyle w:val="NoSpacing"/>
        <w:spacing w:before="240" w:after="240" w:line="276" w:lineRule="auto"/>
        <w:rPr>
          <w:rFonts w:ascii="Segoe UI" w:hAnsi="Segoe UI" w:cs="Segoe UI"/>
          <w:color w:val="666666"/>
          <w:sz w:val="20"/>
          <w:szCs w:val="20"/>
        </w:rPr>
      </w:pPr>
    </w:p>
    <w:p w14:paraId="00CCA8B8" w14:textId="0276CB17" w:rsidR="007F67DC" w:rsidRDefault="007F67D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960" w:type="dxa"/>
        <w:tblLook w:val="04A0" w:firstRow="1" w:lastRow="0" w:firstColumn="1" w:lastColumn="0" w:noHBand="0" w:noVBand="1"/>
      </w:tblPr>
      <w:tblGrid>
        <w:gridCol w:w="5960"/>
        <w:gridCol w:w="1560"/>
        <w:gridCol w:w="272"/>
        <w:gridCol w:w="1220"/>
      </w:tblGrid>
      <w:tr w:rsidR="007F67DC" w:rsidRPr="007F67DC" w14:paraId="0065F9EE" w14:textId="77777777" w:rsidTr="007F67DC">
        <w:trPr>
          <w:trHeight w:val="308"/>
        </w:trPr>
        <w:tc>
          <w:tcPr>
            <w:tcW w:w="8960" w:type="dxa"/>
            <w:gridSpan w:val="4"/>
            <w:tcBorders>
              <w:top w:val="nil"/>
              <w:left w:val="nil"/>
              <w:bottom w:val="nil"/>
              <w:right w:val="nil"/>
            </w:tcBorders>
            <w:shd w:val="clear" w:color="auto" w:fill="auto"/>
            <w:noWrap/>
            <w:vAlign w:val="bottom"/>
            <w:hideMark/>
          </w:tcPr>
          <w:p w14:paraId="419EB3D6" w14:textId="7AFC6C17" w:rsidR="007F67DC" w:rsidRPr="007F67DC" w:rsidRDefault="007F67DC" w:rsidP="007F67DC">
            <w:pPr>
              <w:spacing w:after="0" w:line="240" w:lineRule="auto"/>
              <w:jc w:val="center"/>
              <w:rPr>
                <w:rFonts w:ascii="Segoe UI" w:eastAsia="Times New Roman" w:hAnsi="Segoe UI" w:cs="Segoe UI"/>
                <w:color w:val="666666"/>
                <w:sz w:val="20"/>
                <w:szCs w:val="20"/>
              </w:rPr>
            </w:pPr>
            <w:bookmarkStart w:id="13" w:name="RANGE!A3:D47"/>
            <w:r w:rsidRPr="007F67DC">
              <w:rPr>
                <w:rFonts w:ascii="Segoe UI" w:eastAsia="Times New Roman" w:hAnsi="Segoe UI" w:cs="Segoe UI"/>
                <w:color w:val="666666"/>
                <w:sz w:val="20"/>
                <w:szCs w:val="20"/>
              </w:rPr>
              <w:lastRenderedPageBreak/>
              <w:t>BALANCE SHEETS</w:t>
            </w:r>
            <w:bookmarkEnd w:id="13"/>
          </w:p>
        </w:tc>
      </w:tr>
      <w:tr w:rsidR="007F67DC" w:rsidRPr="007F67DC" w14:paraId="07178E27" w14:textId="77777777" w:rsidTr="007F67DC">
        <w:trPr>
          <w:trHeight w:val="308"/>
        </w:trPr>
        <w:tc>
          <w:tcPr>
            <w:tcW w:w="8960" w:type="dxa"/>
            <w:gridSpan w:val="4"/>
            <w:tcBorders>
              <w:top w:val="nil"/>
              <w:left w:val="nil"/>
              <w:bottom w:val="nil"/>
              <w:right w:val="nil"/>
            </w:tcBorders>
            <w:shd w:val="clear" w:color="auto" w:fill="auto"/>
            <w:noWrap/>
            <w:vAlign w:val="bottom"/>
            <w:hideMark/>
          </w:tcPr>
          <w:p w14:paraId="6331C320"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(In </w:t>
            </w:r>
            <w:proofErr w:type="gramStart"/>
            <w:r w:rsidRPr="007F67DC">
              <w:rPr>
                <w:rFonts w:ascii="Segoe UI" w:eastAsia="Times New Roman" w:hAnsi="Segoe UI" w:cs="Segoe UI"/>
                <w:color w:val="666666"/>
                <w:sz w:val="20"/>
                <w:szCs w:val="20"/>
              </w:rPr>
              <w:t>millions)(</w:t>
            </w:r>
            <w:proofErr w:type="gramEnd"/>
            <w:r w:rsidRPr="007F67DC">
              <w:rPr>
                <w:rFonts w:ascii="Segoe UI" w:eastAsia="Times New Roman" w:hAnsi="Segoe UI" w:cs="Segoe UI"/>
                <w:color w:val="666666"/>
                <w:sz w:val="20"/>
                <w:szCs w:val="20"/>
              </w:rPr>
              <w:t>Unaudited)</w:t>
            </w:r>
          </w:p>
        </w:tc>
      </w:tr>
      <w:tr w:rsidR="007F67DC" w:rsidRPr="007F67DC" w14:paraId="344AC7F1" w14:textId="77777777" w:rsidTr="007F67DC">
        <w:trPr>
          <w:trHeight w:val="308"/>
        </w:trPr>
        <w:tc>
          <w:tcPr>
            <w:tcW w:w="5960" w:type="dxa"/>
            <w:tcBorders>
              <w:top w:val="nil"/>
              <w:left w:val="nil"/>
              <w:bottom w:val="nil"/>
              <w:right w:val="nil"/>
            </w:tcBorders>
            <w:shd w:val="clear" w:color="auto" w:fill="auto"/>
            <w:noWrap/>
            <w:vAlign w:val="bottom"/>
            <w:hideMark/>
          </w:tcPr>
          <w:p w14:paraId="2DB522C5"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p>
        </w:tc>
        <w:tc>
          <w:tcPr>
            <w:tcW w:w="1560" w:type="dxa"/>
            <w:tcBorders>
              <w:top w:val="nil"/>
              <w:left w:val="nil"/>
              <w:bottom w:val="nil"/>
              <w:right w:val="nil"/>
            </w:tcBorders>
            <w:shd w:val="clear" w:color="auto" w:fill="auto"/>
            <w:noWrap/>
            <w:vAlign w:val="bottom"/>
            <w:hideMark/>
          </w:tcPr>
          <w:p w14:paraId="1903A6AD"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220" w:type="dxa"/>
            <w:tcBorders>
              <w:top w:val="nil"/>
              <w:left w:val="nil"/>
              <w:bottom w:val="nil"/>
              <w:right w:val="nil"/>
            </w:tcBorders>
            <w:shd w:val="clear" w:color="auto" w:fill="auto"/>
            <w:noWrap/>
            <w:vAlign w:val="bottom"/>
            <w:hideMark/>
          </w:tcPr>
          <w:p w14:paraId="3C1DFCC9"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5777EDD" w14:textId="77777777" w:rsidR="007F67DC" w:rsidRPr="007F67DC" w:rsidRDefault="007F67DC" w:rsidP="007F67DC">
            <w:pPr>
              <w:spacing w:after="0" w:line="240" w:lineRule="auto"/>
              <w:jc w:val="center"/>
              <w:rPr>
                <w:rFonts w:ascii="Times New Roman" w:eastAsia="Times New Roman" w:hAnsi="Times New Roman"/>
                <w:sz w:val="20"/>
                <w:szCs w:val="20"/>
              </w:rPr>
            </w:pPr>
          </w:p>
        </w:tc>
      </w:tr>
      <w:tr w:rsidR="007F67DC" w:rsidRPr="007F67DC" w14:paraId="1044953F" w14:textId="77777777" w:rsidTr="007F67DC">
        <w:trPr>
          <w:trHeight w:val="615"/>
        </w:trPr>
        <w:tc>
          <w:tcPr>
            <w:tcW w:w="5960" w:type="dxa"/>
            <w:tcBorders>
              <w:top w:val="nil"/>
              <w:left w:val="nil"/>
              <w:bottom w:val="single" w:sz="4" w:space="0" w:color="auto"/>
              <w:right w:val="nil"/>
            </w:tcBorders>
            <w:shd w:val="clear" w:color="auto" w:fill="auto"/>
            <w:noWrap/>
            <w:vAlign w:val="bottom"/>
            <w:hideMark/>
          </w:tcPr>
          <w:p w14:paraId="33E5325B"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560" w:type="dxa"/>
            <w:tcBorders>
              <w:top w:val="nil"/>
              <w:left w:val="nil"/>
              <w:bottom w:val="single" w:sz="4" w:space="0" w:color="auto"/>
              <w:right w:val="nil"/>
            </w:tcBorders>
            <w:shd w:val="clear" w:color="auto" w:fill="auto"/>
            <w:vAlign w:val="bottom"/>
            <w:hideMark/>
          </w:tcPr>
          <w:p w14:paraId="7AC9A3A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December 31,</w:t>
            </w:r>
            <w:r w:rsidRPr="007F67DC">
              <w:rPr>
                <w:rFonts w:ascii="Segoe UI" w:eastAsia="Times New Roman" w:hAnsi="Segoe UI" w:cs="Segoe UI"/>
                <w:b/>
                <w:bCs/>
                <w:color w:val="666666"/>
                <w:sz w:val="20"/>
                <w:szCs w:val="20"/>
              </w:rPr>
              <w:br/>
              <w:t>2017</w:t>
            </w:r>
          </w:p>
        </w:tc>
        <w:tc>
          <w:tcPr>
            <w:tcW w:w="220" w:type="dxa"/>
            <w:tcBorders>
              <w:top w:val="nil"/>
              <w:left w:val="nil"/>
              <w:bottom w:val="single" w:sz="4" w:space="0" w:color="auto"/>
              <w:right w:val="nil"/>
            </w:tcBorders>
            <w:shd w:val="clear" w:color="auto" w:fill="auto"/>
            <w:vAlign w:val="bottom"/>
            <w:hideMark/>
          </w:tcPr>
          <w:p w14:paraId="2498FCC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220" w:type="dxa"/>
            <w:tcBorders>
              <w:top w:val="nil"/>
              <w:left w:val="nil"/>
              <w:bottom w:val="single" w:sz="4" w:space="0" w:color="auto"/>
              <w:right w:val="nil"/>
            </w:tcBorders>
            <w:shd w:val="clear" w:color="auto" w:fill="auto"/>
            <w:vAlign w:val="bottom"/>
            <w:hideMark/>
          </w:tcPr>
          <w:p w14:paraId="1C269C3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June 30, 2017</w:t>
            </w:r>
          </w:p>
        </w:tc>
      </w:tr>
      <w:tr w:rsidR="007F67DC" w:rsidRPr="007F67DC" w14:paraId="0F1EF1ED" w14:textId="77777777" w:rsidTr="007F67DC">
        <w:trPr>
          <w:trHeight w:val="308"/>
        </w:trPr>
        <w:tc>
          <w:tcPr>
            <w:tcW w:w="5960" w:type="dxa"/>
            <w:tcBorders>
              <w:top w:val="nil"/>
              <w:left w:val="nil"/>
              <w:bottom w:val="nil"/>
              <w:right w:val="nil"/>
            </w:tcBorders>
            <w:shd w:val="clear" w:color="auto" w:fill="auto"/>
            <w:noWrap/>
            <w:vAlign w:val="bottom"/>
            <w:hideMark/>
          </w:tcPr>
          <w:p w14:paraId="321E577F"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Assets</w:t>
            </w:r>
          </w:p>
        </w:tc>
        <w:tc>
          <w:tcPr>
            <w:tcW w:w="1560" w:type="dxa"/>
            <w:tcBorders>
              <w:top w:val="nil"/>
              <w:left w:val="nil"/>
              <w:bottom w:val="nil"/>
              <w:right w:val="nil"/>
            </w:tcBorders>
            <w:shd w:val="clear" w:color="auto" w:fill="auto"/>
            <w:vAlign w:val="bottom"/>
            <w:hideMark/>
          </w:tcPr>
          <w:p w14:paraId="510F7329"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58C1C56F"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1CC00F7D"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3B9BB623" w14:textId="77777777" w:rsidTr="007F67DC">
        <w:trPr>
          <w:trHeight w:val="308"/>
        </w:trPr>
        <w:tc>
          <w:tcPr>
            <w:tcW w:w="5960" w:type="dxa"/>
            <w:tcBorders>
              <w:top w:val="nil"/>
              <w:left w:val="nil"/>
              <w:bottom w:val="nil"/>
              <w:right w:val="nil"/>
            </w:tcBorders>
            <w:shd w:val="clear" w:color="auto" w:fill="auto"/>
            <w:noWrap/>
            <w:vAlign w:val="bottom"/>
            <w:hideMark/>
          </w:tcPr>
          <w:p w14:paraId="3133B77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Current assets:</w:t>
            </w:r>
          </w:p>
        </w:tc>
        <w:tc>
          <w:tcPr>
            <w:tcW w:w="1560" w:type="dxa"/>
            <w:tcBorders>
              <w:top w:val="nil"/>
              <w:left w:val="nil"/>
              <w:bottom w:val="nil"/>
              <w:right w:val="nil"/>
            </w:tcBorders>
            <w:shd w:val="clear" w:color="auto" w:fill="auto"/>
            <w:noWrap/>
            <w:vAlign w:val="bottom"/>
            <w:hideMark/>
          </w:tcPr>
          <w:p w14:paraId="281203B5"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5625086D"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5C116FC"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096CD143" w14:textId="77777777" w:rsidTr="007F67DC">
        <w:trPr>
          <w:trHeight w:val="308"/>
        </w:trPr>
        <w:tc>
          <w:tcPr>
            <w:tcW w:w="5960" w:type="dxa"/>
            <w:tcBorders>
              <w:top w:val="nil"/>
              <w:left w:val="nil"/>
              <w:bottom w:val="nil"/>
              <w:right w:val="nil"/>
            </w:tcBorders>
            <w:shd w:val="clear" w:color="auto" w:fill="auto"/>
            <w:noWrap/>
            <w:vAlign w:val="bottom"/>
            <w:hideMark/>
          </w:tcPr>
          <w:p w14:paraId="5FA7287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Cash and cash equivalents</w:t>
            </w:r>
          </w:p>
        </w:tc>
        <w:tc>
          <w:tcPr>
            <w:tcW w:w="1560" w:type="dxa"/>
            <w:tcBorders>
              <w:top w:val="nil"/>
              <w:left w:val="nil"/>
              <w:bottom w:val="nil"/>
              <w:right w:val="nil"/>
            </w:tcBorders>
            <w:shd w:val="clear" w:color="auto" w:fill="auto"/>
            <w:noWrap/>
            <w:vAlign w:val="bottom"/>
            <w:hideMark/>
          </w:tcPr>
          <w:p w14:paraId="2AC84F9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$12,859 </w:t>
            </w:r>
          </w:p>
        </w:tc>
        <w:tc>
          <w:tcPr>
            <w:tcW w:w="220" w:type="dxa"/>
            <w:tcBorders>
              <w:top w:val="nil"/>
              <w:left w:val="nil"/>
              <w:bottom w:val="nil"/>
              <w:right w:val="nil"/>
            </w:tcBorders>
            <w:shd w:val="clear" w:color="auto" w:fill="auto"/>
            <w:noWrap/>
            <w:vAlign w:val="bottom"/>
            <w:hideMark/>
          </w:tcPr>
          <w:p w14:paraId="61A174E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A0F564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$7,663 </w:t>
            </w:r>
          </w:p>
        </w:tc>
      </w:tr>
      <w:tr w:rsidR="007F67DC" w:rsidRPr="007F67DC" w14:paraId="36581EA3" w14:textId="77777777" w:rsidTr="007F67DC">
        <w:trPr>
          <w:trHeight w:val="615"/>
        </w:trPr>
        <w:tc>
          <w:tcPr>
            <w:tcW w:w="5960" w:type="dxa"/>
            <w:tcBorders>
              <w:top w:val="nil"/>
              <w:left w:val="nil"/>
              <w:bottom w:val="single" w:sz="4" w:space="0" w:color="auto"/>
              <w:right w:val="nil"/>
            </w:tcBorders>
            <w:shd w:val="clear" w:color="auto" w:fill="auto"/>
            <w:vAlign w:val="bottom"/>
            <w:hideMark/>
          </w:tcPr>
          <w:p w14:paraId="2EA49C0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Short-term investments (including securities</w:t>
            </w:r>
            <w:r w:rsidRPr="007F67DC">
              <w:rPr>
                <w:rFonts w:ascii="Segoe UI" w:eastAsia="Times New Roman" w:hAnsi="Segoe UI" w:cs="Segoe UI"/>
                <w:color w:val="666666"/>
                <w:sz w:val="20"/>
                <w:szCs w:val="20"/>
              </w:rPr>
              <w:br/>
              <w:t xml:space="preserve">      loaned of </w:t>
            </w:r>
            <w:r w:rsidRPr="007F67DC">
              <w:rPr>
                <w:rFonts w:ascii="Segoe UI" w:eastAsia="Times New Roman" w:hAnsi="Segoe UI" w:cs="Segoe UI"/>
                <w:b/>
                <w:bCs/>
                <w:color w:val="666666"/>
                <w:sz w:val="20"/>
                <w:szCs w:val="20"/>
              </w:rPr>
              <w:t>$4,247</w:t>
            </w:r>
            <w:r w:rsidRPr="007F67DC">
              <w:rPr>
                <w:rFonts w:ascii="Segoe UI" w:eastAsia="Times New Roman" w:hAnsi="Segoe UI" w:cs="Segoe UI"/>
                <w:color w:val="666666"/>
                <w:sz w:val="20"/>
                <w:szCs w:val="20"/>
              </w:rPr>
              <w:t xml:space="preserve"> and $3,694)</w:t>
            </w:r>
          </w:p>
        </w:tc>
        <w:tc>
          <w:tcPr>
            <w:tcW w:w="1560" w:type="dxa"/>
            <w:tcBorders>
              <w:top w:val="nil"/>
              <w:left w:val="nil"/>
              <w:bottom w:val="single" w:sz="4" w:space="0" w:color="auto"/>
              <w:right w:val="nil"/>
            </w:tcBorders>
            <w:shd w:val="clear" w:color="auto" w:fill="auto"/>
            <w:noWrap/>
            <w:vAlign w:val="bottom"/>
            <w:hideMark/>
          </w:tcPr>
          <w:p w14:paraId="7C039F1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129,921 </w:t>
            </w:r>
          </w:p>
        </w:tc>
        <w:tc>
          <w:tcPr>
            <w:tcW w:w="220" w:type="dxa"/>
            <w:tcBorders>
              <w:top w:val="nil"/>
              <w:left w:val="nil"/>
              <w:bottom w:val="nil"/>
              <w:right w:val="nil"/>
            </w:tcBorders>
            <w:shd w:val="clear" w:color="auto" w:fill="auto"/>
            <w:noWrap/>
            <w:vAlign w:val="bottom"/>
            <w:hideMark/>
          </w:tcPr>
          <w:p w14:paraId="31FA7B8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716121B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125,318 </w:t>
            </w:r>
          </w:p>
        </w:tc>
      </w:tr>
      <w:tr w:rsidR="007F67DC" w:rsidRPr="007F67DC" w14:paraId="0856FDBE" w14:textId="77777777" w:rsidTr="007F67DC">
        <w:trPr>
          <w:trHeight w:val="308"/>
        </w:trPr>
        <w:tc>
          <w:tcPr>
            <w:tcW w:w="5960" w:type="dxa"/>
            <w:tcBorders>
              <w:top w:val="nil"/>
              <w:left w:val="nil"/>
              <w:bottom w:val="nil"/>
              <w:right w:val="nil"/>
            </w:tcBorders>
            <w:shd w:val="clear" w:color="auto" w:fill="auto"/>
            <w:vAlign w:val="bottom"/>
            <w:hideMark/>
          </w:tcPr>
          <w:p w14:paraId="6D9C181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cash, cash equivalents, and short-term investments</w:t>
            </w:r>
          </w:p>
        </w:tc>
        <w:tc>
          <w:tcPr>
            <w:tcW w:w="1560" w:type="dxa"/>
            <w:tcBorders>
              <w:top w:val="nil"/>
              <w:left w:val="nil"/>
              <w:bottom w:val="nil"/>
              <w:right w:val="nil"/>
            </w:tcBorders>
            <w:shd w:val="clear" w:color="auto" w:fill="auto"/>
            <w:noWrap/>
            <w:vAlign w:val="bottom"/>
            <w:hideMark/>
          </w:tcPr>
          <w:p w14:paraId="185467F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142,780 </w:t>
            </w:r>
          </w:p>
        </w:tc>
        <w:tc>
          <w:tcPr>
            <w:tcW w:w="220" w:type="dxa"/>
            <w:tcBorders>
              <w:top w:val="nil"/>
              <w:left w:val="nil"/>
              <w:bottom w:val="nil"/>
              <w:right w:val="nil"/>
            </w:tcBorders>
            <w:shd w:val="clear" w:color="auto" w:fill="auto"/>
            <w:noWrap/>
            <w:vAlign w:val="bottom"/>
            <w:hideMark/>
          </w:tcPr>
          <w:p w14:paraId="792571A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C8513D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132,981 </w:t>
            </w:r>
          </w:p>
        </w:tc>
      </w:tr>
      <w:tr w:rsidR="007F67DC" w:rsidRPr="007F67DC" w14:paraId="34BEDF0F" w14:textId="77777777" w:rsidTr="007F67DC">
        <w:trPr>
          <w:trHeight w:val="615"/>
        </w:trPr>
        <w:tc>
          <w:tcPr>
            <w:tcW w:w="5960" w:type="dxa"/>
            <w:tcBorders>
              <w:top w:val="nil"/>
              <w:left w:val="nil"/>
              <w:bottom w:val="nil"/>
              <w:right w:val="nil"/>
            </w:tcBorders>
            <w:shd w:val="clear" w:color="auto" w:fill="auto"/>
            <w:vAlign w:val="bottom"/>
            <w:hideMark/>
          </w:tcPr>
          <w:p w14:paraId="0C51255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Accounts receivable, net of allowance for doubtful</w:t>
            </w:r>
            <w:r w:rsidRPr="007F67DC">
              <w:rPr>
                <w:rFonts w:ascii="Segoe UI" w:eastAsia="Times New Roman" w:hAnsi="Segoe UI" w:cs="Segoe UI"/>
                <w:color w:val="666666"/>
                <w:sz w:val="20"/>
                <w:szCs w:val="20"/>
              </w:rPr>
              <w:br/>
              <w:t xml:space="preserve">      accounts of </w:t>
            </w:r>
            <w:r w:rsidRPr="007F67DC">
              <w:rPr>
                <w:rFonts w:ascii="Segoe UI" w:eastAsia="Times New Roman" w:hAnsi="Segoe UI" w:cs="Segoe UI"/>
                <w:b/>
                <w:bCs/>
                <w:color w:val="666666"/>
                <w:sz w:val="20"/>
                <w:szCs w:val="20"/>
              </w:rPr>
              <w:t>$337</w:t>
            </w:r>
            <w:r w:rsidRPr="007F67DC">
              <w:rPr>
                <w:rFonts w:ascii="Segoe UI" w:eastAsia="Times New Roman" w:hAnsi="Segoe UI" w:cs="Segoe UI"/>
                <w:color w:val="666666"/>
                <w:sz w:val="20"/>
                <w:szCs w:val="20"/>
              </w:rPr>
              <w:t xml:space="preserve"> and $345</w:t>
            </w:r>
          </w:p>
        </w:tc>
        <w:tc>
          <w:tcPr>
            <w:tcW w:w="1560" w:type="dxa"/>
            <w:tcBorders>
              <w:top w:val="nil"/>
              <w:left w:val="nil"/>
              <w:bottom w:val="nil"/>
              <w:right w:val="nil"/>
            </w:tcBorders>
            <w:shd w:val="clear" w:color="auto" w:fill="auto"/>
            <w:noWrap/>
            <w:vAlign w:val="bottom"/>
            <w:hideMark/>
          </w:tcPr>
          <w:p w14:paraId="201125E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18,428 </w:t>
            </w:r>
          </w:p>
        </w:tc>
        <w:tc>
          <w:tcPr>
            <w:tcW w:w="220" w:type="dxa"/>
            <w:tcBorders>
              <w:top w:val="nil"/>
              <w:left w:val="nil"/>
              <w:bottom w:val="nil"/>
              <w:right w:val="nil"/>
            </w:tcBorders>
            <w:shd w:val="clear" w:color="auto" w:fill="auto"/>
            <w:noWrap/>
            <w:vAlign w:val="bottom"/>
            <w:hideMark/>
          </w:tcPr>
          <w:p w14:paraId="4CE7354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CF4C1E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22,431 </w:t>
            </w:r>
          </w:p>
        </w:tc>
      </w:tr>
      <w:tr w:rsidR="007F67DC" w:rsidRPr="007F67DC" w14:paraId="71235C7C" w14:textId="77777777" w:rsidTr="007F67DC">
        <w:trPr>
          <w:trHeight w:val="308"/>
        </w:trPr>
        <w:tc>
          <w:tcPr>
            <w:tcW w:w="5960" w:type="dxa"/>
            <w:tcBorders>
              <w:top w:val="nil"/>
              <w:left w:val="nil"/>
              <w:bottom w:val="nil"/>
              <w:right w:val="nil"/>
            </w:tcBorders>
            <w:shd w:val="clear" w:color="auto" w:fill="auto"/>
            <w:noWrap/>
            <w:vAlign w:val="bottom"/>
            <w:hideMark/>
          </w:tcPr>
          <w:p w14:paraId="198001C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Inventories</w:t>
            </w:r>
          </w:p>
        </w:tc>
        <w:tc>
          <w:tcPr>
            <w:tcW w:w="1560" w:type="dxa"/>
            <w:tcBorders>
              <w:top w:val="nil"/>
              <w:left w:val="nil"/>
              <w:bottom w:val="nil"/>
              <w:right w:val="nil"/>
            </w:tcBorders>
            <w:shd w:val="clear" w:color="auto" w:fill="auto"/>
            <w:noWrap/>
            <w:vAlign w:val="bottom"/>
            <w:hideMark/>
          </w:tcPr>
          <w:p w14:paraId="5ED0825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2,003 </w:t>
            </w:r>
          </w:p>
        </w:tc>
        <w:tc>
          <w:tcPr>
            <w:tcW w:w="220" w:type="dxa"/>
            <w:tcBorders>
              <w:top w:val="nil"/>
              <w:left w:val="nil"/>
              <w:bottom w:val="nil"/>
              <w:right w:val="nil"/>
            </w:tcBorders>
            <w:shd w:val="clear" w:color="auto" w:fill="auto"/>
            <w:noWrap/>
            <w:vAlign w:val="bottom"/>
            <w:hideMark/>
          </w:tcPr>
          <w:p w14:paraId="0024F7A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53EB14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2,181 </w:t>
            </w:r>
          </w:p>
        </w:tc>
      </w:tr>
      <w:tr w:rsidR="007F67DC" w:rsidRPr="007F67DC" w14:paraId="6C1D4540" w14:textId="77777777" w:rsidTr="007F67DC">
        <w:trPr>
          <w:trHeight w:val="308"/>
        </w:trPr>
        <w:tc>
          <w:tcPr>
            <w:tcW w:w="5960" w:type="dxa"/>
            <w:tcBorders>
              <w:top w:val="nil"/>
              <w:left w:val="nil"/>
              <w:bottom w:val="single" w:sz="4" w:space="0" w:color="auto"/>
              <w:right w:val="nil"/>
            </w:tcBorders>
            <w:shd w:val="clear" w:color="auto" w:fill="auto"/>
            <w:noWrap/>
            <w:vAlign w:val="center"/>
            <w:hideMark/>
          </w:tcPr>
          <w:p w14:paraId="74A0070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3A3A1BF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4,422 </w:t>
            </w:r>
          </w:p>
        </w:tc>
        <w:tc>
          <w:tcPr>
            <w:tcW w:w="220" w:type="dxa"/>
            <w:tcBorders>
              <w:top w:val="nil"/>
              <w:left w:val="nil"/>
              <w:bottom w:val="nil"/>
              <w:right w:val="nil"/>
            </w:tcBorders>
            <w:shd w:val="clear" w:color="auto" w:fill="auto"/>
            <w:noWrap/>
            <w:vAlign w:val="bottom"/>
            <w:hideMark/>
          </w:tcPr>
          <w:p w14:paraId="624FA1C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23FE415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5,103 </w:t>
            </w:r>
          </w:p>
        </w:tc>
      </w:tr>
      <w:tr w:rsidR="007F67DC" w:rsidRPr="007F67DC" w14:paraId="72E91E74" w14:textId="77777777" w:rsidTr="007F67DC">
        <w:trPr>
          <w:trHeight w:val="308"/>
        </w:trPr>
        <w:tc>
          <w:tcPr>
            <w:tcW w:w="5960" w:type="dxa"/>
            <w:tcBorders>
              <w:top w:val="nil"/>
              <w:left w:val="nil"/>
              <w:bottom w:val="nil"/>
              <w:right w:val="nil"/>
            </w:tcBorders>
            <w:shd w:val="clear" w:color="auto" w:fill="auto"/>
            <w:noWrap/>
            <w:vAlign w:val="bottom"/>
            <w:hideMark/>
          </w:tcPr>
          <w:p w14:paraId="39F68D4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current assets</w:t>
            </w:r>
          </w:p>
        </w:tc>
        <w:tc>
          <w:tcPr>
            <w:tcW w:w="1560" w:type="dxa"/>
            <w:tcBorders>
              <w:top w:val="nil"/>
              <w:left w:val="nil"/>
              <w:bottom w:val="nil"/>
              <w:right w:val="nil"/>
            </w:tcBorders>
            <w:shd w:val="clear" w:color="auto" w:fill="auto"/>
            <w:noWrap/>
            <w:vAlign w:val="bottom"/>
            <w:hideMark/>
          </w:tcPr>
          <w:p w14:paraId="4295CAC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167,633 </w:t>
            </w:r>
          </w:p>
        </w:tc>
        <w:tc>
          <w:tcPr>
            <w:tcW w:w="220" w:type="dxa"/>
            <w:tcBorders>
              <w:top w:val="nil"/>
              <w:left w:val="nil"/>
              <w:bottom w:val="nil"/>
              <w:right w:val="nil"/>
            </w:tcBorders>
            <w:shd w:val="clear" w:color="auto" w:fill="auto"/>
            <w:noWrap/>
            <w:vAlign w:val="bottom"/>
            <w:hideMark/>
          </w:tcPr>
          <w:p w14:paraId="07904DA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5FF6C4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162,696 </w:t>
            </w:r>
          </w:p>
        </w:tc>
      </w:tr>
      <w:tr w:rsidR="007F67DC" w:rsidRPr="007F67DC" w14:paraId="70773ED5" w14:textId="77777777" w:rsidTr="007F67DC">
        <w:trPr>
          <w:trHeight w:val="615"/>
        </w:trPr>
        <w:tc>
          <w:tcPr>
            <w:tcW w:w="5960" w:type="dxa"/>
            <w:tcBorders>
              <w:top w:val="nil"/>
              <w:left w:val="nil"/>
              <w:bottom w:val="nil"/>
              <w:right w:val="nil"/>
            </w:tcBorders>
            <w:shd w:val="clear" w:color="auto" w:fill="auto"/>
            <w:vAlign w:val="bottom"/>
            <w:hideMark/>
          </w:tcPr>
          <w:p w14:paraId="7442395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Property and equipment, net of accumulated</w:t>
            </w:r>
            <w:r w:rsidRPr="007F67DC">
              <w:rPr>
                <w:rFonts w:ascii="Segoe UI" w:eastAsia="Times New Roman" w:hAnsi="Segoe UI" w:cs="Segoe UI"/>
                <w:color w:val="666666"/>
                <w:sz w:val="20"/>
                <w:szCs w:val="20"/>
              </w:rPr>
              <w:br/>
              <w:t xml:space="preserve">   depreciation of </w:t>
            </w:r>
            <w:r w:rsidRPr="007F67DC">
              <w:rPr>
                <w:rFonts w:ascii="Segoe UI" w:eastAsia="Times New Roman" w:hAnsi="Segoe UI" w:cs="Segoe UI"/>
                <w:b/>
                <w:bCs/>
                <w:color w:val="666666"/>
                <w:sz w:val="20"/>
                <w:szCs w:val="20"/>
              </w:rPr>
              <w:t>$26,849</w:t>
            </w:r>
            <w:r w:rsidRPr="007F67DC">
              <w:rPr>
                <w:rFonts w:ascii="Segoe UI" w:eastAsia="Times New Roman" w:hAnsi="Segoe UI" w:cs="Segoe UI"/>
                <w:color w:val="666666"/>
                <w:sz w:val="20"/>
                <w:szCs w:val="20"/>
              </w:rPr>
              <w:t xml:space="preserve"> and $24,179</w:t>
            </w:r>
          </w:p>
        </w:tc>
        <w:tc>
          <w:tcPr>
            <w:tcW w:w="1560" w:type="dxa"/>
            <w:tcBorders>
              <w:top w:val="nil"/>
              <w:left w:val="nil"/>
              <w:bottom w:val="nil"/>
              <w:right w:val="nil"/>
            </w:tcBorders>
            <w:shd w:val="clear" w:color="auto" w:fill="auto"/>
            <w:noWrap/>
            <w:vAlign w:val="bottom"/>
            <w:hideMark/>
          </w:tcPr>
          <w:p w14:paraId="2B9F439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26,304 </w:t>
            </w:r>
          </w:p>
        </w:tc>
        <w:tc>
          <w:tcPr>
            <w:tcW w:w="220" w:type="dxa"/>
            <w:tcBorders>
              <w:top w:val="nil"/>
              <w:left w:val="nil"/>
              <w:bottom w:val="nil"/>
              <w:right w:val="nil"/>
            </w:tcBorders>
            <w:shd w:val="clear" w:color="auto" w:fill="auto"/>
            <w:noWrap/>
            <w:vAlign w:val="bottom"/>
            <w:hideMark/>
          </w:tcPr>
          <w:p w14:paraId="17F077C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F30068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23,734 </w:t>
            </w:r>
          </w:p>
        </w:tc>
      </w:tr>
      <w:tr w:rsidR="007F67DC" w:rsidRPr="007F67DC" w14:paraId="2CD9E2DB" w14:textId="77777777" w:rsidTr="007F67DC">
        <w:trPr>
          <w:trHeight w:val="308"/>
        </w:trPr>
        <w:tc>
          <w:tcPr>
            <w:tcW w:w="5960" w:type="dxa"/>
            <w:tcBorders>
              <w:top w:val="nil"/>
              <w:left w:val="nil"/>
              <w:bottom w:val="nil"/>
              <w:right w:val="nil"/>
            </w:tcBorders>
            <w:shd w:val="clear" w:color="auto" w:fill="auto"/>
            <w:vAlign w:val="bottom"/>
            <w:hideMark/>
          </w:tcPr>
          <w:p w14:paraId="29B270D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Operating lease right-of-use assets</w:t>
            </w:r>
          </w:p>
        </w:tc>
        <w:tc>
          <w:tcPr>
            <w:tcW w:w="1560" w:type="dxa"/>
            <w:tcBorders>
              <w:top w:val="nil"/>
              <w:left w:val="nil"/>
              <w:bottom w:val="nil"/>
              <w:right w:val="nil"/>
            </w:tcBorders>
            <w:shd w:val="clear" w:color="auto" w:fill="auto"/>
            <w:noWrap/>
            <w:vAlign w:val="bottom"/>
            <w:hideMark/>
          </w:tcPr>
          <w:p w14:paraId="3D9F742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6,749 </w:t>
            </w:r>
          </w:p>
        </w:tc>
        <w:tc>
          <w:tcPr>
            <w:tcW w:w="220" w:type="dxa"/>
            <w:tcBorders>
              <w:top w:val="nil"/>
              <w:left w:val="nil"/>
              <w:bottom w:val="nil"/>
              <w:right w:val="nil"/>
            </w:tcBorders>
            <w:shd w:val="clear" w:color="auto" w:fill="auto"/>
            <w:noWrap/>
            <w:vAlign w:val="bottom"/>
            <w:hideMark/>
          </w:tcPr>
          <w:p w14:paraId="293878D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680235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6,555 </w:t>
            </w:r>
          </w:p>
        </w:tc>
      </w:tr>
      <w:tr w:rsidR="007F67DC" w:rsidRPr="007F67DC" w14:paraId="7AE2BA14" w14:textId="77777777" w:rsidTr="007F67DC">
        <w:trPr>
          <w:trHeight w:val="308"/>
        </w:trPr>
        <w:tc>
          <w:tcPr>
            <w:tcW w:w="5960" w:type="dxa"/>
            <w:tcBorders>
              <w:top w:val="nil"/>
              <w:left w:val="nil"/>
              <w:bottom w:val="nil"/>
              <w:right w:val="nil"/>
            </w:tcBorders>
            <w:shd w:val="clear" w:color="auto" w:fill="auto"/>
            <w:noWrap/>
            <w:vAlign w:val="bottom"/>
            <w:hideMark/>
          </w:tcPr>
          <w:p w14:paraId="3DE0C26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Equity and other investments</w:t>
            </w:r>
          </w:p>
        </w:tc>
        <w:tc>
          <w:tcPr>
            <w:tcW w:w="1560" w:type="dxa"/>
            <w:tcBorders>
              <w:top w:val="nil"/>
              <w:left w:val="nil"/>
              <w:bottom w:val="nil"/>
              <w:right w:val="nil"/>
            </w:tcBorders>
            <w:shd w:val="clear" w:color="auto" w:fill="auto"/>
            <w:noWrap/>
            <w:vAlign w:val="bottom"/>
            <w:hideMark/>
          </w:tcPr>
          <w:p w14:paraId="728EB0E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3,961 </w:t>
            </w:r>
          </w:p>
        </w:tc>
        <w:tc>
          <w:tcPr>
            <w:tcW w:w="220" w:type="dxa"/>
            <w:tcBorders>
              <w:top w:val="nil"/>
              <w:left w:val="nil"/>
              <w:bottom w:val="nil"/>
              <w:right w:val="nil"/>
            </w:tcBorders>
            <w:shd w:val="clear" w:color="auto" w:fill="auto"/>
            <w:noWrap/>
            <w:vAlign w:val="bottom"/>
            <w:hideMark/>
          </w:tcPr>
          <w:p w14:paraId="67254C5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CEE3E8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6,023 </w:t>
            </w:r>
          </w:p>
        </w:tc>
      </w:tr>
      <w:tr w:rsidR="007F67DC" w:rsidRPr="007F67DC" w14:paraId="7C04248F" w14:textId="77777777" w:rsidTr="007F67DC">
        <w:trPr>
          <w:trHeight w:val="308"/>
        </w:trPr>
        <w:tc>
          <w:tcPr>
            <w:tcW w:w="5960" w:type="dxa"/>
            <w:tcBorders>
              <w:top w:val="nil"/>
              <w:left w:val="nil"/>
              <w:bottom w:val="nil"/>
              <w:right w:val="nil"/>
            </w:tcBorders>
            <w:shd w:val="clear" w:color="auto" w:fill="auto"/>
            <w:noWrap/>
            <w:vAlign w:val="bottom"/>
            <w:hideMark/>
          </w:tcPr>
          <w:p w14:paraId="6709921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Goodwill</w:t>
            </w:r>
          </w:p>
        </w:tc>
        <w:tc>
          <w:tcPr>
            <w:tcW w:w="1560" w:type="dxa"/>
            <w:tcBorders>
              <w:top w:val="nil"/>
              <w:left w:val="nil"/>
              <w:bottom w:val="nil"/>
              <w:right w:val="nil"/>
            </w:tcBorders>
            <w:shd w:val="clear" w:color="auto" w:fill="auto"/>
            <w:noWrap/>
            <w:vAlign w:val="bottom"/>
            <w:hideMark/>
          </w:tcPr>
          <w:p w14:paraId="7535794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35,355 </w:t>
            </w:r>
          </w:p>
        </w:tc>
        <w:tc>
          <w:tcPr>
            <w:tcW w:w="220" w:type="dxa"/>
            <w:tcBorders>
              <w:top w:val="nil"/>
              <w:left w:val="nil"/>
              <w:bottom w:val="nil"/>
              <w:right w:val="nil"/>
            </w:tcBorders>
            <w:shd w:val="clear" w:color="auto" w:fill="auto"/>
            <w:noWrap/>
            <w:vAlign w:val="bottom"/>
            <w:hideMark/>
          </w:tcPr>
          <w:p w14:paraId="1F7B8B1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193BE9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35,122 </w:t>
            </w:r>
          </w:p>
        </w:tc>
      </w:tr>
      <w:tr w:rsidR="007F67DC" w:rsidRPr="007F67DC" w14:paraId="6F02B661" w14:textId="77777777" w:rsidTr="007F67DC">
        <w:trPr>
          <w:trHeight w:val="308"/>
        </w:trPr>
        <w:tc>
          <w:tcPr>
            <w:tcW w:w="5960" w:type="dxa"/>
            <w:tcBorders>
              <w:top w:val="nil"/>
              <w:left w:val="nil"/>
              <w:bottom w:val="nil"/>
              <w:right w:val="nil"/>
            </w:tcBorders>
            <w:shd w:val="clear" w:color="auto" w:fill="auto"/>
            <w:noWrap/>
            <w:vAlign w:val="bottom"/>
            <w:hideMark/>
          </w:tcPr>
          <w:p w14:paraId="45FB838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Intangible assets, net</w:t>
            </w:r>
          </w:p>
        </w:tc>
        <w:tc>
          <w:tcPr>
            <w:tcW w:w="1560" w:type="dxa"/>
            <w:tcBorders>
              <w:top w:val="nil"/>
              <w:left w:val="nil"/>
              <w:bottom w:val="nil"/>
              <w:right w:val="nil"/>
            </w:tcBorders>
            <w:shd w:val="clear" w:color="auto" w:fill="auto"/>
            <w:noWrap/>
            <w:vAlign w:val="bottom"/>
            <w:hideMark/>
          </w:tcPr>
          <w:p w14:paraId="5CF0A19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9,034 </w:t>
            </w:r>
          </w:p>
        </w:tc>
        <w:tc>
          <w:tcPr>
            <w:tcW w:w="220" w:type="dxa"/>
            <w:tcBorders>
              <w:top w:val="nil"/>
              <w:left w:val="nil"/>
              <w:bottom w:val="nil"/>
              <w:right w:val="nil"/>
            </w:tcBorders>
            <w:shd w:val="clear" w:color="auto" w:fill="auto"/>
            <w:noWrap/>
            <w:vAlign w:val="bottom"/>
            <w:hideMark/>
          </w:tcPr>
          <w:p w14:paraId="1673DA6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58E4BE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10,106 </w:t>
            </w:r>
          </w:p>
        </w:tc>
      </w:tr>
      <w:tr w:rsidR="007F67DC" w:rsidRPr="007F67DC" w14:paraId="41860EC2" w14:textId="77777777" w:rsidTr="007F67DC">
        <w:trPr>
          <w:trHeight w:val="308"/>
        </w:trPr>
        <w:tc>
          <w:tcPr>
            <w:tcW w:w="5960" w:type="dxa"/>
            <w:tcBorders>
              <w:top w:val="nil"/>
              <w:left w:val="nil"/>
              <w:bottom w:val="single" w:sz="4" w:space="0" w:color="auto"/>
              <w:right w:val="nil"/>
            </w:tcBorders>
            <w:shd w:val="clear" w:color="auto" w:fill="auto"/>
            <w:noWrap/>
            <w:vAlign w:val="bottom"/>
            <w:hideMark/>
          </w:tcPr>
          <w:p w14:paraId="561BA2F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Other long-term assets</w:t>
            </w:r>
          </w:p>
        </w:tc>
        <w:tc>
          <w:tcPr>
            <w:tcW w:w="1560" w:type="dxa"/>
            <w:tcBorders>
              <w:top w:val="nil"/>
              <w:left w:val="nil"/>
              <w:bottom w:val="single" w:sz="4" w:space="0" w:color="auto"/>
              <w:right w:val="nil"/>
            </w:tcBorders>
            <w:shd w:val="clear" w:color="auto" w:fill="auto"/>
            <w:noWrap/>
            <w:vAlign w:val="bottom"/>
            <w:hideMark/>
          </w:tcPr>
          <w:p w14:paraId="7D46F38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6,967 </w:t>
            </w:r>
          </w:p>
        </w:tc>
        <w:tc>
          <w:tcPr>
            <w:tcW w:w="220" w:type="dxa"/>
            <w:tcBorders>
              <w:top w:val="nil"/>
              <w:left w:val="nil"/>
              <w:bottom w:val="nil"/>
              <w:right w:val="nil"/>
            </w:tcBorders>
            <w:shd w:val="clear" w:color="auto" w:fill="auto"/>
            <w:noWrap/>
            <w:vAlign w:val="bottom"/>
            <w:hideMark/>
          </w:tcPr>
          <w:p w14:paraId="25FA800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60E66A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6,076 </w:t>
            </w:r>
          </w:p>
        </w:tc>
      </w:tr>
      <w:tr w:rsidR="007F67DC" w:rsidRPr="007F67DC" w14:paraId="3BA7A86F" w14:textId="77777777" w:rsidTr="007F67DC">
        <w:trPr>
          <w:trHeight w:val="315"/>
        </w:trPr>
        <w:tc>
          <w:tcPr>
            <w:tcW w:w="5960" w:type="dxa"/>
            <w:tcBorders>
              <w:top w:val="nil"/>
              <w:left w:val="nil"/>
              <w:bottom w:val="nil"/>
              <w:right w:val="nil"/>
            </w:tcBorders>
            <w:shd w:val="clear" w:color="auto" w:fill="auto"/>
            <w:noWrap/>
            <w:vAlign w:val="bottom"/>
            <w:hideMark/>
          </w:tcPr>
          <w:p w14:paraId="4EF0F16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assets</w:t>
            </w:r>
          </w:p>
        </w:tc>
        <w:tc>
          <w:tcPr>
            <w:tcW w:w="1560" w:type="dxa"/>
            <w:tcBorders>
              <w:top w:val="nil"/>
              <w:left w:val="nil"/>
              <w:bottom w:val="single" w:sz="8" w:space="0" w:color="auto"/>
              <w:right w:val="nil"/>
            </w:tcBorders>
            <w:shd w:val="clear" w:color="auto" w:fill="auto"/>
            <w:noWrap/>
            <w:vAlign w:val="bottom"/>
            <w:hideMark/>
          </w:tcPr>
          <w:p w14:paraId="0C690C5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$256,003 </w:t>
            </w:r>
          </w:p>
        </w:tc>
        <w:tc>
          <w:tcPr>
            <w:tcW w:w="220" w:type="dxa"/>
            <w:tcBorders>
              <w:top w:val="nil"/>
              <w:left w:val="nil"/>
              <w:bottom w:val="nil"/>
              <w:right w:val="nil"/>
            </w:tcBorders>
            <w:shd w:val="clear" w:color="auto" w:fill="auto"/>
            <w:noWrap/>
            <w:vAlign w:val="bottom"/>
            <w:hideMark/>
          </w:tcPr>
          <w:p w14:paraId="350AB02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7615C15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$250,312 </w:t>
            </w:r>
          </w:p>
        </w:tc>
      </w:tr>
      <w:tr w:rsidR="007F67DC" w:rsidRPr="007F67DC" w14:paraId="10FDE24E" w14:textId="77777777" w:rsidTr="007F67DC">
        <w:trPr>
          <w:trHeight w:val="308"/>
        </w:trPr>
        <w:tc>
          <w:tcPr>
            <w:tcW w:w="5960" w:type="dxa"/>
            <w:tcBorders>
              <w:top w:val="nil"/>
              <w:left w:val="nil"/>
              <w:bottom w:val="nil"/>
              <w:right w:val="nil"/>
            </w:tcBorders>
            <w:shd w:val="clear" w:color="auto" w:fill="auto"/>
            <w:noWrap/>
            <w:vAlign w:val="bottom"/>
            <w:hideMark/>
          </w:tcPr>
          <w:p w14:paraId="29F58537"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Liabilities and stockholders' equity</w:t>
            </w:r>
          </w:p>
        </w:tc>
        <w:tc>
          <w:tcPr>
            <w:tcW w:w="1560" w:type="dxa"/>
            <w:tcBorders>
              <w:top w:val="nil"/>
              <w:left w:val="nil"/>
              <w:bottom w:val="nil"/>
              <w:right w:val="nil"/>
            </w:tcBorders>
            <w:shd w:val="clear" w:color="auto" w:fill="auto"/>
            <w:noWrap/>
            <w:vAlign w:val="bottom"/>
            <w:hideMark/>
          </w:tcPr>
          <w:p w14:paraId="4B044F1E"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7F5C1E51"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C040343"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0DE1CB7E" w14:textId="77777777" w:rsidTr="007F67DC">
        <w:trPr>
          <w:trHeight w:val="308"/>
        </w:trPr>
        <w:tc>
          <w:tcPr>
            <w:tcW w:w="5960" w:type="dxa"/>
            <w:tcBorders>
              <w:top w:val="nil"/>
              <w:left w:val="nil"/>
              <w:bottom w:val="nil"/>
              <w:right w:val="nil"/>
            </w:tcBorders>
            <w:shd w:val="clear" w:color="auto" w:fill="auto"/>
            <w:noWrap/>
            <w:vAlign w:val="bottom"/>
            <w:hideMark/>
          </w:tcPr>
          <w:p w14:paraId="76DF905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Current liabilities:</w:t>
            </w:r>
          </w:p>
        </w:tc>
        <w:tc>
          <w:tcPr>
            <w:tcW w:w="1560" w:type="dxa"/>
            <w:tcBorders>
              <w:top w:val="nil"/>
              <w:left w:val="nil"/>
              <w:bottom w:val="nil"/>
              <w:right w:val="nil"/>
            </w:tcBorders>
            <w:shd w:val="clear" w:color="auto" w:fill="auto"/>
            <w:noWrap/>
            <w:vAlign w:val="bottom"/>
            <w:hideMark/>
          </w:tcPr>
          <w:p w14:paraId="79B0664A"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7F511040"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3E972B1"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277F3CA7" w14:textId="77777777" w:rsidTr="007F67DC">
        <w:trPr>
          <w:trHeight w:val="308"/>
        </w:trPr>
        <w:tc>
          <w:tcPr>
            <w:tcW w:w="5960" w:type="dxa"/>
            <w:tcBorders>
              <w:top w:val="nil"/>
              <w:left w:val="nil"/>
              <w:bottom w:val="nil"/>
              <w:right w:val="nil"/>
            </w:tcBorders>
            <w:shd w:val="clear" w:color="auto" w:fill="auto"/>
            <w:noWrap/>
            <w:vAlign w:val="bottom"/>
            <w:hideMark/>
          </w:tcPr>
          <w:p w14:paraId="2A48566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Accounts payable</w:t>
            </w:r>
          </w:p>
        </w:tc>
        <w:tc>
          <w:tcPr>
            <w:tcW w:w="1560" w:type="dxa"/>
            <w:tcBorders>
              <w:top w:val="nil"/>
              <w:left w:val="nil"/>
              <w:bottom w:val="nil"/>
              <w:right w:val="nil"/>
            </w:tcBorders>
            <w:shd w:val="clear" w:color="auto" w:fill="auto"/>
            <w:noWrap/>
            <w:vAlign w:val="bottom"/>
            <w:hideMark/>
          </w:tcPr>
          <w:p w14:paraId="3428492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$7,850 </w:t>
            </w:r>
          </w:p>
        </w:tc>
        <w:tc>
          <w:tcPr>
            <w:tcW w:w="220" w:type="dxa"/>
            <w:tcBorders>
              <w:top w:val="nil"/>
              <w:left w:val="nil"/>
              <w:bottom w:val="nil"/>
              <w:right w:val="nil"/>
            </w:tcBorders>
            <w:shd w:val="clear" w:color="auto" w:fill="auto"/>
            <w:noWrap/>
            <w:vAlign w:val="bottom"/>
            <w:hideMark/>
          </w:tcPr>
          <w:p w14:paraId="088BF1F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BCDF6B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$7,390 </w:t>
            </w:r>
          </w:p>
        </w:tc>
      </w:tr>
      <w:tr w:rsidR="007F67DC" w:rsidRPr="007F67DC" w14:paraId="641BA1B6" w14:textId="77777777" w:rsidTr="007F67DC">
        <w:trPr>
          <w:trHeight w:val="308"/>
        </w:trPr>
        <w:tc>
          <w:tcPr>
            <w:tcW w:w="5960" w:type="dxa"/>
            <w:tcBorders>
              <w:top w:val="nil"/>
              <w:left w:val="nil"/>
              <w:bottom w:val="nil"/>
              <w:right w:val="nil"/>
            </w:tcBorders>
            <w:shd w:val="clear" w:color="auto" w:fill="auto"/>
            <w:noWrap/>
            <w:vAlign w:val="bottom"/>
            <w:hideMark/>
          </w:tcPr>
          <w:p w14:paraId="5746888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Short-term debt</w:t>
            </w:r>
          </w:p>
        </w:tc>
        <w:tc>
          <w:tcPr>
            <w:tcW w:w="1560" w:type="dxa"/>
            <w:tcBorders>
              <w:top w:val="nil"/>
              <w:left w:val="nil"/>
              <w:bottom w:val="nil"/>
              <w:right w:val="nil"/>
            </w:tcBorders>
            <w:shd w:val="clear" w:color="auto" w:fill="auto"/>
            <w:noWrap/>
            <w:vAlign w:val="bottom"/>
            <w:hideMark/>
          </w:tcPr>
          <w:p w14:paraId="47F106F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12,466 </w:t>
            </w:r>
          </w:p>
        </w:tc>
        <w:tc>
          <w:tcPr>
            <w:tcW w:w="220" w:type="dxa"/>
            <w:tcBorders>
              <w:top w:val="nil"/>
              <w:left w:val="nil"/>
              <w:bottom w:val="nil"/>
              <w:right w:val="nil"/>
            </w:tcBorders>
            <w:shd w:val="clear" w:color="auto" w:fill="auto"/>
            <w:noWrap/>
            <w:vAlign w:val="bottom"/>
            <w:hideMark/>
          </w:tcPr>
          <w:p w14:paraId="04A56D6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963C8C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9,072 </w:t>
            </w:r>
          </w:p>
        </w:tc>
      </w:tr>
      <w:tr w:rsidR="007F67DC" w:rsidRPr="007F67DC" w14:paraId="43045BF5" w14:textId="77777777" w:rsidTr="007F67DC">
        <w:trPr>
          <w:trHeight w:val="308"/>
        </w:trPr>
        <w:tc>
          <w:tcPr>
            <w:tcW w:w="5960" w:type="dxa"/>
            <w:tcBorders>
              <w:top w:val="nil"/>
              <w:left w:val="nil"/>
              <w:bottom w:val="nil"/>
              <w:right w:val="nil"/>
            </w:tcBorders>
            <w:shd w:val="clear" w:color="auto" w:fill="auto"/>
            <w:noWrap/>
            <w:vAlign w:val="bottom"/>
            <w:hideMark/>
          </w:tcPr>
          <w:p w14:paraId="1317AE4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Current portion of long-term debt</w:t>
            </w:r>
          </w:p>
        </w:tc>
        <w:tc>
          <w:tcPr>
            <w:tcW w:w="1560" w:type="dxa"/>
            <w:tcBorders>
              <w:top w:val="nil"/>
              <w:left w:val="nil"/>
              <w:bottom w:val="nil"/>
              <w:right w:val="nil"/>
            </w:tcBorders>
            <w:shd w:val="clear" w:color="auto" w:fill="auto"/>
            <w:noWrap/>
            <w:vAlign w:val="bottom"/>
            <w:hideMark/>
          </w:tcPr>
          <w:p w14:paraId="0E8536C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3,446 </w:t>
            </w:r>
          </w:p>
        </w:tc>
        <w:tc>
          <w:tcPr>
            <w:tcW w:w="220" w:type="dxa"/>
            <w:tcBorders>
              <w:top w:val="nil"/>
              <w:left w:val="nil"/>
              <w:bottom w:val="nil"/>
              <w:right w:val="nil"/>
            </w:tcBorders>
            <w:shd w:val="clear" w:color="auto" w:fill="auto"/>
            <w:noWrap/>
            <w:vAlign w:val="bottom"/>
            <w:hideMark/>
          </w:tcPr>
          <w:p w14:paraId="279436F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C0E133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1,049 </w:t>
            </w:r>
          </w:p>
        </w:tc>
      </w:tr>
      <w:tr w:rsidR="007F67DC" w:rsidRPr="007F67DC" w14:paraId="71B5A0DC" w14:textId="77777777" w:rsidTr="007F67DC">
        <w:trPr>
          <w:trHeight w:val="308"/>
        </w:trPr>
        <w:tc>
          <w:tcPr>
            <w:tcW w:w="5960" w:type="dxa"/>
            <w:tcBorders>
              <w:top w:val="nil"/>
              <w:left w:val="nil"/>
              <w:bottom w:val="nil"/>
              <w:right w:val="nil"/>
            </w:tcBorders>
            <w:shd w:val="clear" w:color="auto" w:fill="auto"/>
            <w:noWrap/>
            <w:vAlign w:val="bottom"/>
            <w:hideMark/>
          </w:tcPr>
          <w:p w14:paraId="19488F5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Accrued compensation</w:t>
            </w:r>
          </w:p>
        </w:tc>
        <w:tc>
          <w:tcPr>
            <w:tcW w:w="1560" w:type="dxa"/>
            <w:tcBorders>
              <w:top w:val="nil"/>
              <w:left w:val="nil"/>
              <w:bottom w:val="nil"/>
              <w:right w:val="nil"/>
            </w:tcBorders>
            <w:shd w:val="clear" w:color="auto" w:fill="auto"/>
            <w:noWrap/>
            <w:vAlign w:val="bottom"/>
            <w:hideMark/>
          </w:tcPr>
          <w:p w14:paraId="0FB08F9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4,427 </w:t>
            </w:r>
          </w:p>
        </w:tc>
        <w:tc>
          <w:tcPr>
            <w:tcW w:w="220" w:type="dxa"/>
            <w:tcBorders>
              <w:top w:val="nil"/>
              <w:left w:val="nil"/>
              <w:bottom w:val="nil"/>
              <w:right w:val="nil"/>
            </w:tcBorders>
            <w:shd w:val="clear" w:color="auto" w:fill="auto"/>
            <w:noWrap/>
            <w:vAlign w:val="bottom"/>
            <w:hideMark/>
          </w:tcPr>
          <w:p w14:paraId="0381858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AEC2E3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5,819 </w:t>
            </w:r>
          </w:p>
        </w:tc>
      </w:tr>
      <w:tr w:rsidR="007F67DC" w:rsidRPr="007F67DC" w14:paraId="337988F6" w14:textId="77777777" w:rsidTr="007F67DC">
        <w:trPr>
          <w:trHeight w:val="308"/>
        </w:trPr>
        <w:tc>
          <w:tcPr>
            <w:tcW w:w="5960" w:type="dxa"/>
            <w:tcBorders>
              <w:top w:val="nil"/>
              <w:left w:val="nil"/>
              <w:bottom w:val="nil"/>
              <w:right w:val="nil"/>
            </w:tcBorders>
            <w:shd w:val="clear" w:color="auto" w:fill="auto"/>
            <w:noWrap/>
            <w:vAlign w:val="bottom"/>
            <w:hideMark/>
          </w:tcPr>
          <w:p w14:paraId="5FE9108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Short-term income taxes</w:t>
            </w:r>
          </w:p>
        </w:tc>
        <w:tc>
          <w:tcPr>
            <w:tcW w:w="1560" w:type="dxa"/>
            <w:tcBorders>
              <w:top w:val="nil"/>
              <w:left w:val="nil"/>
              <w:bottom w:val="nil"/>
              <w:right w:val="nil"/>
            </w:tcBorders>
            <w:shd w:val="clear" w:color="auto" w:fill="auto"/>
            <w:noWrap/>
            <w:vAlign w:val="bottom"/>
            <w:hideMark/>
          </w:tcPr>
          <w:p w14:paraId="0B2D028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788 </w:t>
            </w:r>
          </w:p>
        </w:tc>
        <w:tc>
          <w:tcPr>
            <w:tcW w:w="220" w:type="dxa"/>
            <w:tcBorders>
              <w:top w:val="nil"/>
              <w:left w:val="nil"/>
              <w:bottom w:val="nil"/>
              <w:right w:val="nil"/>
            </w:tcBorders>
            <w:shd w:val="clear" w:color="auto" w:fill="auto"/>
            <w:noWrap/>
            <w:vAlign w:val="bottom"/>
            <w:hideMark/>
          </w:tcPr>
          <w:p w14:paraId="58C616C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264E38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718 </w:t>
            </w:r>
          </w:p>
        </w:tc>
      </w:tr>
      <w:tr w:rsidR="007F67DC" w:rsidRPr="007F67DC" w14:paraId="35A71BC0" w14:textId="77777777" w:rsidTr="007F67DC">
        <w:trPr>
          <w:trHeight w:val="308"/>
        </w:trPr>
        <w:tc>
          <w:tcPr>
            <w:tcW w:w="5960" w:type="dxa"/>
            <w:tcBorders>
              <w:top w:val="nil"/>
              <w:left w:val="nil"/>
              <w:bottom w:val="nil"/>
              <w:right w:val="nil"/>
            </w:tcBorders>
            <w:shd w:val="clear" w:color="auto" w:fill="auto"/>
            <w:noWrap/>
            <w:vAlign w:val="bottom"/>
            <w:hideMark/>
          </w:tcPr>
          <w:p w14:paraId="588813D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Short-term unearned revenue</w:t>
            </w:r>
          </w:p>
        </w:tc>
        <w:tc>
          <w:tcPr>
            <w:tcW w:w="1560" w:type="dxa"/>
            <w:tcBorders>
              <w:top w:val="nil"/>
              <w:left w:val="nil"/>
              <w:bottom w:val="nil"/>
              <w:right w:val="nil"/>
            </w:tcBorders>
            <w:shd w:val="clear" w:color="auto" w:fill="auto"/>
            <w:noWrap/>
            <w:vAlign w:val="bottom"/>
            <w:hideMark/>
          </w:tcPr>
          <w:p w14:paraId="776D199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21,309 </w:t>
            </w:r>
          </w:p>
        </w:tc>
        <w:tc>
          <w:tcPr>
            <w:tcW w:w="220" w:type="dxa"/>
            <w:tcBorders>
              <w:top w:val="nil"/>
              <w:left w:val="nil"/>
              <w:bottom w:val="nil"/>
              <w:right w:val="nil"/>
            </w:tcBorders>
            <w:shd w:val="clear" w:color="auto" w:fill="auto"/>
            <w:noWrap/>
            <w:vAlign w:val="bottom"/>
            <w:hideMark/>
          </w:tcPr>
          <w:p w14:paraId="2F7B4F1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896A0E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24,013 </w:t>
            </w:r>
          </w:p>
        </w:tc>
      </w:tr>
      <w:tr w:rsidR="007F67DC" w:rsidRPr="007F67DC" w14:paraId="77B76172" w14:textId="77777777" w:rsidTr="007F67DC">
        <w:trPr>
          <w:trHeight w:val="308"/>
        </w:trPr>
        <w:tc>
          <w:tcPr>
            <w:tcW w:w="5960" w:type="dxa"/>
            <w:tcBorders>
              <w:top w:val="nil"/>
              <w:left w:val="nil"/>
              <w:bottom w:val="nil"/>
              <w:right w:val="nil"/>
            </w:tcBorders>
            <w:shd w:val="clear" w:color="auto" w:fill="auto"/>
            <w:noWrap/>
            <w:vAlign w:val="bottom"/>
            <w:hideMark/>
          </w:tcPr>
          <w:p w14:paraId="66E0752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Securities lending payable</w:t>
            </w:r>
          </w:p>
        </w:tc>
        <w:tc>
          <w:tcPr>
            <w:tcW w:w="1560" w:type="dxa"/>
            <w:tcBorders>
              <w:top w:val="nil"/>
              <w:left w:val="nil"/>
              <w:bottom w:val="nil"/>
              <w:right w:val="nil"/>
            </w:tcBorders>
            <w:shd w:val="clear" w:color="auto" w:fill="auto"/>
            <w:noWrap/>
            <w:vAlign w:val="bottom"/>
            <w:hideMark/>
          </w:tcPr>
          <w:p w14:paraId="4BFC5D2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26 </w:t>
            </w:r>
          </w:p>
        </w:tc>
        <w:tc>
          <w:tcPr>
            <w:tcW w:w="220" w:type="dxa"/>
            <w:tcBorders>
              <w:top w:val="nil"/>
              <w:left w:val="nil"/>
              <w:bottom w:val="nil"/>
              <w:right w:val="nil"/>
            </w:tcBorders>
            <w:shd w:val="clear" w:color="auto" w:fill="auto"/>
            <w:noWrap/>
            <w:vAlign w:val="bottom"/>
            <w:hideMark/>
          </w:tcPr>
          <w:p w14:paraId="2B8E42D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BA5EE6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97 </w:t>
            </w:r>
          </w:p>
        </w:tc>
      </w:tr>
      <w:tr w:rsidR="007F67DC" w:rsidRPr="007F67DC" w14:paraId="5641E6A6" w14:textId="77777777" w:rsidTr="007F67DC">
        <w:trPr>
          <w:trHeight w:val="308"/>
        </w:trPr>
        <w:tc>
          <w:tcPr>
            <w:tcW w:w="5960" w:type="dxa"/>
            <w:tcBorders>
              <w:top w:val="nil"/>
              <w:left w:val="nil"/>
              <w:bottom w:val="single" w:sz="4" w:space="0" w:color="auto"/>
              <w:right w:val="nil"/>
            </w:tcBorders>
            <w:shd w:val="clear" w:color="auto" w:fill="auto"/>
            <w:noWrap/>
            <w:vAlign w:val="bottom"/>
            <w:hideMark/>
          </w:tcPr>
          <w:p w14:paraId="51223A9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292D92B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7,787 </w:t>
            </w:r>
          </w:p>
        </w:tc>
        <w:tc>
          <w:tcPr>
            <w:tcW w:w="220" w:type="dxa"/>
            <w:tcBorders>
              <w:top w:val="nil"/>
              <w:left w:val="nil"/>
              <w:bottom w:val="nil"/>
              <w:right w:val="nil"/>
            </w:tcBorders>
            <w:shd w:val="clear" w:color="auto" w:fill="auto"/>
            <w:noWrap/>
            <w:vAlign w:val="bottom"/>
            <w:hideMark/>
          </w:tcPr>
          <w:p w14:paraId="546309C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767A8B6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7,587 </w:t>
            </w:r>
          </w:p>
        </w:tc>
      </w:tr>
      <w:tr w:rsidR="007F67DC" w:rsidRPr="007F67DC" w14:paraId="1856E2D1" w14:textId="77777777" w:rsidTr="007F67DC">
        <w:trPr>
          <w:trHeight w:val="308"/>
        </w:trPr>
        <w:tc>
          <w:tcPr>
            <w:tcW w:w="5960" w:type="dxa"/>
            <w:tcBorders>
              <w:top w:val="nil"/>
              <w:left w:val="nil"/>
              <w:bottom w:val="nil"/>
              <w:right w:val="nil"/>
            </w:tcBorders>
            <w:shd w:val="clear" w:color="auto" w:fill="auto"/>
            <w:noWrap/>
            <w:vAlign w:val="bottom"/>
            <w:hideMark/>
          </w:tcPr>
          <w:p w14:paraId="393A430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current liabilities</w:t>
            </w:r>
          </w:p>
        </w:tc>
        <w:tc>
          <w:tcPr>
            <w:tcW w:w="1560" w:type="dxa"/>
            <w:tcBorders>
              <w:top w:val="nil"/>
              <w:left w:val="nil"/>
              <w:bottom w:val="nil"/>
              <w:right w:val="nil"/>
            </w:tcBorders>
            <w:shd w:val="clear" w:color="auto" w:fill="auto"/>
            <w:noWrap/>
            <w:vAlign w:val="bottom"/>
            <w:hideMark/>
          </w:tcPr>
          <w:p w14:paraId="0B2B0DE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58,099 </w:t>
            </w:r>
          </w:p>
        </w:tc>
        <w:tc>
          <w:tcPr>
            <w:tcW w:w="220" w:type="dxa"/>
            <w:tcBorders>
              <w:top w:val="nil"/>
              <w:left w:val="nil"/>
              <w:bottom w:val="nil"/>
              <w:right w:val="nil"/>
            </w:tcBorders>
            <w:shd w:val="clear" w:color="auto" w:fill="auto"/>
            <w:noWrap/>
            <w:vAlign w:val="bottom"/>
            <w:hideMark/>
          </w:tcPr>
          <w:p w14:paraId="0DC1625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EE73E8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55,745 </w:t>
            </w:r>
          </w:p>
        </w:tc>
      </w:tr>
      <w:tr w:rsidR="007F67DC" w:rsidRPr="007F67DC" w14:paraId="265E366B" w14:textId="77777777" w:rsidTr="007F67DC">
        <w:trPr>
          <w:trHeight w:val="308"/>
        </w:trPr>
        <w:tc>
          <w:tcPr>
            <w:tcW w:w="5960" w:type="dxa"/>
            <w:tcBorders>
              <w:top w:val="nil"/>
              <w:left w:val="nil"/>
              <w:bottom w:val="nil"/>
              <w:right w:val="nil"/>
            </w:tcBorders>
            <w:shd w:val="clear" w:color="auto" w:fill="auto"/>
            <w:noWrap/>
            <w:vAlign w:val="bottom"/>
            <w:hideMark/>
          </w:tcPr>
          <w:p w14:paraId="5848259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Long-term debt</w:t>
            </w:r>
          </w:p>
        </w:tc>
        <w:tc>
          <w:tcPr>
            <w:tcW w:w="1560" w:type="dxa"/>
            <w:tcBorders>
              <w:top w:val="nil"/>
              <w:left w:val="nil"/>
              <w:bottom w:val="nil"/>
              <w:right w:val="nil"/>
            </w:tcBorders>
            <w:shd w:val="clear" w:color="auto" w:fill="auto"/>
            <w:noWrap/>
            <w:vAlign w:val="bottom"/>
            <w:hideMark/>
          </w:tcPr>
          <w:p w14:paraId="62D8195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73,348 </w:t>
            </w:r>
          </w:p>
        </w:tc>
        <w:tc>
          <w:tcPr>
            <w:tcW w:w="220" w:type="dxa"/>
            <w:tcBorders>
              <w:top w:val="nil"/>
              <w:left w:val="nil"/>
              <w:bottom w:val="nil"/>
              <w:right w:val="nil"/>
            </w:tcBorders>
            <w:shd w:val="clear" w:color="auto" w:fill="auto"/>
            <w:noWrap/>
            <w:vAlign w:val="bottom"/>
            <w:hideMark/>
          </w:tcPr>
          <w:p w14:paraId="175194A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FC1517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76,073 </w:t>
            </w:r>
          </w:p>
        </w:tc>
      </w:tr>
      <w:tr w:rsidR="007F67DC" w:rsidRPr="007F67DC" w14:paraId="11EB1D6E" w14:textId="77777777" w:rsidTr="007F67DC">
        <w:trPr>
          <w:trHeight w:val="308"/>
        </w:trPr>
        <w:tc>
          <w:tcPr>
            <w:tcW w:w="5960" w:type="dxa"/>
            <w:tcBorders>
              <w:top w:val="nil"/>
              <w:left w:val="nil"/>
              <w:bottom w:val="nil"/>
              <w:right w:val="nil"/>
            </w:tcBorders>
            <w:shd w:val="clear" w:color="auto" w:fill="auto"/>
            <w:noWrap/>
            <w:vAlign w:val="bottom"/>
            <w:hideMark/>
          </w:tcPr>
          <w:p w14:paraId="075A5C9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Long-term income taxes</w:t>
            </w:r>
          </w:p>
        </w:tc>
        <w:tc>
          <w:tcPr>
            <w:tcW w:w="1560" w:type="dxa"/>
            <w:tcBorders>
              <w:top w:val="nil"/>
              <w:left w:val="nil"/>
              <w:bottom w:val="nil"/>
              <w:right w:val="nil"/>
            </w:tcBorders>
            <w:shd w:val="clear" w:color="auto" w:fill="auto"/>
            <w:noWrap/>
            <w:vAlign w:val="bottom"/>
            <w:hideMark/>
          </w:tcPr>
          <w:p w14:paraId="309F162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30,050 </w:t>
            </w:r>
          </w:p>
        </w:tc>
        <w:tc>
          <w:tcPr>
            <w:tcW w:w="220" w:type="dxa"/>
            <w:tcBorders>
              <w:top w:val="nil"/>
              <w:left w:val="nil"/>
              <w:bottom w:val="nil"/>
              <w:right w:val="nil"/>
            </w:tcBorders>
            <w:shd w:val="clear" w:color="auto" w:fill="auto"/>
            <w:noWrap/>
            <w:vAlign w:val="bottom"/>
            <w:hideMark/>
          </w:tcPr>
          <w:p w14:paraId="62209A7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7D2ED6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13,485 </w:t>
            </w:r>
          </w:p>
        </w:tc>
      </w:tr>
      <w:tr w:rsidR="007F67DC" w:rsidRPr="007F67DC" w14:paraId="14364066" w14:textId="77777777" w:rsidTr="007F67DC">
        <w:trPr>
          <w:trHeight w:val="308"/>
        </w:trPr>
        <w:tc>
          <w:tcPr>
            <w:tcW w:w="5960" w:type="dxa"/>
            <w:tcBorders>
              <w:top w:val="nil"/>
              <w:left w:val="nil"/>
              <w:bottom w:val="nil"/>
              <w:right w:val="nil"/>
            </w:tcBorders>
            <w:shd w:val="clear" w:color="auto" w:fill="auto"/>
            <w:noWrap/>
            <w:vAlign w:val="bottom"/>
            <w:hideMark/>
          </w:tcPr>
          <w:p w14:paraId="03D4CC9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Long-term unearned revenue</w:t>
            </w:r>
          </w:p>
        </w:tc>
        <w:tc>
          <w:tcPr>
            <w:tcW w:w="1560" w:type="dxa"/>
            <w:tcBorders>
              <w:top w:val="nil"/>
              <w:left w:val="nil"/>
              <w:bottom w:val="nil"/>
              <w:right w:val="nil"/>
            </w:tcBorders>
            <w:shd w:val="clear" w:color="auto" w:fill="auto"/>
            <w:noWrap/>
            <w:vAlign w:val="bottom"/>
            <w:hideMark/>
          </w:tcPr>
          <w:p w14:paraId="15B9AF9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2,500 </w:t>
            </w:r>
          </w:p>
        </w:tc>
        <w:tc>
          <w:tcPr>
            <w:tcW w:w="220" w:type="dxa"/>
            <w:tcBorders>
              <w:top w:val="nil"/>
              <w:left w:val="nil"/>
              <w:bottom w:val="nil"/>
              <w:right w:val="nil"/>
            </w:tcBorders>
            <w:shd w:val="clear" w:color="auto" w:fill="auto"/>
            <w:noWrap/>
            <w:vAlign w:val="bottom"/>
            <w:hideMark/>
          </w:tcPr>
          <w:p w14:paraId="0F91516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4EC9C5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2,643 </w:t>
            </w:r>
          </w:p>
        </w:tc>
      </w:tr>
      <w:tr w:rsidR="007F67DC" w:rsidRPr="007F67DC" w14:paraId="3B6CA66B" w14:textId="77777777" w:rsidTr="007F67DC">
        <w:trPr>
          <w:trHeight w:val="308"/>
        </w:trPr>
        <w:tc>
          <w:tcPr>
            <w:tcW w:w="5960" w:type="dxa"/>
            <w:tcBorders>
              <w:top w:val="nil"/>
              <w:left w:val="nil"/>
              <w:bottom w:val="nil"/>
              <w:right w:val="nil"/>
            </w:tcBorders>
            <w:shd w:val="clear" w:color="auto" w:fill="auto"/>
            <w:noWrap/>
            <w:vAlign w:val="bottom"/>
            <w:hideMark/>
          </w:tcPr>
          <w:p w14:paraId="0051428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Deferred income taxes</w:t>
            </w:r>
          </w:p>
        </w:tc>
        <w:tc>
          <w:tcPr>
            <w:tcW w:w="1560" w:type="dxa"/>
            <w:tcBorders>
              <w:top w:val="nil"/>
              <w:left w:val="nil"/>
              <w:bottom w:val="nil"/>
              <w:right w:val="nil"/>
            </w:tcBorders>
            <w:shd w:val="clear" w:color="auto" w:fill="auto"/>
            <w:noWrap/>
            <w:vAlign w:val="bottom"/>
            <w:hideMark/>
          </w:tcPr>
          <w:p w14:paraId="4871F4B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3,186 </w:t>
            </w:r>
          </w:p>
        </w:tc>
        <w:tc>
          <w:tcPr>
            <w:tcW w:w="220" w:type="dxa"/>
            <w:tcBorders>
              <w:top w:val="nil"/>
              <w:left w:val="nil"/>
              <w:bottom w:val="nil"/>
              <w:right w:val="nil"/>
            </w:tcBorders>
            <w:shd w:val="clear" w:color="auto" w:fill="auto"/>
            <w:noWrap/>
            <w:vAlign w:val="bottom"/>
            <w:hideMark/>
          </w:tcPr>
          <w:p w14:paraId="56C692E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AFEC8D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5,734 </w:t>
            </w:r>
          </w:p>
        </w:tc>
      </w:tr>
      <w:tr w:rsidR="007F67DC" w:rsidRPr="007F67DC" w14:paraId="5DD1A6D8" w14:textId="77777777" w:rsidTr="007F67DC">
        <w:trPr>
          <w:trHeight w:val="308"/>
        </w:trPr>
        <w:tc>
          <w:tcPr>
            <w:tcW w:w="5960" w:type="dxa"/>
            <w:tcBorders>
              <w:top w:val="nil"/>
              <w:left w:val="nil"/>
              <w:bottom w:val="nil"/>
              <w:right w:val="nil"/>
            </w:tcBorders>
            <w:shd w:val="clear" w:color="auto" w:fill="auto"/>
            <w:noWrap/>
            <w:vAlign w:val="bottom"/>
            <w:hideMark/>
          </w:tcPr>
          <w:p w14:paraId="5239326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Operating lease liabilities</w:t>
            </w:r>
          </w:p>
        </w:tc>
        <w:tc>
          <w:tcPr>
            <w:tcW w:w="1560" w:type="dxa"/>
            <w:tcBorders>
              <w:top w:val="nil"/>
              <w:left w:val="nil"/>
              <w:bottom w:val="nil"/>
              <w:right w:val="nil"/>
            </w:tcBorders>
            <w:shd w:val="clear" w:color="auto" w:fill="auto"/>
            <w:noWrap/>
            <w:vAlign w:val="bottom"/>
            <w:hideMark/>
          </w:tcPr>
          <w:p w14:paraId="7750A4D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5,640 </w:t>
            </w:r>
          </w:p>
        </w:tc>
        <w:tc>
          <w:tcPr>
            <w:tcW w:w="220" w:type="dxa"/>
            <w:tcBorders>
              <w:top w:val="nil"/>
              <w:left w:val="nil"/>
              <w:bottom w:val="nil"/>
              <w:right w:val="nil"/>
            </w:tcBorders>
            <w:shd w:val="clear" w:color="auto" w:fill="auto"/>
            <w:noWrap/>
            <w:vAlign w:val="bottom"/>
            <w:hideMark/>
          </w:tcPr>
          <w:p w14:paraId="6BCFAD4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93693D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5,372 </w:t>
            </w:r>
          </w:p>
        </w:tc>
      </w:tr>
      <w:tr w:rsidR="007F67DC" w:rsidRPr="007F67DC" w14:paraId="706ECF62" w14:textId="77777777" w:rsidTr="007F67DC">
        <w:trPr>
          <w:trHeight w:val="353"/>
        </w:trPr>
        <w:tc>
          <w:tcPr>
            <w:tcW w:w="5960" w:type="dxa"/>
            <w:tcBorders>
              <w:top w:val="nil"/>
              <w:left w:val="nil"/>
              <w:bottom w:val="single" w:sz="4" w:space="0" w:color="auto"/>
              <w:right w:val="nil"/>
            </w:tcBorders>
            <w:shd w:val="clear" w:color="auto" w:fill="auto"/>
            <w:noWrap/>
            <w:vAlign w:val="bottom"/>
            <w:hideMark/>
          </w:tcPr>
          <w:p w14:paraId="4EFA983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Other long-term liabilities</w:t>
            </w:r>
          </w:p>
        </w:tc>
        <w:tc>
          <w:tcPr>
            <w:tcW w:w="1560" w:type="dxa"/>
            <w:tcBorders>
              <w:top w:val="nil"/>
              <w:left w:val="nil"/>
              <w:bottom w:val="single" w:sz="4" w:space="0" w:color="auto"/>
              <w:right w:val="nil"/>
            </w:tcBorders>
            <w:shd w:val="clear" w:color="auto" w:fill="auto"/>
            <w:noWrap/>
            <w:vAlign w:val="bottom"/>
            <w:hideMark/>
          </w:tcPr>
          <w:p w14:paraId="7EAE577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4,820 </w:t>
            </w:r>
          </w:p>
        </w:tc>
        <w:tc>
          <w:tcPr>
            <w:tcW w:w="220" w:type="dxa"/>
            <w:tcBorders>
              <w:top w:val="nil"/>
              <w:left w:val="nil"/>
              <w:bottom w:val="nil"/>
              <w:right w:val="nil"/>
            </w:tcBorders>
            <w:shd w:val="clear" w:color="auto" w:fill="auto"/>
            <w:noWrap/>
            <w:vAlign w:val="bottom"/>
            <w:hideMark/>
          </w:tcPr>
          <w:p w14:paraId="015E2FC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55B739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3,549 </w:t>
            </w:r>
          </w:p>
        </w:tc>
      </w:tr>
      <w:tr w:rsidR="007F67DC" w:rsidRPr="007F67DC" w14:paraId="4E6D5251" w14:textId="77777777" w:rsidTr="007F67DC">
        <w:trPr>
          <w:trHeight w:val="308"/>
        </w:trPr>
        <w:tc>
          <w:tcPr>
            <w:tcW w:w="5960" w:type="dxa"/>
            <w:tcBorders>
              <w:top w:val="nil"/>
              <w:left w:val="nil"/>
              <w:bottom w:val="single" w:sz="4" w:space="0" w:color="auto"/>
              <w:right w:val="nil"/>
            </w:tcBorders>
            <w:shd w:val="clear" w:color="auto" w:fill="auto"/>
            <w:noWrap/>
            <w:vAlign w:val="bottom"/>
            <w:hideMark/>
          </w:tcPr>
          <w:p w14:paraId="6616D24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liabilities</w:t>
            </w:r>
          </w:p>
        </w:tc>
        <w:tc>
          <w:tcPr>
            <w:tcW w:w="1560" w:type="dxa"/>
            <w:tcBorders>
              <w:top w:val="nil"/>
              <w:left w:val="nil"/>
              <w:bottom w:val="single" w:sz="4" w:space="0" w:color="auto"/>
              <w:right w:val="nil"/>
            </w:tcBorders>
            <w:shd w:val="clear" w:color="auto" w:fill="auto"/>
            <w:noWrap/>
            <w:vAlign w:val="bottom"/>
            <w:hideMark/>
          </w:tcPr>
          <w:p w14:paraId="148DF72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177,643 </w:t>
            </w:r>
          </w:p>
        </w:tc>
        <w:tc>
          <w:tcPr>
            <w:tcW w:w="220" w:type="dxa"/>
            <w:tcBorders>
              <w:top w:val="nil"/>
              <w:left w:val="nil"/>
              <w:bottom w:val="nil"/>
              <w:right w:val="nil"/>
            </w:tcBorders>
            <w:shd w:val="clear" w:color="auto" w:fill="auto"/>
            <w:noWrap/>
            <w:vAlign w:val="bottom"/>
            <w:hideMark/>
          </w:tcPr>
          <w:p w14:paraId="254ED18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5BC923C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162,601 </w:t>
            </w:r>
          </w:p>
        </w:tc>
      </w:tr>
      <w:tr w:rsidR="007F67DC" w:rsidRPr="007F67DC" w14:paraId="57091D21" w14:textId="77777777" w:rsidTr="007F67DC">
        <w:trPr>
          <w:trHeight w:val="308"/>
        </w:trPr>
        <w:tc>
          <w:tcPr>
            <w:tcW w:w="5960" w:type="dxa"/>
            <w:tcBorders>
              <w:top w:val="nil"/>
              <w:left w:val="nil"/>
              <w:bottom w:val="nil"/>
              <w:right w:val="nil"/>
            </w:tcBorders>
            <w:shd w:val="clear" w:color="auto" w:fill="auto"/>
            <w:noWrap/>
            <w:vAlign w:val="bottom"/>
            <w:hideMark/>
          </w:tcPr>
          <w:p w14:paraId="52FBD7E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Commitments and contingencies</w:t>
            </w:r>
          </w:p>
        </w:tc>
        <w:tc>
          <w:tcPr>
            <w:tcW w:w="1560" w:type="dxa"/>
            <w:tcBorders>
              <w:top w:val="nil"/>
              <w:left w:val="nil"/>
              <w:bottom w:val="nil"/>
              <w:right w:val="nil"/>
            </w:tcBorders>
            <w:shd w:val="clear" w:color="auto" w:fill="auto"/>
            <w:noWrap/>
            <w:vAlign w:val="bottom"/>
            <w:hideMark/>
          </w:tcPr>
          <w:p w14:paraId="229670AB"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006D08FF"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71FECCF1"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7448B89D" w14:textId="77777777" w:rsidTr="007F67DC">
        <w:trPr>
          <w:trHeight w:val="308"/>
        </w:trPr>
        <w:tc>
          <w:tcPr>
            <w:tcW w:w="5960" w:type="dxa"/>
            <w:tcBorders>
              <w:top w:val="nil"/>
              <w:left w:val="nil"/>
              <w:bottom w:val="nil"/>
              <w:right w:val="nil"/>
            </w:tcBorders>
            <w:shd w:val="clear" w:color="auto" w:fill="auto"/>
            <w:noWrap/>
            <w:vAlign w:val="bottom"/>
            <w:hideMark/>
          </w:tcPr>
          <w:p w14:paraId="13AF6FC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Stockholders' equity:</w:t>
            </w:r>
          </w:p>
        </w:tc>
        <w:tc>
          <w:tcPr>
            <w:tcW w:w="1560" w:type="dxa"/>
            <w:tcBorders>
              <w:top w:val="nil"/>
              <w:left w:val="nil"/>
              <w:bottom w:val="nil"/>
              <w:right w:val="nil"/>
            </w:tcBorders>
            <w:shd w:val="clear" w:color="auto" w:fill="auto"/>
            <w:noWrap/>
            <w:vAlign w:val="bottom"/>
            <w:hideMark/>
          </w:tcPr>
          <w:p w14:paraId="4C60EC21"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3D4F93F7"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30EC4CBD"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50E4CBD2" w14:textId="77777777" w:rsidTr="007F67DC">
        <w:trPr>
          <w:trHeight w:val="645"/>
        </w:trPr>
        <w:tc>
          <w:tcPr>
            <w:tcW w:w="5960" w:type="dxa"/>
            <w:tcBorders>
              <w:top w:val="nil"/>
              <w:left w:val="nil"/>
              <w:bottom w:val="nil"/>
              <w:right w:val="nil"/>
            </w:tcBorders>
            <w:shd w:val="clear" w:color="auto" w:fill="auto"/>
            <w:vAlign w:val="bottom"/>
            <w:hideMark/>
          </w:tcPr>
          <w:p w14:paraId="24DF439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lastRenderedPageBreak/>
              <w:t xml:space="preserve">   Common stock and paid-in capital - shares</w:t>
            </w:r>
            <w:r w:rsidRPr="007F67DC">
              <w:rPr>
                <w:rFonts w:ascii="Segoe UI" w:eastAsia="Times New Roman" w:hAnsi="Segoe UI" w:cs="Segoe UI"/>
                <w:color w:val="666666"/>
                <w:sz w:val="20"/>
                <w:szCs w:val="20"/>
              </w:rPr>
              <w:br/>
              <w:t xml:space="preserve">      authorized 24,000; outstanding </w:t>
            </w:r>
            <w:r w:rsidRPr="007F67DC">
              <w:rPr>
                <w:rFonts w:ascii="Segoe UI" w:eastAsia="Times New Roman" w:hAnsi="Segoe UI" w:cs="Segoe UI"/>
                <w:b/>
                <w:bCs/>
                <w:color w:val="666666"/>
                <w:sz w:val="20"/>
                <w:szCs w:val="20"/>
              </w:rPr>
              <w:t>7,705</w:t>
            </w:r>
            <w:r w:rsidRPr="007F67DC">
              <w:rPr>
                <w:rFonts w:ascii="Segoe UI" w:eastAsia="Times New Roman" w:hAnsi="Segoe UI" w:cs="Segoe UI"/>
                <w:color w:val="666666"/>
                <w:sz w:val="20"/>
                <w:szCs w:val="20"/>
              </w:rPr>
              <w:t xml:space="preserve"> and 7,708</w:t>
            </w:r>
          </w:p>
        </w:tc>
        <w:tc>
          <w:tcPr>
            <w:tcW w:w="1560" w:type="dxa"/>
            <w:tcBorders>
              <w:top w:val="nil"/>
              <w:left w:val="nil"/>
              <w:bottom w:val="nil"/>
              <w:right w:val="nil"/>
            </w:tcBorders>
            <w:shd w:val="clear" w:color="auto" w:fill="auto"/>
            <w:noWrap/>
            <w:vAlign w:val="bottom"/>
            <w:hideMark/>
          </w:tcPr>
          <w:p w14:paraId="2430C8B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70,192 </w:t>
            </w:r>
          </w:p>
        </w:tc>
        <w:tc>
          <w:tcPr>
            <w:tcW w:w="220" w:type="dxa"/>
            <w:tcBorders>
              <w:top w:val="nil"/>
              <w:left w:val="nil"/>
              <w:bottom w:val="nil"/>
              <w:right w:val="nil"/>
            </w:tcBorders>
            <w:shd w:val="clear" w:color="auto" w:fill="auto"/>
            <w:noWrap/>
            <w:vAlign w:val="bottom"/>
            <w:hideMark/>
          </w:tcPr>
          <w:p w14:paraId="7E907AD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7C5F8C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69,315 </w:t>
            </w:r>
          </w:p>
        </w:tc>
      </w:tr>
      <w:tr w:rsidR="007F67DC" w:rsidRPr="007F67DC" w14:paraId="21B2AA60" w14:textId="77777777" w:rsidTr="007F67DC">
        <w:trPr>
          <w:trHeight w:val="308"/>
        </w:trPr>
        <w:tc>
          <w:tcPr>
            <w:tcW w:w="5960" w:type="dxa"/>
            <w:tcBorders>
              <w:top w:val="nil"/>
              <w:left w:val="nil"/>
              <w:bottom w:val="nil"/>
              <w:right w:val="nil"/>
            </w:tcBorders>
            <w:shd w:val="clear" w:color="auto" w:fill="auto"/>
            <w:vAlign w:val="bottom"/>
            <w:hideMark/>
          </w:tcPr>
          <w:p w14:paraId="746C0A9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Retained earnings</w:t>
            </w:r>
          </w:p>
        </w:tc>
        <w:tc>
          <w:tcPr>
            <w:tcW w:w="1560" w:type="dxa"/>
            <w:tcBorders>
              <w:top w:val="nil"/>
              <w:left w:val="nil"/>
              <w:bottom w:val="nil"/>
              <w:right w:val="nil"/>
            </w:tcBorders>
            <w:shd w:val="clear" w:color="auto" w:fill="auto"/>
            <w:noWrap/>
            <w:vAlign w:val="bottom"/>
            <w:hideMark/>
          </w:tcPr>
          <w:p w14:paraId="6FDFDBE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8,567 </w:t>
            </w:r>
          </w:p>
        </w:tc>
        <w:tc>
          <w:tcPr>
            <w:tcW w:w="220" w:type="dxa"/>
            <w:tcBorders>
              <w:top w:val="nil"/>
              <w:left w:val="nil"/>
              <w:bottom w:val="nil"/>
              <w:right w:val="nil"/>
            </w:tcBorders>
            <w:shd w:val="clear" w:color="auto" w:fill="auto"/>
            <w:noWrap/>
            <w:vAlign w:val="bottom"/>
            <w:hideMark/>
          </w:tcPr>
          <w:p w14:paraId="7A04605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4F1F78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17,769 </w:t>
            </w:r>
          </w:p>
        </w:tc>
      </w:tr>
      <w:tr w:rsidR="007F67DC" w:rsidRPr="007F67DC" w14:paraId="7E117C69" w14:textId="77777777" w:rsidTr="007F67DC">
        <w:trPr>
          <w:trHeight w:val="308"/>
        </w:trPr>
        <w:tc>
          <w:tcPr>
            <w:tcW w:w="5960" w:type="dxa"/>
            <w:tcBorders>
              <w:top w:val="nil"/>
              <w:left w:val="nil"/>
              <w:bottom w:val="single" w:sz="4" w:space="0" w:color="auto"/>
              <w:right w:val="nil"/>
            </w:tcBorders>
            <w:shd w:val="clear" w:color="auto" w:fill="auto"/>
            <w:noWrap/>
            <w:vAlign w:val="bottom"/>
            <w:hideMark/>
          </w:tcPr>
          <w:p w14:paraId="5E3EE9A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Accumulated other comprehensive income (loss)</w:t>
            </w:r>
          </w:p>
        </w:tc>
        <w:tc>
          <w:tcPr>
            <w:tcW w:w="1560" w:type="dxa"/>
            <w:tcBorders>
              <w:top w:val="nil"/>
              <w:left w:val="nil"/>
              <w:bottom w:val="single" w:sz="4" w:space="0" w:color="auto"/>
              <w:right w:val="nil"/>
            </w:tcBorders>
            <w:shd w:val="clear" w:color="auto" w:fill="auto"/>
            <w:noWrap/>
            <w:vAlign w:val="bottom"/>
            <w:hideMark/>
          </w:tcPr>
          <w:p w14:paraId="2E96C87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(399)</w:t>
            </w:r>
          </w:p>
        </w:tc>
        <w:tc>
          <w:tcPr>
            <w:tcW w:w="220" w:type="dxa"/>
            <w:tcBorders>
              <w:top w:val="nil"/>
              <w:left w:val="nil"/>
              <w:bottom w:val="nil"/>
              <w:right w:val="nil"/>
            </w:tcBorders>
            <w:shd w:val="clear" w:color="auto" w:fill="auto"/>
            <w:noWrap/>
            <w:vAlign w:val="bottom"/>
            <w:hideMark/>
          </w:tcPr>
          <w:p w14:paraId="69966A4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A78243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627 </w:t>
            </w:r>
          </w:p>
        </w:tc>
      </w:tr>
      <w:tr w:rsidR="007F67DC" w:rsidRPr="007F67DC" w14:paraId="6989A488" w14:textId="77777777" w:rsidTr="007F67DC">
        <w:trPr>
          <w:trHeight w:val="353"/>
        </w:trPr>
        <w:tc>
          <w:tcPr>
            <w:tcW w:w="5960" w:type="dxa"/>
            <w:tcBorders>
              <w:top w:val="nil"/>
              <w:left w:val="nil"/>
              <w:bottom w:val="single" w:sz="4" w:space="0" w:color="auto"/>
              <w:right w:val="nil"/>
            </w:tcBorders>
            <w:shd w:val="clear" w:color="auto" w:fill="auto"/>
            <w:noWrap/>
            <w:vAlign w:val="bottom"/>
            <w:hideMark/>
          </w:tcPr>
          <w:p w14:paraId="7FDEB7B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stockholders' equity</w:t>
            </w:r>
          </w:p>
        </w:tc>
        <w:tc>
          <w:tcPr>
            <w:tcW w:w="1560" w:type="dxa"/>
            <w:tcBorders>
              <w:top w:val="nil"/>
              <w:left w:val="nil"/>
              <w:bottom w:val="single" w:sz="4" w:space="0" w:color="auto"/>
              <w:right w:val="nil"/>
            </w:tcBorders>
            <w:shd w:val="clear" w:color="auto" w:fill="auto"/>
            <w:noWrap/>
            <w:vAlign w:val="bottom"/>
            <w:hideMark/>
          </w:tcPr>
          <w:p w14:paraId="1E3AACC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78,360 </w:t>
            </w:r>
          </w:p>
        </w:tc>
        <w:tc>
          <w:tcPr>
            <w:tcW w:w="220" w:type="dxa"/>
            <w:tcBorders>
              <w:top w:val="nil"/>
              <w:left w:val="nil"/>
              <w:bottom w:val="nil"/>
              <w:right w:val="nil"/>
            </w:tcBorders>
            <w:shd w:val="clear" w:color="auto" w:fill="auto"/>
            <w:noWrap/>
            <w:vAlign w:val="bottom"/>
            <w:hideMark/>
          </w:tcPr>
          <w:p w14:paraId="4C039BF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single" w:sz="4" w:space="0" w:color="auto"/>
              <w:left w:val="nil"/>
              <w:bottom w:val="single" w:sz="4" w:space="0" w:color="auto"/>
              <w:right w:val="nil"/>
            </w:tcBorders>
            <w:shd w:val="clear" w:color="auto" w:fill="auto"/>
            <w:noWrap/>
            <w:vAlign w:val="bottom"/>
            <w:hideMark/>
          </w:tcPr>
          <w:p w14:paraId="41836A1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87,711 </w:t>
            </w:r>
          </w:p>
        </w:tc>
      </w:tr>
      <w:tr w:rsidR="007F67DC" w:rsidRPr="007F67DC" w14:paraId="5F3F4150" w14:textId="77777777" w:rsidTr="007F67DC">
        <w:trPr>
          <w:trHeight w:val="338"/>
        </w:trPr>
        <w:tc>
          <w:tcPr>
            <w:tcW w:w="5960" w:type="dxa"/>
            <w:tcBorders>
              <w:top w:val="nil"/>
              <w:left w:val="nil"/>
              <w:bottom w:val="nil"/>
              <w:right w:val="nil"/>
            </w:tcBorders>
            <w:shd w:val="clear" w:color="auto" w:fill="auto"/>
            <w:noWrap/>
            <w:vAlign w:val="bottom"/>
            <w:hideMark/>
          </w:tcPr>
          <w:p w14:paraId="6079EDB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 liabilities and stockholders' equity</w:t>
            </w:r>
          </w:p>
        </w:tc>
        <w:tc>
          <w:tcPr>
            <w:tcW w:w="1560" w:type="dxa"/>
            <w:tcBorders>
              <w:top w:val="nil"/>
              <w:left w:val="nil"/>
              <w:bottom w:val="single" w:sz="8" w:space="0" w:color="auto"/>
              <w:right w:val="nil"/>
            </w:tcBorders>
            <w:shd w:val="clear" w:color="auto" w:fill="auto"/>
            <w:noWrap/>
            <w:vAlign w:val="bottom"/>
            <w:hideMark/>
          </w:tcPr>
          <w:p w14:paraId="40A260E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$256,003 </w:t>
            </w:r>
          </w:p>
        </w:tc>
        <w:tc>
          <w:tcPr>
            <w:tcW w:w="220" w:type="dxa"/>
            <w:tcBorders>
              <w:top w:val="nil"/>
              <w:left w:val="nil"/>
              <w:bottom w:val="nil"/>
              <w:right w:val="nil"/>
            </w:tcBorders>
            <w:shd w:val="clear" w:color="auto" w:fill="auto"/>
            <w:noWrap/>
            <w:vAlign w:val="bottom"/>
            <w:hideMark/>
          </w:tcPr>
          <w:p w14:paraId="306D21D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65B8025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$250,312 </w:t>
            </w:r>
          </w:p>
        </w:tc>
      </w:tr>
    </w:tbl>
    <w:p w14:paraId="324D3CA4" w14:textId="32E27461" w:rsidR="007F67DC" w:rsidRDefault="007F67DC">
      <w:pPr>
        <w:spacing w:after="160" w:line="259" w:lineRule="auto"/>
        <w:rPr>
          <w:rFonts w:ascii="Segoe UI" w:hAnsi="Segoe UI" w:cs="Segoe UI"/>
          <w:color w:val="666666"/>
          <w:sz w:val="20"/>
          <w:szCs w:val="20"/>
        </w:rPr>
      </w:pPr>
    </w:p>
    <w:p w14:paraId="349784FB" w14:textId="77777777" w:rsidR="007F67DC" w:rsidRDefault="007F67D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520" w:type="dxa"/>
        <w:tblLook w:val="04A0" w:firstRow="1" w:lastRow="0" w:firstColumn="1" w:lastColumn="0" w:noHBand="0" w:noVBand="1"/>
      </w:tblPr>
      <w:tblGrid>
        <w:gridCol w:w="4237"/>
        <w:gridCol w:w="1049"/>
        <w:gridCol w:w="272"/>
        <w:gridCol w:w="920"/>
        <w:gridCol w:w="272"/>
        <w:gridCol w:w="1008"/>
        <w:gridCol w:w="272"/>
        <w:gridCol w:w="1027"/>
      </w:tblGrid>
      <w:tr w:rsidR="007F67DC" w:rsidRPr="007F67DC" w14:paraId="6F6E9BF6" w14:textId="77777777" w:rsidTr="007F67DC">
        <w:trPr>
          <w:trHeight w:val="308"/>
        </w:trPr>
        <w:tc>
          <w:tcPr>
            <w:tcW w:w="8520" w:type="dxa"/>
            <w:gridSpan w:val="8"/>
            <w:tcBorders>
              <w:top w:val="nil"/>
              <w:left w:val="nil"/>
              <w:bottom w:val="nil"/>
              <w:right w:val="nil"/>
            </w:tcBorders>
            <w:shd w:val="clear" w:color="auto" w:fill="auto"/>
            <w:noWrap/>
            <w:vAlign w:val="bottom"/>
            <w:hideMark/>
          </w:tcPr>
          <w:p w14:paraId="5DF086C2"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bookmarkStart w:id="14" w:name="RANGE!A3:H47"/>
            <w:r w:rsidRPr="007F67DC">
              <w:rPr>
                <w:rFonts w:ascii="Segoe UI" w:eastAsia="Times New Roman" w:hAnsi="Segoe UI" w:cs="Segoe UI"/>
                <w:color w:val="666666"/>
                <w:sz w:val="20"/>
                <w:szCs w:val="20"/>
              </w:rPr>
              <w:lastRenderedPageBreak/>
              <w:t>CASH FLOWS STATEMENTS</w:t>
            </w:r>
            <w:bookmarkEnd w:id="14"/>
          </w:p>
        </w:tc>
      </w:tr>
      <w:tr w:rsidR="007F67DC" w:rsidRPr="007F67DC" w14:paraId="2D159D11" w14:textId="77777777" w:rsidTr="007F67DC">
        <w:trPr>
          <w:trHeight w:val="308"/>
        </w:trPr>
        <w:tc>
          <w:tcPr>
            <w:tcW w:w="8520" w:type="dxa"/>
            <w:gridSpan w:val="8"/>
            <w:tcBorders>
              <w:top w:val="nil"/>
              <w:left w:val="nil"/>
              <w:bottom w:val="nil"/>
              <w:right w:val="nil"/>
            </w:tcBorders>
            <w:shd w:val="clear" w:color="auto" w:fill="auto"/>
            <w:noWrap/>
            <w:vAlign w:val="bottom"/>
            <w:hideMark/>
          </w:tcPr>
          <w:p w14:paraId="01622442"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(In </w:t>
            </w:r>
            <w:proofErr w:type="gramStart"/>
            <w:r w:rsidRPr="007F67DC">
              <w:rPr>
                <w:rFonts w:ascii="Segoe UI" w:eastAsia="Times New Roman" w:hAnsi="Segoe UI" w:cs="Segoe UI"/>
                <w:color w:val="666666"/>
                <w:sz w:val="20"/>
                <w:szCs w:val="20"/>
              </w:rPr>
              <w:t>millions)(</w:t>
            </w:r>
            <w:proofErr w:type="gramEnd"/>
            <w:r w:rsidRPr="007F67DC">
              <w:rPr>
                <w:rFonts w:ascii="Segoe UI" w:eastAsia="Times New Roman" w:hAnsi="Segoe UI" w:cs="Segoe UI"/>
                <w:color w:val="666666"/>
                <w:sz w:val="20"/>
                <w:szCs w:val="20"/>
              </w:rPr>
              <w:t>Unaudited)</w:t>
            </w:r>
          </w:p>
        </w:tc>
      </w:tr>
      <w:tr w:rsidR="007F67DC" w:rsidRPr="007F67DC" w14:paraId="6DE2730F" w14:textId="77777777" w:rsidTr="007F67DC">
        <w:trPr>
          <w:trHeight w:val="308"/>
        </w:trPr>
        <w:tc>
          <w:tcPr>
            <w:tcW w:w="4237" w:type="dxa"/>
            <w:tcBorders>
              <w:top w:val="nil"/>
              <w:left w:val="nil"/>
              <w:bottom w:val="nil"/>
              <w:right w:val="nil"/>
            </w:tcBorders>
            <w:shd w:val="clear" w:color="auto" w:fill="auto"/>
            <w:noWrap/>
            <w:vAlign w:val="bottom"/>
            <w:hideMark/>
          </w:tcPr>
          <w:p w14:paraId="31376BA5"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p>
        </w:tc>
        <w:tc>
          <w:tcPr>
            <w:tcW w:w="1049" w:type="dxa"/>
            <w:tcBorders>
              <w:top w:val="nil"/>
              <w:left w:val="nil"/>
              <w:bottom w:val="nil"/>
              <w:right w:val="nil"/>
            </w:tcBorders>
            <w:shd w:val="clear" w:color="auto" w:fill="auto"/>
            <w:noWrap/>
            <w:vAlign w:val="bottom"/>
            <w:hideMark/>
          </w:tcPr>
          <w:p w14:paraId="36296F72"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6EA54A15"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5617EBBB"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6EBB588C"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2440D71E"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66894EDF"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3CA3AAF6" w14:textId="77777777" w:rsidR="007F67DC" w:rsidRPr="007F67DC" w:rsidRDefault="007F67DC" w:rsidP="007F67DC">
            <w:pPr>
              <w:spacing w:after="0" w:line="240" w:lineRule="auto"/>
              <w:jc w:val="center"/>
              <w:rPr>
                <w:rFonts w:ascii="Times New Roman" w:eastAsia="Times New Roman" w:hAnsi="Times New Roman"/>
                <w:sz w:val="20"/>
                <w:szCs w:val="20"/>
              </w:rPr>
            </w:pPr>
          </w:p>
        </w:tc>
      </w:tr>
      <w:tr w:rsidR="007F67DC" w:rsidRPr="007F67DC" w14:paraId="0F53687D" w14:textId="77777777" w:rsidTr="007F67DC">
        <w:trPr>
          <w:trHeight w:val="300"/>
        </w:trPr>
        <w:tc>
          <w:tcPr>
            <w:tcW w:w="4237" w:type="dxa"/>
            <w:tcBorders>
              <w:top w:val="nil"/>
              <w:left w:val="nil"/>
              <w:bottom w:val="nil"/>
              <w:right w:val="nil"/>
            </w:tcBorders>
            <w:shd w:val="clear" w:color="auto" w:fill="auto"/>
            <w:noWrap/>
            <w:vAlign w:val="bottom"/>
            <w:hideMark/>
          </w:tcPr>
          <w:p w14:paraId="23650288"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2045" w:type="dxa"/>
            <w:gridSpan w:val="3"/>
            <w:vMerge w:val="restart"/>
            <w:tcBorders>
              <w:top w:val="nil"/>
              <w:left w:val="nil"/>
              <w:bottom w:val="nil"/>
              <w:right w:val="nil"/>
            </w:tcBorders>
            <w:shd w:val="clear" w:color="auto" w:fill="auto"/>
            <w:vAlign w:val="bottom"/>
            <w:hideMark/>
          </w:tcPr>
          <w:p w14:paraId="751EED7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Three Months Ended December 31,</w:t>
            </w:r>
          </w:p>
        </w:tc>
        <w:tc>
          <w:tcPr>
            <w:tcW w:w="104" w:type="dxa"/>
            <w:tcBorders>
              <w:top w:val="nil"/>
              <w:left w:val="nil"/>
              <w:bottom w:val="nil"/>
              <w:right w:val="nil"/>
            </w:tcBorders>
            <w:shd w:val="clear" w:color="auto" w:fill="auto"/>
            <w:noWrap/>
            <w:vAlign w:val="bottom"/>
            <w:hideMark/>
          </w:tcPr>
          <w:p w14:paraId="3E88510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2134" w:type="dxa"/>
            <w:gridSpan w:val="3"/>
            <w:vMerge w:val="restart"/>
            <w:tcBorders>
              <w:top w:val="nil"/>
              <w:left w:val="nil"/>
              <w:bottom w:val="nil"/>
              <w:right w:val="nil"/>
            </w:tcBorders>
            <w:shd w:val="clear" w:color="auto" w:fill="auto"/>
            <w:vAlign w:val="bottom"/>
            <w:hideMark/>
          </w:tcPr>
          <w:p w14:paraId="0E9899D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Six Months Ended December 31,</w:t>
            </w:r>
          </w:p>
        </w:tc>
      </w:tr>
      <w:tr w:rsidR="007F67DC" w:rsidRPr="007F67DC" w14:paraId="29C34E88" w14:textId="77777777" w:rsidTr="007F67DC">
        <w:trPr>
          <w:trHeight w:val="308"/>
        </w:trPr>
        <w:tc>
          <w:tcPr>
            <w:tcW w:w="4237" w:type="dxa"/>
            <w:tcBorders>
              <w:top w:val="nil"/>
              <w:left w:val="nil"/>
              <w:bottom w:val="nil"/>
              <w:right w:val="nil"/>
            </w:tcBorders>
            <w:shd w:val="clear" w:color="auto" w:fill="auto"/>
            <w:noWrap/>
            <w:vAlign w:val="bottom"/>
            <w:hideMark/>
          </w:tcPr>
          <w:p w14:paraId="0DDC358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2045" w:type="dxa"/>
            <w:gridSpan w:val="3"/>
            <w:vMerge/>
            <w:tcBorders>
              <w:top w:val="nil"/>
              <w:left w:val="nil"/>
              <w:bottom w:val="nil"/>
              <w:right w:val="nil"/>
            </w:tcBorders>
            <w:vAlign w:val="center"/>
            <w:hideMark/>
          </w:tcPr>
          <w:p w14:paraId="53FEB677"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6DAACA12" w14:textId="77777777" w:rsidR="007F67DC" w:rsidRPr="007F67DC" w:rsidRDefault="007F67DC" w:rsidP="007F67DC">
            <w:pPr>
              <w:spacing w:after="0" w:line="240" w:lineRule="auto"/>
              <w:rPr>
                <w:rFonts w:ascii="Times New Roman" w:eastAsia="Times New Roman" w:hAnsi="Times New Roman"/>
                <w:sz w:val="20"/>
                <w:szCs w:val="20"/>
              </w:rPr>
            </w:pPr>
          </w:p>
        </w:tc>
        <w:tc>
          <w:tcPr>
            <w:tcW w:w="2134" w:type="dxa"/>
            <w:gridSpan w:val="3"/>
            <w:vMerge/>
            <w:tcBorders>
              <w:top w:val="nil"/>
              <w:left w:val="nil"/>
              <w:bottom w:val="nil"/>
              <w:right w:val="nil"/>
            </w:tcBorders>
            <w:vAlign w:val="center"/>
            <w:hideMark/>
          </w:tcPr>
          <w:p w14:paraId="4C170262"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r>
      <w:tr w:rsidR="007F67DC" w:rsidRPr="007F67DC" w14:paraId="67CF6894" w14:textId="77777777" w:rsidTr="007F67DC">
        <w:trPr>
          <w:trHeight w:val="308"/>
        </w:trPr>
        <w:tc>
          <w:tcPr>
            <w:tcW w:w="4237" w:type="dxa"/>
            <w:tcBorders>
              <w:top w:val="nil"/>
              <w:left w:val="nil"/>
              <w:bottom w:val="single" w:sz="4" w:space="0" w:color="auto"/>
              <w:right w:val="nil"/>
            </w:tcBorders>
            <w:shd w:val="clear" w:color="auto" w:fill="auto"/>
            <w:noWrap/>
            <w:vAlign w:val="bottom"/>
            <w:hideMark/>
          </w:tcPr>
          <w:p w14:paraId="44A88495"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49" w:type="dxa"/>
            <w:tcBorders>
              <w:top w:val="nil"/>
              <w:left w:val="nil"/>
              <w:bottom w:val="single" w:sz="4" w:space="0" w:color="auto"/>
              <w:right w:val="nil"/>
            </w:tcBorders>
            <w:shd w:val="clear" w:color="auto" w:fill="auto"/>
            <w:noWrap/>
            <w:vAlign w:val="bottom"/>
            <w:hideMark/>
          </w:tcPr>
          <w:p w14:paraId="0FF3256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4" w:type="dxa"/>
            <w:tcBorders>
              <w:top w:val="nil"/>
              <w:left w:val="nil"/>
              <w:bottom w:val="single" w:sz="4" w:space="0" w:color="auto"/>
              <w:right w:val="nil"/>
            </w:tcBorders>
            <w:shd w:val="clear" w:color="auto" w:fill="auto"/>
            <w:noWrap/>
            <w:vAlign w:val="bottom"/>
            <w:hideMark/>
          </w:tcPr>
          <w:p w14:paraId="7DEF32D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892" w:type="dxa"/>
            <w:tcBorders>
              <w:top w:val="nil"/>
              <w:left w:val="nil"/>
              <w:bottom w:val="single" w:sz="4" w:space="0" w:color="auto"/>
              <w:right w:val="nil"/>
            </w:tcBorders>
            <w:shd w:val="clear" w:color="auto" w:fill="auto"/>
            <w:noWrap/>
            <w:vAlign w:val="bottom"/>
            <w:hideMark/>
          </w:tcPr>
          <w:p w14:paraId="5C7D579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c>
          <w:tcPr>
            <w:tcW w:w="104" w:type="dxa"/>
            <w:tcBorders>
              <w:top w:val="nil"/>
              <w:left w:val="nil"/>
              <w:bottom w:val="single" w:sz="4" w:space="0" w:color="auto"/>
              <w:right w:val="nil"/>
            </w:tcBorders>
            <w:shd w:val="clear" w:color="auto" w:fill="auto"/>
            <w:noWrap/>
            <w:vAlign w:val="bottom"/>
            <w:hideMark/>
          </w:tcPr>
          <w:p w14:paraId="4F950ED8" w14:textId="77777777" w:rsidR="007F67DC" w:rsidRPr="007F67DC" w:rsidRDefault="007F67DC" w:rsidP="007F67DC">
            <w:pPr>
              <w:spacing w:after="0" w:line="240" w:lineRule="auto"/>
              <w:jc w:val="center"/>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2467650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4" w:type="dxa"/>
            <w:tcBorders>
              <w:top w:val="nil"/>
              <w:left w:val="nil"/>
              <w:bottom w:val="single" w:sz="4" w:space="0" w:color="auto"/>
              <w:right w:val="nil"/>
            </w:tcBorders>
            <w:shd w:val="clear" w:color="auto" w:fill="auto"/>
            <w:noWrap/>
            <w:vAlign w:val="bottom"/>
            <w:hideMark/>
          </w:tcPr>
          <w:p w14:paraId="2D9AF73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22" w:type="dxa"/>
            <w:tcBorders>
              <w:top w:val="nil"/>
              <w:left w:val="nil"/>
              <w:bottom w:val="single" w:sz="4" w:space="0" w:color="auto"/>
              <w:right w:val="nil"/>
            </w:tcBorders>
            <w:shd w:val="clear" w:color="auto" w:fill="auto"/>
            <w:noWrap/>
            <w:vAlign w:val="bottom"/>
            <w:hideMark/>
          </w:tcPr>
          <w:p w14:paraId="2D09B0C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r>
      <w:tr w:rsidR="007F67DC" w:rsidRPr="007F67DC" w14:paraId="2C15F170" w14:textId="77777777" w:rsidTr="007F67DC">
        <w:trPr>
          <w:trHeight w:val="308"/>
        </w:trPr>
        <w:tc>
          <w:tcPr>
            <w:tcW w:w="4237" w:type="dxa"/>
            <w:tcBorders>
              <w:top w:val="nil"/>
              <w:left w:val="nil"/>
              <w:bottom w:val="nil"/>
              <w:right w:val="nil"/>
            </w:tcBorders>
            <w:shd w:val="clear" w:color="auto" w:fill="auto"/>
            <w:noWrap/>
            <w:vAlign w:val="bottom"/>
            <w:hideMark/>
          </w:tcPr>
          <w:p w14:paraId="1AEBEF01"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Operations</w:t>
            </w:r>
          </w:p>
        </w:tc>
        <w:tc>
          <w:tcPr>
            <w:tcW w:w="1049" w:type="dxa"/>
            <w:tcBorders>
              <w:top w:val="nil"/>
              <w:left w:val="nil"/>
              <w:bottom w:val="nil"/>
              <w:right w:val="nil"/>
            </w:tcBorders>
            <w:shd w:val="clear" w:color="auto" w:fill="auto"/>
            <w:noWrap/>
            <w:vAlign w:val="bottom"/>
            <w:hideMark/>
          </w:tcPr>
          <w:p w14:paraId="683CA8CA"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7A244CC2"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5DA1A696"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1D80A8ED"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6BDD5D2B" w14:textId="77777777" w:rsidR="007F67DC" w:rsidRPr="007F67DC" w:rsidRDefault="007F67DC" w:rsidP="007F67DC">
            <w:pPr>
              <w:spacing w:after="0" w:line="240" w:lineRule="auto"/>
              <w:jc w:val="center"/>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264C28FE"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52CD612E" w14:textId="77777777" w:rsidR="007F67DC" w:rsidRPr="007F67DC" w:rsidRDefault="007F67DC" w:rsidP="007F67DC">
            <w:pPr>
              <w:spacing w:after="0" w:line="240" w:lineRule="auto"/>
              <w:jc w:val="center"/>
              <w:rPr>
                <w:rFonts w:ascii="Times New Roman" w:eastAsia="Times New Roman" w:hAnsi="Times New Roman"/>
                <w:sz w:val="20"/>
                <w:szCs w:val="20"/>
              </w:rPr>
            </w:pPr>
          </w:p>
        </w:tc>
      </w:tr>
      <w:tr w:rsidR="007F67DC" w:rsidRPr="007F67DC" w14:paraId="6DC8B923" w14:textId="77777777" w:rsidTr="007F67DC">
        <w:trPr>
          <w:trHeight w:val="308"/>
        </w:trPr>
        <w:tc>
          <w:tcPr>
            <w:tcW w:w="4237" w:type="dxa"/>
            <w:tcBorders>
              <w:top w:val="nil"/>
              <w:left w:val="nil"/>
              <w:bottom w:val="nil"/>
              <w:right w:val="nil"/>
            </w:tcBorders>
            <w:shd w:val="clear" w:color="auto" w:fill="auto"/>
            <w:noWrap/>
            <w:vAlign w:val="bottom"/>
            <w:hideMark/>
          </w:tcPr>
          <w:p w14:paraId="60DC135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Net income (loss)</w:t>
            </w:r>
          </w:p>
        </w:tc>
        <w:tc>
          <w:tcPr>
            <w:tcW w:w="1049" w:type="dxa"/>
            <w:tcBorders>
              <w:top w:val="nil"/>
              <w:left w:val="nil"/>
              <w:bottom w:val="nil"/>
              <w:right w:val="nil"/>
            </w:tcBorders>
            <w:shd w:val="clear" w:color="auto" w:fill="auto"/>
            <w:noWrap/>
            <w:vAlign w:val="bottom"/>
            <w:hideMark/>
          </w:tcPr>
          <w:p w14:paraId="75DF505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$(6,302)</w:t>
            </w:r>
          </w:p>
        </w:tc>
        <w:tc>
          <w:tcPr>
            <w:tcW w:w="104" w:type="dxa"/>
            <w:tcBorders>
              <w:top w:val="nil"/>
              <w:left w:val="nil"/>
              <w:bottom w:val="nil"/>
              <w:right w:val="nil"/>
            </w:tcBorders>
            <w:shd w:val="clear" w:color="auto" w:fill="auto"/>
            <w:noWrap/>
            <w:vAlign w:val="bottom"/>
            <w:hideMark/>
          </w:tcPr>
          <w:p w14:paraId="131A01F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67CAD51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$6,267 </w:t>
            </w:r>
          </w:p>
        </w:tc>
        <w:tc>
          <w:tcPr>
            <w:tcW w:w="104" w:type="dxa"/>
            <w:tcBorders>
              <w:top w:val="nil"/>
              <w:left w:val="nil"/>
              <w:bottom w:val="nil"/>
              <w:right w:val="nil"/>
            </w:tcBorders>
            <w:shd w:val="clear" w:color="auto" w:fill="auto"/>
            <w:noWrap/>
            <w:vAlign w:val="bottom"/>
            <w:hideMark/>
          </w:tcPr>
          <w:p w14:paraId="6B5CFA0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68F13E0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$274 </w:t>
            </w:r>
          </w:p>
        </w:tc>
        <w:tc>
          <w:tcPr>
            <w:tcW w:w="104" w:type="dxa"/>
            <w:tcBorders>
              <w:top w:val="nil"/>
              <w:left w:val="nil"/>
              <w:bottom w:val="nil"/>
              <w:right w:val="nil"/>
            </w:tcBorders>
            <w:shd w:val="clear" w:color="auto" w:fill="auto"/>
            <w:noWrap/>
            <w:vAlign w:val="bottom"/>
            <w:hideMark/>
          </w:tcPr>
          <w:p w14:paraId="09E672A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68C878A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$11,934 </w:t>
            </w:r>
          </w:p>
        </w:tc>
      </w:tr>
      <w:tr w:rsidR="007F67DC" w:rsidRPr="007F67DC" w14:paraId="2B4B65F5" w14:textId="77777777" w:rsidTr="007F67DC">
        <w:trPr>
          <w:trHeight w:val="615"/>
        </w:trPr>
        <w:tc>
          <w:tcPr>
            <w:tcW w:w="4237" w:type="dxa"/>
            <w:tcBorders>
              <w:top w:val="nil"/>
              <w:left w:val="nil"/>
              <w:bottom w:val="nil"/>
              <w:right w:val="nil"/>
            </w:tcBorders>
            <w:shd w:val="clear" w:color="auto" w:fill="auto"/>
            <w:vAlign w:val="bottom"/>
            <w:hideMark/>
          </w:tcPr>
          <w:p w14:paraId="48736F3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Adjustments to reconcile net income </w:t>
            </w:r>
            <w:r w:rsidRPr="007F67DC">
              <w:rPr>
                <w:rFonts w:ascii="Segoe UI" w:eastAsia="Times New Roman" w:hAnsi="Segoe UI" w:cs="Segoe UI"/>
                <w:color w:val="666666"/>
                <w:sz w:val="20"/>
                <w:szCs w:val="20"/>
              </w:rPr>
              <w:br/>
            </w:r>
            <w:proofErr w:type="gramStart"/>
            <w:r w:rsidRPr="007F67DC">
              <w:rPr>
                <w:rFonts w:ascii="Segoe UI" w:eastAsia="Times New Roman" w:hAnsi="Segoe UI" w:cs="Segoe UI"/>
                <w:color w:val="666666"/>
                <w:sz w:val="20"/>
                <w:szCs w:val="20"/>
              </w:rPr>
              <w:t xml:space="preserve">   (</w:t>
            </w:r>
            <w:proofErr w:type="gramEnd"/>
            <w:r w:rsidRPr="007F67DC">
              <w:rPr>
                <w:rFonts w:ascii="Segoe UI" w:eastAsia="Times New Roman" w:hAnsi="Segoe UI" w:cs="Segoe UI"/>
                <w:color w:val="666666"/>
                <w:sz w:val="20"/>
                <w:szCs w:val="20"/>
              </w:rPr>
              <w:t>loss) to net cash from operations:</w:t>
            </w:r>
          </w:p>
        </w:tc>
        <w:tc>
          <w:tcPr>
            <w:tcW w:w="1049" w:type="dxa"/>
            <w:tcBorders>
              <w:top w:val="nil"/>
              <w:left w:val="nil"/>
              <w:bottom w:val="nil"/>
              <w:right w:val="nil"/>
            </w:tcBorders>
            <w:shd w:val="clear" w:color="auto" w:fill="auto"/>
            <w:noWrap/>
            <w:vAlign w:val="bottom"/>
            <w:hideMark/>
          </w:tcPr>
          <w:p w14:paraId="0F7DB832"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104" w:type="dxa"/>
            <w:tcBorders>
              <w:top w:val="nil"/>
              <w:left w:val="nil"/>
              <w:bottom w:val="nil"/>
              <w:right w:val="nil"/>
            </w:tcBorders>
            <w:shd w:val="clear" w:color="auto" w:fill="auto"/>
            <w:noWrap/>
            <w:vAlign w:val="bottom"/>
            <w:hideMark/>
          </w:tcPr>
          <w:p w14:paraId="65100046"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31E75A6B"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13847E4F"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5CEE6275"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40440077"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0BD2A688"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6A9A604C" w14:textId="77777777" w:rsidTr="007F67DC">
        <w:trPr>
          <w:trHeight w:val="308"/>
        </w:trPr>
        <w:tc>
          <w:tcPr>
            <w:tcW w:w="4237" w:type="dxa"/>
            <w:tcBorders>
              <w:top w:val="nil"/>
              <w:left w:val="nil"/>
              <w:bottom w:val="nil"/>
              <w:right w:val="nil"/>
            </w:tcBorders>
            <w:shd w:val="clear" w:color="auto" w:fill="auto"/>
            <w:vAlign w:val="bottom"/>
            <w:hideMark/>
          </w:tcPr>
          <w:p w14:paraId="0693247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Depreciation, amortization, and other</w:t>
            </w:r>
          </w:p>
        </w:tc>
        <w:tc>
          <w:tcPr>
            <w:tcW w:w="1049" w:type="dxa"/>
            <w:tcBorders>
              <w:top w:val="nil"/>
              <w:left w:val="nil"/>
              <w:bottom w:val="nil"/>
              <w:right w:val="nil"/>
            </w:tcBorders>
            <w:shd w:val="clear" w:color="auto" w:fill="auto"/>
            <w:noWrap/>
            <w:vAlign w:val="bottom"/>
            <w:hideMark/>
          </w:tcPr>
          <w:p w14:paraId="55EAFFD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2,536 </w:t>
            </w:r>
          </w:p>
        </w:tc>
        <w:tc>
          <w:tcPr>
            <w:tcW w:w="104" w:type="dxa"/>
            <w:tcBorders>
              <w:top w:val="nil"/>
              <w:left w:val="nil"/>
              <w:bottom w:val="nil"/>
              <w:right w:val="nil"/>
            </w:tcBorders>
            <w:shd w:val="clear" w:color="auto" w:fill="auto"/>
            <w:noWrap/>
            <w:vAlign w:val="bottom"/>
            <w:hideMark/>
          </w:tcPr>
          <w:p w14:paraId="3365925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5AAB755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2,166 </w:t>
            </w:r>
          </w:p>
        </w:tc>
        <w:tc>
          <w:tcPr>
            <w:tcW w:w="104" w:type="dxa"/>
            <w:tcBorders>
              <w:top w:val="nil"/>
              <w:left w:val="nil"/>
              <w:bottom w:val="nil"/>
              <w:right w:val="nil"/>
            </w:tcBorders>
            <w:shd w:val="clear" w:color="auto" w:fill="auto"/>
            <w:noWrap/>
            <w:vAlign w:val="bottom"/>
            <w:hideMark/>
          </w:tcPr>
          <w:p w14:paraId="7EC12F6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544416A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5,035 </w:t>
            </w:r>
          </w:p>
        </w:tc>
        <w:tc>
          <w:tcPr>
            <w:tcW w:w="104" w:type="dxa"/>
            <w:tcBorders>
              <w:top w:val="nil"/>
              <w:left w:val="nil"/>
              <w:bottom w:val="nil"/>
              <w:right w:val="nil"/>
            </w:tcBorders>
            <w:shd w:val="clear" w:color="auto" w:fill="auto"/>
            <w:noWrap/>
            <w:vAlign w:val="bottom"/>
            <w:hideMark/>
          </w:tcPr>
          <w:p w14:paraId="5325B9F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695B320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3,982 </w:t>
            </w:r>
          </w:p>
        </w:tc>
      </w:tr>
      <w:tr w:rsidR="007F67DC" w:rsidRPr="007F67DC" w14:paraId="71967F4F" w14:textId="77777777" w:rsidTr="007F67DC">
        <w:trPr>
          <w:trHeight w:val="308"/>
        </w:trPr>
        <w:tc>
          <w:tcPr>
            <w:tcW w:w="4237" w:type="dxa"/>
            <w:tcBorders>
              <w:top w:val="nil"/>
              <w:left w:val="nil"/>
              <w:bottom w:val="nil"/>
              <w:right w:val="nil"/>
            </w:tcBorders>
            <w:shd w:val="clear" w:color="auto" w:fill="auto"/>
            <w:vAlign w:val="bottom"/>
            <w:hideMark/>
          </w:tcPr>
          <w:p w14:paraId="3F6D413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Stock-based compensation expense</w:t>
            </w:r>
          </w:p>
        </w:tc>
        <w:tc>
          <w:tcPr>
            <w:tcW w:w="1049" w:type="dxa"/>
            <w:tcBorders>
              <w:top w:val="nil"/>
              <w:left w:val="nil"/>
              <w:bottom w:val="nil"/>
              <w:right w:val="nil"/>
            </w:tcBorders>
            <w:shd w:val="clear" w:color="auto" w:fill="auto"/>
            <w:noWrap/>
            <w:vAlign w:val="bottom"/>
            <w:hideMark/>
          </w:tcPr>
          <w:p w14:paraId="5D6AB8C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986 </w:t>
            </w:r>
          </w:p>
        </w:tc>
        <w:tc>
          <w:tcPr>
            <w:tcW w:w="104" w:type="dxa"/>
            <w:tcBorders>
              <w:top w:val="nil"/>
              <w:left w:val="nil"/>
              <w:bottom w:val="nil"/>
              <w:right w:val="nil"/>
            </w:tcBorders>
            <w:shd w:val="clear" w:color="auto" w:fill="auto"/>
            <w:noWrap/>
            <w:vAlign w:val="bottom"/>
            <w:hideMark/>
          </w:tcPr>
          <w:p w14:paraId="623EE10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214B179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767 </w:t>
            </w:r>
          </w:p>
        </w:tc>
        <w:tc>
          <w:tcPr>
            <w:tcW w:w="104" w:type="dxa"/>
            <w:tcBorders>
              <w:top w:val="nil"/>
              <w:left w:val="nil"/>
              <w:bottom w:val="nil"/>
              <w:right w:val="nil"/>
            </w:tcBorders>
            <w:shd w:val="clear" w:color="auto" w:fill="auto"/>
            <w:noWrap/>
            <w:vAlign w:val="bottom"/>
            <w:hideMark/>
          </w:tcPr>
          <w:p w14:paraId="58D3E99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54B556D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1,959 </w:t>
            </w:r>
          </w:p>
        </w:tc>
        <w:tc>
          <w:tcPr>
            <w:tcW w:w="104" w:type="dxa"/>
            <w:tcBorders>
              <w:top w:val="nil"/>
              <w:left w:val="nil"/>
              <w:bottom w:val="nil"/>
              <w:right w:val="nil"/>
            </w:tcBorders>
            <w:shd w:val="clear" w:color="auto" w:fill="auto"/>
            <w:noWrap/>
            <w:vAlign w:val="bottom"/>
            <w:hideMark/>
          </w:tcPr>
          <w:p w14:paraId="4BD1622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3AAF492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1,470 </w:t>
            </w:r>
          </w:p>
        </w:tc>
      </w:tr>
      <w:tr w:rsidR="007F67DC" w:rsidRPr="007F67DC" w14:paraId="5C559416" w14:textId="77777777" w:rsidTr="007F67DC">
        <w:trPr>
          <w:trHeight w:val="615"/>
        </w:trPr>
        <w:tc>
          <w:tcPr>
            <w:tcW w:w="4237" w:type="dxa"/>
            <w:tcBorders>
              <w:top w:val="nil"/>
              <w:left w:val="nil"/>
              <w:bottom w:val="nil"/>
              <w:right w:val="nil"/>
            </w:tcBorders>
            <w:shd w:val="clear" w:color="auto" w:fill="auto"/>
            <w:vAlign w:val="bottom"/>
            <w:hideMark/>
          </w:tcPr>
          <w:p w14:paraId="359EFC9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recognized gains on</w:t>
            </w:r>
            <w:r w:rsidRPr="007F67DC">
              <w:rPr>
                <w:rFonts w:ascii="Segoe UI" w:eastAsia="Times New Roman" w:hAnsi="Segoe UI" w:cs="Segoe UI"/>
                <w:color w:val="666666"/>
                <w:sz w:val="20"/>
                <w:szCs w:val="20"/>
              </w:rPr>
              <w:br/>
              <w:t xml:space="preserve">      investments and derivatives</w:t>
            </w:r>
          </w:p>
        </w:tc>
        <w:tc>
          <w:tcPr>
            <w:tcW w:w="1049" w:type="dxa"/>
            <w:tcBorders>
              <w:top w:val="nil"/>
              <w:left w:val="nil"/>
              <w:bottom w:val="nil"/>
              <w:right w:val="nil"/>
            </w:tcBorders>
            <w:shd w:val="clear" w:color="auto" w:fill="auto"/>
            <w:noWrap/>
            <w:vAlign w:val="bottom"/>
            <w:hideMark/>
          </w:tcPr>
          <w:p w14:paraId="2F4D600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(684)</w:t>
            </w:r>
          </w:p>
        </w:tc>
        <w:tc>
          <w:tcPr>
            <w:tcW w:w="104" w:type="dxa"/>
            <w:tcBorders>
              <w:top w:val="nil"/>
              <w:left w:val="nil"/>
              <w:bottom w:val="nil"/>
              <w:right w:val="nil"/>
            </w:tcBorders>
            <w:shd w:val="clear" w:color="auto" w:fill="auto"/>
            <w:noWrap/>
            <w:vAlign w:val="bottom"/>
            <w:hideMark/>
          </w:tcPr>
          <w:p w14:paraId="4669122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47EB464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(652)</w:t>
            </w:r>
          </w:p>
        </w:tc>
        <w:tc>
          <w:tcPr>
            <w:tcW w:w="104" w:type="dxa"/>
            <w:tcBorders>
              <w:top w:val="nil"/>
              <w:left w:val="nil"/>
              <w:bottom w:val="nil"/>
              <w:right w:val="nil"/>
            </w:tcBorders>
            <w:shd w:val="clear" w:color="auto" w:fill="auto"/>
            <w:noWrap/>
            <w:vAlign w:val="bottom"/>
            <w:hideMark/>
          </w:tcPr>
          <w:p w14:paraId="27F4DEC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781333D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(1,207)</w:t>
            </w:r>
          </w:p>
        </w:tc>
        <w:tc>
          <w:tcPr>
            <w:tcW w:w="104" w:type="dxa"/>
            <w:tcBorders>
              <w:top w:val="nil"/>
              <w:left w:val="nil"/>
              <w:bottom w:val="nil"/>
              <w:right w:val="nil"/>
            </w:tcBorders>
            <w:shd w:val="clear" w:color="auto" w:fill="auto"/>
            <w:noWrap/>
            <w:vAlign w:val="bottom"/>
            <w:hideMark/>
          </w:tcPr>
          <w:p w14:paraId="13B9684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4AE207E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(963)</w:t>
            </w:r>
          </w:p>
        </w:tc>
      </w:tr>
      <w:tr w:rsidR="007F67DC" w:rsidRPr="007F67DC" w14:paraId="0B20D006" w14:textId="77777777" w:rsidTr="007F67DC">
        <w:trPr>
          <w:trHeight w:val="308"/>
        </w:trPr>
        <w:tc>
          <w:tcPr>
            <w:tcW w:w="4237" w:type="dxa"/>
            <w:tcBorders>
              <w:top w:val="nil"/>
              <w:left w:val="nil"/>
              <w:bottom w:val="nil"/>
              <w:right w:val="nil"/>
            </w:tcBorders>
            <w:shd w:val="clear" w:color="auto" w:fill="auto"/>
            <w:vAlign w:val="bottom"/>
            <w:hideMark/>
          </w:tcPr>
          <w:p w14:paraId="5A1EFD2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Deferred income taxes</w:t>
            </w:r>
          </w:p>
        </w:tc>
        <w:tc>
          <w:tcPr>
            <w:tcW w:w="1049" w:type="dxa"/>
            <w:tcBorders>
              <w:top w:val="nil"/>
              <w:left w:val="nil"/>
              <w:bottom w:val="nil"/>
              <w:right w:val="nil"/>
            </w:tcBorders>
            <w:shd w:val="clear" w:color="auto" w:fill="auto"/>
            <w:noWrap/>
            <w:vAlign w:val="bottom"/>
            <w:hideMark/>
          </w:tcPr>
          <w:p w14:paraId="71E300A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(2,305)</w:t>
            </w:r>
          </w:p>
        </w:tc>
        <w:tc>
          <w:tcPr>
            <w:tcW w:w="104" w:type="dxa"/>
            <w:tcBorders>
              <w:top w:val="nil"/>
              <w:left w:val="nil"/>
              <w:bottom w:val="nil"/>
              <w:right w:val="nil"/>
            </w:tcBorders>
            <w:shd w:val="clear" w:color="auto" w:fill="auto"/>
            <w:noWrap/>
            <w:vAlign w:val="bottom"/>
            <w:hideMark/>
          </w:tcPr>
          <w:p w14:paraId="2C9E1DE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48EE092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 </w:t>
            </w:r>
          </w:p>
        </w:tc>
        <w:tc>
          <w:tcPr>
            <w:tcW w:w="104" w:type="dxa"/>
            <w:tcBorders>
              <w:top w:val="nil"/>
              <w:left w:val="nil"/>
              <w:bottom w:val="nil"/>
              <w:right w:val="nil"/>
            </w:tcBorders>
            <w:shd w:val="clear" w:color="auto" w:fill="auto"/>
            <w:noWrap/>
            <w:vAlign w:val="bottom"/>
            <w:hideMark/>
          </w:tcPr>
          <w:p w14:paraId="6EE1D5A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68CEB2F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(2,358)</w:t>
            </w:r>
          </w:p>
        </w:tc>
        <w:tc>
          <w:tcPr>
            <w:tcW w:w="104" w:type="dxa"/>
            <w:tcBorders>
              <w:top w:val="nil"/>
              <w:left w:val="nil"/>
              <w:bottom w:val="nil"/>
              <w:right w:val="nil"/>
            </w:tcBorders>
            <w:shd w:val="clear" w:color="auto" w:fill="auto"/>
            <w:noWrap/>
            <w:vAlign w:val="bottom"/>
            <w:hideMark/>
          </w:tcPr>
          <w:p w14:paraId="5CB3E62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7C92144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545 </w:t>
            </w:r>
          </w:p>
        </w:tc>
      </w:tr>
      <w:tr w:rsidR="007F67DC" w:rsidRPr="007F67DC" w14:paraId="2AC151DB" w14:textId="77777777" w:rsidTr="007F67DC">
        <w:trPr>
          <w:trHeight w:val="615"/>
        </w:trPr>
        <w:tc>
          <w:tcPr>
            <w:tcW w:w="4237" w:type="dxa"/>
            <w:tcBorders>
              <w:top w:val="nil"/>
              <w:left w:val="nil"/>
              <w:bottom w:val="nil"/>
              <w:right w:val="nil"/>
            </w:tcBorders>
            <w:shd w:val="clear" w:color="auto" w:fill="auto"/>
            <w:vAlign w:val="bottom"/>
            <w:hideMark/>
          </w:tcPr>
          <w:p w14:paraId="04D91CC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Changes in operating assets and </w:t>
            </w:r>
            <w:r w:rsidRPr="007F67DC">
              <w:rPr>
                <w:rFonts w:ascii="Segoe UI" w:eastAsia="Times New Roman" w:hAnsi="Segoe UI" w:cs="Segoe UI"/>
                <w:color w:val="666666"/>
                <w:sz w:val="20"/>
                <w:szCs w:val="20"/>
              </w:rPr>
              <w:br/>
              <w:t xml:space="preserve">      liabilities:</w:t>
            </w:r>
          </w:p>
        </w:tc>
        <w:tc>
          <w:tcPr>
            <w:tcW w:w="1049" w:type="dxa"/>
            <w:tcBorders>
              <w:top w:val="nil"/>
              <w:left w:val="nil"/>
              <w:bottom w:val="nil"/>
              <w:right w:val="nil"/>
            </w:tcBorders>
            <w:shd w:val="clear" w:color="auto" w:fill="auto"/>
            <w:noWrap/>
            <w:vAlign w:val="bottom"/>
            <w:hideMark/>
          </w:tcPr>
          <w:p w14:paraId="183179F3" w14:textId="77777777" w:rsidR="007F67DC" w:rsidRPr="007F67DC" w:rsidRDefault="007F67DC" w:rsidP="007F67DC">
            <w:pPr>
              <w:spacing w:after="0" w:line="240" w:lineRule="auto"/>
              <w:rPr>
                <w:rFonts w:ascii="Segoe UI" w:eastAsia="Times New Roman" w:hAnsi="Segoe UI" w:cs="Segoe UI"/>
                <w:color w:val="666666"/>
                <w:sz w:val="20"/>
                <w:szCs w:val="20"/>
              </w:rPr>
            </w:pPr>
          </w:p>
        </w:tc>
        <w:tc>
          <w:tcPr>
            <w:tcW w:w="104" w:type="dxa"/>
            <w:tcBorders>
              <w:top w:val="nil"/>
              <w:left w:val="nil"/>
              <w:bottom w:val="nil"/>
              <w:right w:val="nil"/>
            </w:tcBorders>
            <w:shd w:val="clear" w:color="auto" w:fill="auto"/>
            <w:noWrap/>
            <w:vAlign w:val="bottom"/>
            <w:hideMark/>
          </w:tcPr>
          <w:p w14:paraId="3D202496"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15286902"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4A513563"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2879F1A1"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69377F15"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1113416B"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7929F7E3" w14:textId="77777777" w:rsidTr="007F67DC">
        <w:trPr>
          <w:trHeight w:val="308"/>
        </w:trPr>
        <w:tc>
          <w:tcPr>
            <w:tcW w:w="4237" w:type="dxa"/>
            <w:tcBorders>
              <w:top w:val="nil"/>
              <w:left w:val="nil"/>
              <w:bottom w:val="nil"/>
              <w:right w:val="nil"/>
            </w:tcBorders>
            <w:shd w:val="clear" w:color="auto" w:fill="auto"/>
            <w:vAlign w:val="bottom"/>
            <w:hideMark/>
          </w:tcPr>
          <w:p w14:paraId="556E09E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Accounts receivable</w:t>
            </w:r>
          </w:p>
        </w:tc>
        <w:tc>
          <w:tcPr>
            <w:tcW w:w="1049" w:type="dxa"/>
            <w:tcBorders>
              <w:top w:val="nil"/>
              <w:left w:val="nil"/>
              <w:bottom w:val="nil"/>
              <w:right w:val="nil"/>
            </w:tcBorders>
            <w:shd w:val="clear" w:color="auto" w:fill="auto"/>
            <w:noWrap/>
            <w:vAlign w:val="bottom"/>
            <w:hideMark/>
          </w:tcPr>
          <w:p w14:paraId="79800BA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(3,908)</w:t>
            </w:r>
          </w:p>
        </w:tc>
        <w:tc>
          <w:tcPr>
            <w:tcW w:w="104" w:type="dxa"/>
            <w:tcBorders>
              <w:top w:val="nil"/>
              <w:left w:val="nil"/>
              <w:bottom w:val="nil"/>
              <w:right w:val="nil"/>
            </w:tcBorders>
            <w:shd w:val="clear" w:color="auto" w:fill="auto"/>
            <w:noWrap/>
            <w:vAlign w:val="bottom"/>
            <w:hideMark/>
          </w:tcPr>
          <w:p w14:paraId="404D2E1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6BECEE7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(2,789)</w:t>
            </w:r>
          </w:p>
        </w:tc>
        <w:tc>
          <w:tcPr>
            <w:tcW w:w="104" w:type="dxa"/>
            <w:tcBorders>
              <w:top w:val="nil"/>
              <w:left w:val="nil"/>
              <w:bottom w:val="nil"/>
              <w:right w:val="nil"/>
            </w:tcBorders>
            <w:shd w:val="clear" w:color="auto" w:fill="auto"/>
            <w:noWrap/>
            <w:vAlign w:val="bottom"/>
            <w:hideMark/>
          </w:tcPr>
          <w:p w14:paraId="7B84E5C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346F02A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4,041 </w:t>
            </w:r>
          </w:p>
        </w:tc>
        <w:tc>
          <w:tcPr>
            <w:tcW w:w="104" w:type="dxa"/>
            <w:tcBorders>
              <w:top w:val="nil"/>
              <w:left w:val="nil"/>
              <w:bottom w:val="nil"/>
              <w:right w:val="nil"/>
            </w:tcBorders>
            <w:shd w:val="clear" w:color="auto" w:fill="auto"/>
            <w:noWrap/>
            <w:vAlign w:val="bottom"/>
            <w:hideMark/>
          </w:tcPr>
          <w:p w14:paraId="21C52C3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243DFD4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4,398 </w:t>
            </w:r>
          </w:p>
        </w:tc>
      </w:tr>
      <w:tr w:rsidR="007F67DC" w:rsidRPr="007F67DC" w14:paraId="78DAF27D" w14:textId="77777777" w:rsidTr="007F67DC">
        <w:trPr>
          <w:trHeight w:val="308"/>
        </w:trPr>
        <w:tc>
          <w:tcPr>
            <w:tcW w:w="4237" w:type="dxa"/>
            <w:tcBorders>
              <w:top w:val="nil"/>
              <w:left w:val="nil"/>
              <w:bottom w:val="nil"/>
              <w:right w:val="nil"/>
            </w:tcBorders>
            <w:shd w:val="clear" w:color="auto" w:fill="auto"/>
            <w:vAlign w:val="bottom"/>
            <w:hideMark/>
          </w:tcPr>
          <w:p w14:paraId="5A17A5A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Inventories</w:t>
            </w:r>
          </w:p>
        </w:tc>
        <w:tc>
          <w:tcPr>
            <w:tcW w:w="1049" w:type="dxa"/>
            <w:tcBorders>
              <w:top w:val="nil"/>
              <w:left w:val="nil"/>
              <w:bottom w:val="nil"/>
              <w:right w:val="nil"/>
            </w:tcBorders>
            <w:shd w:val="clear" w:color="auto" w:fill="auto"/>
            <w:noWrap/>
            <w:vAlign w:val="bottom"/>
            <w:hideMark/>
          </w:tcPr>
          <w:p w14:paraId="583B61A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1,205 </w:t>
            </w:r>
          </w:p>
        </w:tc>
        <w:tc>
          <w:tcPr>
            <w:tcW w:w="104" w:type="dxa"/>
            <w:tcBorders>
              <w:top w:val="nil"/>
              <w:left w:val="nil"/>
              <w:bottom w:val="nil"/>
              <w:right w:val="nil"/>
            </w:tcBorders>
            <w:shd w:val="clear" w:color="auto" w:fill="auto"/>
            <w:noWrap/>
            <w:vAlign w:val="bottom"/>
            <w:hideMark/>
          </w:tcPr>
          <w:p w14:paraId="791EC11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2BE1DB9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1,132 </w:t>
            </w:r>
          </w:p>
        </w:tc>
        <w:tc>
          <w:tcPr>
            <w:tcW w:w="104" w:type="dxa"/>
            <w:tcBorders>
              <w:top w:val="nil"/>
              <w:left w:val="nil"/>
              <w:bottom w:val="nil"/>
              <w:right w:val="nil"/>
            </w:tcBorders>
            <w:shd w:val="clear" w:color="auto" w:fill="auto"/>
            <w:noWrap/>
            <w:vAlign w:val="bottom"/>
            <w:hideMark/>
          </w:tcPr>
          <w:p w14:paraId="12B1A95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44BA29A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182 </w:t>
            </w:r>
          </w:p>
        </w:tc>
        <w:tc>
          <w:tcPr>
            <w:tcW w:w="104" w:type="dxa"/>
            <w:tcBorders>
              <w:top w:val="nil"/>
              <w:left w:val="nil"/>
              <w:bottom w:val="nil"/>
              <w:right w:val="nil"/>
            </w:tcBorders>
            <w:shd w:val="clear" w:color="auto" w:fill="auto"/>
            <w:noWrap/>
            <w:vAlign w:val="bottom"/>
            <w:hideMark/>
          </w:tcPr>
          <w:p w14:paraId="34DCA43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0F95975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265 </w:t>
            </w:r>
          </w:p>
        </w:tc>
      </w:tr>
      <w:tr w:rsidR="007F67DC" w:rsidRPr="007F67DC" w14:paraId="1FBE68C1" w14:textId="77777777" w:rsidTr="007F67DC">
        <w:trPr>
          <w:trHeight w:val="308"/>
        </w:trPr>
        <w:tc>
          <w:tcPr>
            <w:tcW w:w="4237" w:type="dxa"/>
            <w:tcBorders>
              <w:top w:val="nil"/>
              <w:left w:val="nil"/>
              <w:bottom w:val="nil"/>
              <w:right w:val="nil"/>
            </w:tcBorders>
            <w:shd w:val="clear" w:color="auto" w:fill="auto"/>
            <w:vAlign w:val="bottom"/>
            <w:hideMark/>
          </w:tcPr>
          <w:p w14:paraId="02958D1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 current assets</w:t>
            </w:r>
          </w:p>
        </w:tc>
        <w:tc>
          <w:tcPr>
            <w:tcW w:w="1049" w:type="dxa"/>
            <w:tcBorders>
              <w:top w:val="nil"/>
              <w:left w:val="nil"/>
              <w:bottom w:val="nil"/>
              <w:right w:val="nil"/>
            </w:tcBorders>
            <w:shd w:val="clear" w:color="auto" w:fill="auto"/>
            <w:noWrap/>
            <w:vAlign w:val="bottom"/>
            <w:hideMark/>
          </w:tcPr>
          <w:p w14:paraId="3E5353F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354 </w:t>
            </w:r>
          </w:p>
        </w:tc>
        <w:tc>
          <w:tcPr>
            <w:tcW w:w="104" w:type="dxa"/>
            <w:tcBorders>
              <w:top w:val="nil"/>
              <w:left w:val="nil"/>
              <w:bottom w:val="nil"/>
              <w:right w:val="nil"/>
            </w:tcBorders>
            <w:shd w:val="clear" w:color="auto" w:fill="auto"/>
            <w:noWrap/>
            <w:vAlign w:val="bottom"/>
            <w:hideMark/>
          </w:tcPr>
          <w:p w14:paraId="1DCA3BE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7268C45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1,300 </w:t>
            </w:r>
          </w:p>
        </w:tc>
        <w:tc>
          <w:tcPr>
            <w:tcW w:w="104" w:type="dxa"/>
            <w:tcBorders>
              <w:top w:val="nil"/>
              <w:left w:val="nil"/>
              <w:bottom w:val="nil"/>
              <w:right w:val="nil"/>
            </w:tcBorders>
            <w:shd w:val="clear" w:color="auto" w:fill="auto"/>
            <w:noWrap/>
            <w:vAlign w:val="bottom"/>
            <w:hideMark/>
          </w:tcPr>
          <w:p w14:paraId="38420D8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590D197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36 </w:t>
            </w:r>
          </w:p>
        </w:tc>
        <w:tc>
          <w:tcPr>
            <w:tcW w:w="104" w:type="dxa"/>
            <w:tcBorders>
              <w:top w:val="nil"/>
              <w:left w:val="nil"/>
              <w:bottom w:val="nil"/>
              <w:right w:val="nil"/>
            </w:tcBorders>
            <w:shd w:val="clear" w:color="auto" w:fill="auto"/>
            <w:noWrap/>
            <w:vAlign w:val="bottom"/>
            <w:hideMark/>
          </w:tcPr>
          <w:p w14:paraId="6696603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31F5049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335 </w:t>
            </w:r>
          </w:p>
        </w:tc>
      </w:tr>
      <w:tr w:rsidR="007F67DC" w:rsidRPr="007F67DC" w14:paraId="48D0B078" w14:textId="77777777" w:rsidTr="007F67DC">
        <w:trPr>
          <w:trHeight w:val="308"/>
        </w:trPr>
        <w:tc>
          <w:tcPr>
            <w:tcW w:w="4237" w:type="dxa"/>
            <w:tcBorders>
              <w:top w:val="nil"/>
              <w:left w:val="nil"/>
              <w:bottom w:val="nil"/>
              <w:right w:val="nil"/>
            </w:tcBorders>
            <w:shd w:val="clear" w:color="auto" w:fill="auto"/>
            <w:vAlign w:val="bottom"/>
            <w:hideMark/>
          </w:tcPr>
          <w:p w14:paraId="66C581A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 long-term assets</w:t>
            </w:r>
          </w:p>
        </w:tc>
        <w:tc>
          <w:tcPr>
            <w:tcW w:w="1049" w:type="dxa"/>
            <w:tcBorders>
              <w:top w:val="nil"/>
              <w:left w:val="nil"/>
              <w:bottom w:val="nil"/>
              <w:right w:val="nil"/>
            </w:tcBorders>
            <w:shd w:val="clear" w:color="auto" w:fill="auto"/>
            <w:noWrap/>
            <w:vAlign w:val="bottom"/>
            <w:hideMark/>
          </w:tcPr>
          <w:p w14:paraId="420C308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(344)</w:t>
            </w:r>
          </w:p>
        </w:tc>
        <w:tc>
          <w:tcPr>
            <w:tcW w:w="104" w:type="dxa"/>
            <w:tcBorders>
              <w:top w:val="nil"/>
              <w:left w:val="nil"/>
              <w:bottom w:val="nil"/>
              <w:right w:val="nil"/>
            </w:tcBorders>
            <w:shd w:val="clear" w:color="auto" w:fill="auto"/>
            <w:noWrap/>
            <w:vAlign w:val="bottom"/>
            <w:hideMark/>
          </w:tcPr>
          <w:p w14:paraId="68AE4F6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0228401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(200)</w:t>
            </w:r>
          </w:p>
        </w:tc>
        <w:tc>
          <w:tcPr>
            <w:tcW w:w="104" w:type="dxa"/>
            <w:tcBorders>
              <w:top w:val="nil"/>
              <w:left w:val="nil"/>
              <w:bottom w:val="nil"/>
              <w:right w:val="nil"/>
            </w:tcBorders>
            <w:shd w:val="clear" w:color="auto" w:fill="auto"/>
            <w:noWrap/>
            <w:vAlign w:val="bottom"/>
            <w:hideMark/>
          </w:tcPr>
          <w:p w14:paraId="5D30666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24D4B33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(622)</w:t>
            </w:r>
          </w:p>
        </w:tc>
        <w:tc>
          <w:tcPr>
            <w:tcW w:w="104" w:type="dxa"/>
            <w:tcBorders>
              <w:top w:val="nil"/>
              <w:left w:val="nil"/>
              <w:bottom w:val="nil"/>
              <w:right w:val="nil"/>
            </w:tcBorders>
            <w:shd w:val="clear" w:color="auto" w:fill="auto"/>
            <w:noWrap/>
            <w:vAlign w:val="bottom"/>
            <w:hideMark/>
          </w:tcPr>
          <w:p w14:paraId="0EED22C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3A5ACF5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(293)</w:t>
            </w:r>
          </w:p>
        </w:tc>
      </w:tr>
      <w:tr w:rsidR="007F67DC" w:rsidRPr="007F67DC" w14:paraId="79A7960B" w14:textId="77777777" w:rsidTr="007F67DC">
        <w:trPr>
          <w:trHeight w:val="308"/>
        </w:trPr>
        <w:tc>
          <w:tcPr>
            <w:tcW w:w="4237" w:type="dxa"/>
            <w:tcBorders>
              <w:top w:val="nil"/>
              <w:left w:val="nil"/>
              <w:bottom w:val="nil"/>
              <w:right w:val="nil"/>
            </w:tcBorders>
            <w:shd w:val="clear" w:color="auto" w:fill="auto"/>
            <w:vAlign w:val="bottom"/>
            <w:hideMark/>
          </w:tcPr>
          <w:p w14:paraId="090EB51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Accounts payable</w:t>
            </w:r>
          </w:p>
        </w:tc>
        <w:tc>
          <w:tcPr>
            <w:tcW w:w="1049" w:type="dxa"/>
            <w:tcBorders>
              <w:top w:val="nil"/>
              <w:left w:val="nil"/>
              <w:bottom w:val="nil"/>
              <w:right w:val="nil"/>
            </w:tcBorders>
            <w:shd w:val="clear" w:color="auto" w:fill="auto"/>
            <w:noWrap/>
            <w:vAlign w:val="bottom"/>
            <w:hideMark/>
          </w:tcPr>
          <w:p w14:paraId="1446613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938 </w:t>
            </w:r>
          </w:p>
        </w:tc>
        <w:tc>
          <w:tcPr>
            <w:tcW w:w="104" w:type="dxa"/>
            <w:tcBorders>
              <w:top w:val="nil"/>
              <w:left w:val="nil"/>
              <w:bottom w:val="nil"/>
              <w:right w:val="nil"/>
            </w:tcBorders>
            <w:shd w:val="clear" w:color="auto" w:fill="auto"/>
            <w:noWrap/>
            <w:vAlign w:val="bottom"/>
            <w:hideMark/>
          </w:tcPr>
          <w:p w14:paraId="6B0B57D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2D36829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99 </w:t>
            </w:r>
          </w:p>
        </w:tc>
        <w:tc>
          <w:tcPr>
            <w:tcW w:w="104" w:type="dxa"/>
            <w:tcBorders>
              <w:top w:val="nil"/>
              <w:left w:val="nil"/>
              <w:bottom w:val="nil"/>
              <w:right w:val="nil"/>
            </w:tcBorders>
            <w:shd w:val="clear" w:color="auto" w:fill="auto"/>
            <w:noWrap/>
            <w:vAlign w:val="bottom"/>
            <w:hideMark/>
          </w:tcPr>
          <w:p w14:paraId="1F3BC10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526906E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531 </w:t>
            </w:r>
          </w:p>
        </w:tc>
        <w:tc>
          <w:tcPr>
            <w:tcW w:w="104" w:type="dxa"/>
            <w:tcBorders>
              <w:top w:val="nil"/>
              <w:left w:val="nil"/>
              <w:bottom w:val="nil"/>
              <w:right w:val="nil"/>
            </w:tcBorders>
            <w:shd w:val="clear" w:color="auto" w:fill="auto"/>
            <w:noWrap/>
            <w:vAlign w:val="bottom"/>
            <w:hideMark/>
          </w:tcPr>
          <w:p w14:paraId="223AB23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40D2FFA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(344)</w:t>
            </w:r>
          </w:p>
        </w:tc>
      </w:tr>
      <w:tr w:rsidR="007F67DC" w:rsidRPr="007F67DC" w14:paraId="03367A47" w14:textId="77777777" w:rsidTr="007F67DC">
        <w:trPr>
          <w:trHeight w:val="308"/>
        </w:trPr>
        <w:tc>
          <w:tcPr>
            <w:tcW w:w="4237" w:type="dxa"/>
            <w:tcBorders>
              <w:top w:val="nil"/>
              <w:left w:val="nil"/>
              <w:bottom w:val="nil"/>
              <w:right w:val="nil"/>
            </w:tcBorders>
            <w:shd w:val="clear" w:color="auto" w:fill="auto"/>
            <w:vAlign w:val="bottom"/>
            <w:hideMark/>
          </w:tcPr>
          <w:p w14:paraId="2D340A0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Unearned revenue</w:t>
            </w:r>
          </w:p>
        </w:tc>
        <w:tc>
          <w:tcPr>
            <w:tcW w:w="1049" w:type="dxa"/>
            <w:tcBorders>
              <w:top w:val="nil"/>
              <w:left w:val="nil"/>
              <w:bottom w:val="nil"/>
              <w:right w:val="nil"/>
            </w:tcBorders>
            <w:shd w:val="clear" w:color="auto" w:fill="auto"/>
            <w:noWrap/>
            <w:vAlign w:val="bottom"/>
            <w:hideMark/>
          </w:tcPr>
          <w:p w14:paraId="4072577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(1,065)</w:t>
            </w:r>
          </w:p>
        </w:tc>
        <w:tc>
          <w:tcPr>
            <w:tcW w:w="104" w:type="dxa"/>
            <w:tcBorders>
              <w:top w:val="nil"/>
              <w:left w:val="nil"/>
              <w:bottom w:val="nil"/>
              <w:right w:val="nil"/>
            </w:tcBorders>
            <w:shd w:val="clear" w:color="auto" w:fill="auto"/>
            <w:noWrap/>
            <w:vAlign w:val="bottom"/>
            <w:hideMark/>
          </w:tcPr>
          <w:p w14:paraId="7D9303D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0C06459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(1,077)</w:t>
            </w:r>
          </w:p>
        </w:tc>
        <w:tc>
          <w:tcPr>
            <w:tcW w:w="104" w:type="dxa"/>
            <w:tcBorders>
              <w:top w:val="nil"/>
              <w:left w:val="nil"/>
              <w:bottom w:val="nil"/>
              <w:right w:val="nil"/>
            </w:tcBorders>
            <w:shd w:val="clear" w:color="auto" w:fill="auto"/>
            <w:noWrap/>
            <w:vAlign w:val="bottom"/>
            <w:hideMark/>
          </w:tcPr>
          <w:p w14:paraId="67A9660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68BC447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(2,871)</w:t>
            </w:r>
          </w:p>
        </w:tc>
        <w:tc>
          <w:tcPr>
            <w:tcW w:w="104" w:type="dxa"/>
            <w:tcBorders>
              <w:top w:val="nil"/>
              <w:left w:val="nil"/>
              <w:bottom w:val="nil"/>
              <w:right w:val="nil"/>
            </w:tcBorders>
            <w:shd w:val="clear" w:color="auto" w:fill="auto"/>
            <w:noWrap/>
            <w:vAlign w:val="bottom"/>
            <w:hideMark/>
          </w:tcPr>
          <w:p w14:paraId="199BFB0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0FF9F4F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(2,884)</w:t>
            </w:r>
          </w:p>
        </w:tc>
      </w:tr>
      <w:tr w:rsidR="007F67DC" w:rsidRPr="007F67DC" w14:paraId="58BAF9CA" w14:textId="77777777" w:rsidTr="007F67DC">
        <w:trPr>
          <w:trHeight w:val="308"/>
        </w:trPr>
        <w:tc>
          <w:tcPr>
            <w:tcW w:w="4237" w:type="dxa"/>
            <w:tcBorders>
              <w:top w:val="nil"/>
              <w:left w:val="nil"/>
              <w:bottom w:val="nil"/>
              <w:right w:val="nil"/>
            </w:tcBorders>
            <w:shd w:val="clear" w:color="auto" w:fill="auto"/>
            <w:vAlign w:val="bottom"/>
            <w:hideMark/>
          </w:tcPr>
          <w:p w14:paraId="5BFD962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Income taxes</w:t>
            </w:r>
          </w:p>
        </w:tc>
        <w:tc>
          <w:tcPr>
            <w:tcW w:w="1049" w:type="dxa"/>
            <w:tcBorders>
              <w:top w:val="nil"/>
              <w:left w:val="nil"/>
              <w:bottom w:val="nil"/>
              <w:right w:val="nil"/>
            </w:tcBorders>
            <w:shd w:val="clear" w:color="auto" w:fill="auto"/>
            <w:noWrap/>
            <w:vAlign w:val="bottom"/>
            <w:hideMark/>
          </w:tcPr>
          <w:p w14:paraId="2A768EB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15,974 </w:t>
            </w:r>
          </w:p>
        </w:tc>
        <w:tc>
          <w:tcPr>
            <w:tcW w:w="104" w:type="dxa"/>
            <w:tcBorders>
              <w:top w:val="nil"/>
              <w:left w:val="nil"/>
              <w:bottom w:val="nil"/>
              <w:right w:val="nil"/>
            </w:tcBorders>
            <w:shd w:val="clear" w:color="auto" w:fill="auto"/>
            <w:noWrap/>
            <w:vAlign w:val="bottom"/>
            <w:hideMark/>
          </w:tcPr>
          <w:p w14:paraId="214E01F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48AD068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843 </w:t>
            </w:r>
          </w:p>
        </w:tc>
        <w:tc>
          <w:tcPr>
            <w:tcW w:w="104" w:type="dxa"/>
            <w:tcBorders>
              <w:top w:val="nil"/>
              <w:left w:val="nil"/>
              <w:bottom w:val="nil"/>
              <w:right w:val="nil"/>
            </w:tcBorders>
            <w:shd w:val="clear" w:color="auto" w:fill="auto"/>
            <w:noWrap/>
            <w:vAlign w:val="bottom"/>
            <w:hideMark/>
          </w:tcPr>
          <w:p w14:paraId="30E0B85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380DDEF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16,635 </w:t>
            </w:r>
          </w:p>
        </w:tc>
        <w:tc>
          <w:tcPr>
            <w:tcW w:w="104" w:type="dxa"/>
            <w:tcBorders>
              <w:top w:val="nil"/>
              <w:left w:val="nil"/>
              <w:bottom w:val="nil"/>
              <w:right w:val="nil"/>
            </w:tcBorders>
            <w:shd w:val="clear" w:color="auto" w:fill="auto"/>
            <w:noWrap/>
            <w:vAlign w:val="bottom"/>
            <w:hideMark/>
          </w:tcPr>
          <w:p w14:paraId="07307EE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6A8057F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1,407 </w:t>
            </w:r>
          </w:p>
        </w:tc>
      </w:tr>
      <w:tr w:rsidR="007F67DC" w:rsidRPr="007F67DC" w14:paraId="74EA46F0" w14:textId="77777777" w:rsidTr="007F67DC">
        <w:trPr>
          <w:trHeight w:val="308"/>
        </w:trPr>
        <w:tc>
          <w:tcPr>
            <w:tcW w:w="4237" w:type="dxa"/>
            <w:tcBorders>
              <w:top w:val="nil"/>
              <w:left w:val="nil"/>
              <w:bottom w:val="nil"/>
              <w:right w:val="nil"/>
            </w:tcBorders>
            <w:shd w:val="clear" w:color="auto" w:fill="auto"/>
            <w:vAlign w:val="bottom"/>
            <w:hideMark/>
          </w:tcPr>
          <w:p w14:paraId="180DA58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 current liabilities</w:t>
            </w:r>
          </w:p>
        </w:tc>
        <w:tc>
          <w:tcPr>
            <w:tcW w:w="1049" w:type="dxa"/>
            <w:tcBorders>
              <w:top w:val="nil"/>
              <w:left w:val="nil"/>
              <w:bottom w:val="nil"/>
              <w:right w:val="nil"/>
            </w:tcBorders>
            <w:shd w:val="clear" w:color="auto" w:fill="auto"/>
            <w:noWrap/>
            <w:vAlign w:val="bottom"/>
            <w:hideMark/>
          </w:tcPr>
          <w:p w14:paraId="5E94228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643 </w:t>
            </w:r>
          </w:p>
        </w:tc>
        <w:tc>
          <w:tcPr>
            <w:tcW w:w="104" w:type="dxa"/>
            <w:tcBorders>
              <w:top w:val="nil"/>
              <w:left w:val="nil"/>
              <w:bottom w:val="nil"/>
              <w:right w:val="nil"/>
            </w:tcBorders>
            <w:shd w:val="clear" w:color="auto" w:fill="auto"/>
            <w:noWrap/>
            <w:vAlign w:val="bottom"/>
            <w:hideMark/>
          </w:tcPr>
          <w:p w14:paraId="73FC8F5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3B15078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(1,267)</w:t>
            </w:r>
          </w:p>
        </w:tc>
        <w:tc>
          <w:tcPr>
            <w:tcW w:w="104" w:type="dxa"/>
            <w:tcBorders>
              <w:top w:val="nil"/>
              <w:left w:val="nil"/>
              <w:bottom w:val="nil"/>
              <w:right w:val="nil"/>
            </w:tcBorders>
            <w:shd w:val="clear" w:color="auto" w:fill="auto"/>
            <w:noWrap/>
            <w:vAlign w:val="bottom"/>
            <w:hideMark/>
          </w:tcPr>
          <w:p w14:paraId="30CF968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26CF490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(1,521)</w:t>
            </w:r>
          </w:p>
        </w:tc>
        <w:tc>
          <w:tcPr>
            <w:tcW w:w="104" w:type="dxa"/>
            <w:tcBorders>
              <w:top w:val="nil"/>
              <w:left w:val="nil"/>
              <w:bottom w:val="nil"/>
              <w:right w:val="nil"/>
            </w:tcBorders>
            <w:shd w:val="clear" w:color="auto" w:fill="auto"/>
            <w:noWrap/>
            <w:vAlign w:val="bottom"/>
            <w:hideMark/>
          </w:tcPr>
          <w:p w14:paraId="79319F6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7FBC468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(1,727)</w:t>
            </w:r>
          </w:p>
        </w:tc>
      </w:tr>
      <w:tr w:rsidR="007F67DC" w:rsidRPr="007F67DC" w14:paraId="78BADAC9" w14:textId="77777777" w:rsidTr="007F67DC">
        <w:trPr>
          <w:trHeight w:val="308"/>
        </w:trPr>
        <w:tc>
          <w:tcPr>
            <w:tcW w:w="4237" w:type="dxa"/>
            <w:tcBorders>
              <w:top w:val="nil"/>
              <w:left w:val="nil"/>
              <w:bottom w:val="single" w:sz="4" w:space="0" w:color="auto"/>
              <w:right w:val="nil"/>
            </w:tcBorders>
            <w:shd w:val="clear" w:color="auto" w:fill="auto"/>
            <w:noWrap/>
            <w:vAlign w:val="bottom"/>
            <w:hideMark/>
          </w:tcPr>
          <w:p w14:paraId="5AB0514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Other long-term liabilities</w:t>
            </w:r>
          </w:p>
        </w:tc>
        <w:tc>
          <w:tcPr>
            <w:tcW w:w="1049" w:type="dxa"/>
            <w:tcBorders>
              <w:top w:val="nil"/>
              <w:left w:val="nil"/>
              <w:bottom w:val="single" w:sz="4" w:space="0" w:color="auto"/>
              <w:right w:val="nil"/>
            </w:tcBorders>
            <w:shd w:val="clear" w:color="auto" w:fill="auto"/>
            <w:noWrap/>
            <w:vAlign w:val="bottom"/>
            <w:hideMark/>
          </w:tcPr>
          <w:p w14:paraId="392C21B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(153)</w:t>
            </w:r>
          </w:p>
        </w:tc>
        <w:tc>
          <w:tcPr>
            <w:tcW w:w="104" w:type="dxa"/>
            <w:tcBorders>
              <w:top w:val="nil"/>
              <w:left w:val="nil"/>
              <w:bottom w:val="nil"/>
              <w:right w:val="nil"/>
            </w:tcBorders>
            <w:shd w:val="clear" w:color="auto" w:fill="auto"/>
            <w:noWrap/>
            <w:vAlign w:val="bottom"/>
            <w:hideMark/>
          </w:tcPr>
          <w:p w14:paraId="6D17018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26A3CA1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(301)</w:t>
            </w:r>
          </w:p>
        </w:tc>
        <w:tc>
          <w:tcPr>
            <w:tcW w:w="104" w:type="dxa"/>
            <w:tcBorders>
              <w:top w:val="nil"/>
              <w:left w:val="nil"/>
              <w:bottom w:val="nil"/>
              <w:right w:val="nil"/>
            </w:tcBorders>
            <w:shd w:val="clear" w:color="auto" w:fill="auto"/>
            <w:noWrap/>
            <w:vAlign w:val="bottom"/>
            <w:hideMark/>
          </w:tcPr>
          <w:p w14:paraId="748D2AB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66ACEEE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201 </w:t>
            </w:r>
          </w:p>
        </w:tc>
        <w:tc>
          <w:tcPr>
            <w:tcW w:w="104" w:type="dxa"/>
            <w:tcBorders>
              <w:top w:val="nil"/>
              <w:left w:val="nil"/>
              <w:bottom w:val="nil"/>
              <w:right w:val="nil"/>
            </w:tcBorders>
            <w:shd w:val="clear" w:color="auto" w:fill="auto"/>
            <w:noWrap/>
            <w:vAlign w:val="bottom"/>
            <w:hideMark/>
          </w:tcPr>
          <w:p w14:paraId="1355B26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59AA639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(283)</w:t>
            </w:r>
          </w:p>
        </w:tc>
      </w:tr>
      <w:tr w:rsidR="007F67DC" w:rsidRPr="007F67DC" w14:paraId="1C19E331" w14:textId="77777777" w:rsidTr="007F67DC">
        <w:trPr>
          <w:trHeight w:val="308"/>
        </w:trPr>
        <w:tc>
          <w:tcPr>
            <w:tcW w:w="4237" w:type="dxa"/>
            <w:tcBorders>
              <w:top w:val="nil"/>
              <w:left w:val="nil"/>
              <w:bottom w:val="single" w:sz="4" w:space="0" w:color="auto"/>
              <w:right w:val="nil"/>
            </w:tcBorders>
            <w:shd w:val="clear" w:color="auto" w:fill="auto"/>
            <w:vAlign w:val="bottom"/>
            <w:hideMark/>
          </w:tcPr>
          <w:p w14:paraId="33684FC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cash from operations</w:t>
            </w:r>
          </w:p>
        </w:tc>
        <w:tc>
          <w:tcPr>
            <w:tcW w:w="1049" w:type="dxa"/>
            <w:tcBorders>
              <w:top w:val="nil"/>
              <w:left w:val="nil"/>
              <w:bottom w:val="single" w:sz="4" w:space="0" w:color="auto"/>
              <w:right w:val="nil"/>
            </w:tcBorders>
            <w:shd w:val="clear" w:color="auto" w:fill="auto"/>
            <w:noWrap/>
            <w:vAlign w:val="bottom"/>
            <w:hideMark/>
          </w:tcPr>
          <w:p w14:paraId="43CA2BD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7,875 </w:t>
            </w:r>
          </w:p>
        </w:tc>
        <w:tc>
          <w:tcPr>
            <w:tcW w:w="104" w:type="dxa"/>
            <w:tcBorders>
              <w:top w:val="nil"/>
              <w:left w:val="nil"/>
              <w:bottom w:val="nil"/>
              <w:right w:val="nil"/>
            </w:tcBorders>
            <w:shd w:val="clear" w:color="auto" w:fill="auto"/>
            <w:noWrap/>
            <w:vAlign w:val="bottom"/>
            <w:hideMark/>
          </w:tcPr>
          <w:p w14:paraId="3E008BB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35FC65D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6,293 </w:t>
            </w:r>
          </w:p>
        </w:tc>
        <w:tc>
          <w:tcPr>
            <w:tcW w:w="104" w:type="dxa"/>
            <w:tcBorders>
              <w:top w:val="nil"/>
              <w:left w:val="nil"/>
              <w:bottom w:val="nil"/>
              <w:right w:val="nil"/>
            </w:tcBorders>
            <w:shd w:val="clear" w:color="auto" w:fill="auto"/>
            <w:noWrap/>
            <w:vAlign w:val="bottom"/>
            <w:hideMark/>
          </w:tcPr>
          <w:p w14:paraId="2EDC913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5EBC0B8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20,315 </w:t>
            </w:r>
          </w:p>
        </w:tc>
        <w:tc>
          <w:tcPr>
            <w:tcW w:w="104" w:type="dxa"/>
            <w:tcBorders>
              <w:top w:val="nil"/>
              <w:left w:val="nil"/>
              <w:bottom w:val="nil"/>
              <w:right w:val="nil"/>
            </w:tcBorders>
            <w:shd w:val="clear" w:color="auto" w:fill="auto"/>
            <w:noWrap/>
            <w:vAlign w:val="bottom"/>
            <w:hideMark/>
          </w:tcPr>
          <w:p w14:paraId="6F1403E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6DE5988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17,842 </w:t>
            </w:r>
          </w:p>
        </w:tc>
      </w:tr>
      <w:tr w:rsidR="007F67DC" w:rsidRPr="007F67DC" w14:paraId="074B83B4" w14:textId="77777777" w:rsidTr="007F67DC">
        <w:trPr>
          <w:trHeight w:val="308"/>
        </w:trPr>
        <w:tc>
          <w:tcPr>
            <w:tcW w:w="4237" w:type="dxa"/>
            <w:tcBorders>
              <w:top w:val="nil"/>
              <w:left w:val="nil"/>
              <w:bottom w:val="nil"/>
              <w:right w:val="nil"/>
            </w:tcBorders>
            <w:shd w:val="clear" w:color="auto" w:fill="auto"/>
            <w:noWrap/>
            <w:vAlign w:val="bottom"/>
            <w:hideMark/>
          </w:tcPr>
          <w:p w14:paraId="282D886C"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Financing</w:t>
            </w:r>
          </w:p>
        </w:tc>
        <w:tc>
          <w:tcPr>
            <w:tcW w:w="1049" w:type="dxa"/>
            <w:tcBorders>
              <w:top w:val="nil"/>
              <w:left w:val="nil"/>
              <w:bottom w:val="nil"/>
              <w:right w:val="nil"/>
            </w:tcBorders>
            <w:shd w:val="clear" w:color="auto" w:fill="auto"/>
            <w:noWrap/>
            <w:vAlign w:val="bottom"/>
            <w:hideMark/>
          </w:tcPr>
          <w:p w14:paraId="75D764DB"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63452CA7"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6FCEEFB0"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70CE17CA"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2D738D1B"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44F90DDD"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2195B4F3"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0F7CAC4E" w14:textId="77777777" w:rsidTr="007F67DC">
        <w:trPr>
          <w:trHeight w:val="923"/>
        </w:trPr>
        <w:tc>
          <w:tcPr>
            <w:tcW w:w="4237" w:type="dxa"/>
            <w:tcBorders>
              <w:top w:val="nil"/>
              <w:left w:val="nil"/>
              <w:bottom w:val="nil"/>
              <w:right w:val="nil"/>
            </w:tcBorders>
            <w:shd w:val="clear" w:color="auto" w:fill="auto"/>
            <w:vAlign w:val="bottom"/>
            <w:hideMark/>
          </w:tcPr>
          <w:p w14:paraId="7708576B"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Proceeds from issuance</w:t>
            </w:r>
            <w:r w:rsidRPr="007F67DC">
              <w:rPr>
                <w:rFonts w:ascii="Segoe UI" w:eastAsia="Times New Roman" w:hAnsi="Segoe UI" w:cs="Segoe UI"/>
                <w:color w:val="666666"/>
                <w:sz w:val="20"/>
                <w:szCs w:val="20"/>
              </w:rPr>
              <w:br/>
              <w:t xml:space="preserve">  (repayments) of short-term debt,</w:t>
            </w:r>
            <w:r w:rsidRPr="007F67DC">
              <w:rPr>
                <w:rFonts w:ascii="Segoe UI" w:eastAsia="Times New Roman" w:hAnsi="Segoe UI" w:cs="Segoe UI"/>
                <w:color w:val="666666"/>
                <w:sz w:val="20"/>
                <w:szCs w:val="20"/>
              </w:rPr>
              <w:br/>
              <w:t xml:space="preserve">  maturities of 90 days or less, net</w:t>
            </w:r>
          </w:p>
        </w:tc>
        <w:tc>
          <w:tcPr>
            <w:tcW w:w="1049" w:type="dxa"/>
            <w:tcBorders>
              <w:top w:val="nil"/>
              <w:left w:val="nil"/>
              <w:bottom w:val="nil"/>
              <w:right w:val="nil"/>
            </w:tcBorders>
            <w:shd w:val="clear" w:color="auto" w:fill="auto"/>
            <w:noWrap/>
            <w:vAlign w:val="bottom"/>
            <w:hideMark/>
          </w:tcPr>
          <w:p w14:paraId="160EAB9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3,759 </w:t>
            </w:r>
          </w:p>
        </w:tc>
        <w:tc>
          <w:tcPr>
            <w:tcW w:w="104" w:type="dxa"/>
            <w:tcBorders>
              <w:top w:val="nil"/>
              <w:left w:val="nil"/>
              <w:bottom w:val="nil"/>
              <w:right w:val="nil"/>
            </w:tcBorders>
            <w:shd w:val="clear" w:color="auto" w:fill="auto"/>
            <w:noWrap/>
            <w:vAlign w:val="bottom"/>
            <w:hideMark/>
          </w:tcPr>
          <w:p w14:paraId="4BD8B1B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5326A3B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(3,755)</w:t>
            </w:r>
          </w:p>
        </w:tc>
        <w:tc>
          <w:tcPr>
            <w:tcW w:w="104" w:type="dxa"/>
            <w:tcBorders>
              <w:top w:val="nil"/>
              <w:left w:val="nil"/>
              <w:bottom w:val="nil"/>
              <w:right w:val="nil"/>
            </w:tcBorders>
            <w:shd w:val="clear" w:color="auto" w:fill="auto"/>
            <w:noWrap/>
            <w:vAlign w:val="bottom"/>
            <w:hideMark/>
          </w:tcPr>
          <w:p w14:paraId="0C64062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744C584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49 </w:t>
            </w:r>
          </w:p>
        </w:tc>
        <w:tc>
          <w:tcPr>
            <w:tcW w:w="104" w:type="dxa"/>
            <w:tcBorders>
              <w:top w:val="nil"/>
              <w:left w:val="nil"/>
              <w:bottom w:val="nil"/>
              <w:right w:val="nil"/>
            </w:tcBorders>
            <w:shd w:val="clear" w:color="auto" w:fill="auto"/>
            <w:noWrap/>
            <w:vAlign w:val="bottom"/>
            <w:hideMark/>
          </w:tcPr>
          <w:p w14:paraId="2FE4C89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76F0D08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(7,145)</w:t>
            </w:r>
          </w:p>
        </w:tc>
      </w:tr>
      <w:tr w:rsidR="007F67DC" w:rsidRPr="007F67DC" w14:paraId="5FD0E5B0" w14:textId="77777777" w:rsidTr="007F67DC">
        <w:trPr>
          <w:trHeight w:val="308"/>
        </w:trPr>
        <w:tc>
          <w:tcPr>
            <w:tcW w:w="4237" w:type="dxa"/>
            <w:tcBorders>
              <w:top w:val="nil"/>
              <w:left w:val="nil"/>
              <w:bottom w:val="nil"/>
              <w:right w:val="nil"/>
            </w:tcBorders>
            <w:shd w:val="clear" w:color="auto" w:fill="auto"/>
            <w:vAlign w:val="bottom"/>
            <w:hideMark/>
          </w:tcPr>
          <w:p w14:paraId="3CEAD71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Proceeds from issuance of debt</w:t>
            </w:r>
          </w:p>
        </w:tc>
        <w:tc>
          <w:tcPr>
            <w:tcW w:w="1049" w:type="dxa"/>
            <w:tcBorders>
              <w:top w:val="nil"/>
              <w:left w:val="nil"/>
              <w:bottom w:val="nil"/>
              <w:right w:val="nil"/>
            </w:tcBorders>
            <w:shd w:val="clear" w:color="auto" w:fill="auto"/>
            <w:noWrap/>
            <w:vAlign w:val="bottom"/>
            <w:hideMark/>
          </w:tcPr>
          <w:p w14:paraId="184B8F3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3,229 </w:t>
            </w:r>
          </w:p>
        </w:tc>
        <w:tc>
          <w:tcPr>
            <w:tcW w:w="104" w:type="dxa"/>
            <w:tcBorders>
              <w:top w:val="nil"/>
              <w:left w:val="nil"/>
              <w:bottom w:val="nil"/>
              <w:right w:val="nil"/>
            </w:tcBorders>
            <w:shd w:val="clear" w:color="auto" w:fill="auto"/>
            <w:noWrap/>
            <w:vAlign w:val="bottom"/>
            <w:hideMark/>
          </w:tcPr>
          <w:p w14:paraId="25C2DBD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3F79C32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17,069 </w:t>
            </w:r>
          </w:p>
        </w:tc>
        <w:tc>
          <w:tcPr>
            <w:tcW w:w="104" w:type="dxa"/>
            <w:tcBorders>
              <w:top w:val="nil"/>
              <w:left w:val="nil"/>
              <w:bottom w:val="nil"/>
              <w:right w:val="nil"/>
            </w:tcBorders>
            <w:shd w:val="clear" w:color="auto" w:fill="auto"/>
            <w:noWrap/>
            <w:vAlign w:val="bottom"/>
            <w:hideMark/>
          </w:tcPr>
          <w:p w14:paraId="3D4020B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6033976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7,183 </w:t>
            </w:r>
          </w:p>
        </w:tc>
        <w:tc>
          <w:tcPr>
            <w:tcW w:w="104" w:type="dxa"/>
            <w:tcBorders>
              <w:top w:val="nil"/>
              <w:left w:val="nil"/>
              <w:bottom w:val="nil"/>
              <w:right w:val="nil"/>
            </w:tcBorders>
            <w:shd w:val="clear" w:color="auto" w:fill="auto"/>
            <w:noWrap/>
            <w:vAlign w:val="bottom"/>
            <w:hideMark/>
          </w:tcPr>
          <w:p w14:paraId="3644D1A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092B5E6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42,046 </w:t>
            </w:r>
          </w:p>
        </w:tc>
      </w:tr>
      <w:tr w:rsidR="007F67DC" w:rsidRPr="007F67DC" w14:paraId="6809F2FC" w14:textId="77777777" w:rsidTr="007F67DC">
        <w:trPr>
          <w:trHeight w:val="308"/>
        </w:trPr>
        <w:tc>
          <w:tcPr>
            <w:tcW w:w="4237" w:type="dxa"/>
            <w:tcBorders>
              <w:top w:val="nil"/>
              <w:left w:val="nil"/>
              <w:bottom w:val="nil"/>
              <w:right w:val="nil"/>
            </w:tcBorders>
            <w:shd w:val="clear" w:color="auto" w:fill="auto"/>
            <w:vAlign w:val="bottom"/>
            <w:hideMark/>
          </w:tcPr>
          <w:p w14:paraId="6C08761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Repayments of debt</w:t>
            </w:r>
          </w:p>
        </w:tc>
        <w:tc>
          <w:tcPr>
            <w:tcW w:w="1049" w:type="dxa"/>
            <w:tcBorders>
              <w:top w:val="nil"/>
              <w:left w:val="nil"/>
              <w:bottom w:val="nil"/>
              <w:right w:val="nil"/>
            </w:tcBorders>
            <w:shd w:val="clear" w:color="auto" w:fill="auto"/>
            <w:noWrap/>
            <w:vAlign w:val="bottom"/>
            <w:hideMark/>
          </w:tcPr>
          <w:p w14:paraId="1BA7327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(3,327)</w:t>
            </w:r>
          </w:p>
        </w:tc>
        <w:tc>
          <w:tcPr>
            <w:tcW w:w="104" w:type="dxa"/>
            <w:tcBorders>
              <w:top w:val="nil"/>
              <w:left w:val="nil"/>
              <w:bottom w:val="nil"/>
              <w:right w:val="nil"/>
            </w:tcBorders>
            <w:shd w:val="clear" w:color="auto" w:fill="auto"/>
            <w:noWrap/>
            <w:vAlign w:val="bottom"/>
            <w:hideMark/>
          </w:tcPr>
          <w:p w14:paraId="7846C3A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4DCDF7F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(4,118)</w:t>
            </w:r>
          </w:p>
        </w:tc>
        <w:tc>
          <w:tcPr>
            <w:tcW w:w="104" w:type="dxa"/>
            <w:tcBorders>
              <w:top w:val="nil"/>
              <w:left w:val="nil"/>
              <w:bottom w:val="nil"/>
              <w:right w:val="nil"/>
            </w:tcBorders>
            <w:shd w:val="clear" w:color="auto" w:fill="auto"/>
            <w:noWrap/>
            <w:vAlign w:val="bottom"/>
            <w:hideMark/>
          </w:tcPr>
          <w:p w14:paraId="71AEFEC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6170BA4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(4,496)</w:t>
            </w:r>
          </w:p>
        </w:tc>
        <w:tc>
          <w:tcPr>
            <w:tcW w:w="104" w:type="dxa"/>
            <w:tcBorders>
              <w:top w:val="nil"/>
              <w:left w:val="nil"/>
              <w:bottom w:val="nil"/>
              <w:right w:val="nil"/>
            </w:tcBorders>
            <w:shd w:val="clear" w:color="auto" w:fill="auto"/>
            <w:noWrap/>
            <w:vAlign w:val="bottom"/>
            <w:hideMark/>
          </w:tcPr>
          <w:p w14:paraId="3CA8548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20BF5AC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(4,343)</w:t>
            </w:r>
          </w:p>
        </w:tc>
      </w:tr>
      <w:tr w:rsidR="007F67DC" w:rsidRPr="007F67DC" w14:paraId="7A86B554" w14:textId="77777777" w:rsidTr="007F67DC">
        <w:trPr>
          <w:trHeight w:val="308"/>
        </w:trPr>
        <w:tc>
          <w:tcPr>
            <w:tcW w:w="4237" w:type="dxa"/>
            <w:tcBorders>
              <w:top w:val="nil"/>
              <w:left w:val="nil"/>
              <w:bottom w:val="nil"/>
              <w:right w:val="nil"/>
            </w:tcBorders>
            <w:shd w:val="clear" w:color="auto" w:fill="auto"/>
            <w:noWrap/>
            <w:vAlign w:val="bottom"/>
            <w:hideMark/>
          </w:tcPr>
          <w:p w14:paraId="60BB88F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Common stock issued</w:t>
            </w:r>
          </w:p>
        </w:tc>
        <w:tc>
          <w:tcPr>
            <w:tcW w:w="1049" w:type="dxa"/>
            <w:tcBorders>
              <w:top w:val="nil"/>
              <w:left w:val="nil"/>
              <w:bottom w:val="nil"/>
              <w:right w:val="nil"/>
            </w:tcBorders>
            <w:shd w:val="clear" w:color="auto" w:fill="auto"/>
            <w:noWrap/>
            <w:vAlign w:val="bottom"/>
            <w:hideMark/>
          </w:tcPr>
          <w:p w14:paraId="15820FE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189 </w:t>
            </w:r>
          </w:p>
        </w:tc>
        <w:tc>
          <w:tcPr>
            <w:tcW w:w="104" w:type="dxa"/>
            <w:tcBorders>
              <w:top w:val="nil"/>
              <w:left w:val="nil"/>
              <w:bottom w:val="nil"/>
              <w:right w:val="nil"/>
            </w:tcBorders>
            <w:shd w:val="clear" w:color="auto" w:fill="auto"/>
            <w:noWrap/>
            <w:vAlign w:val="bottom"/>
            <w:hideMark/>
          </w:tcPr>
          <w:p w14:paraId="39A9A04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3B77CCCB"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131 </w:t>
            </w:r>
          </w:p>
        </w:tc>
        <w:tc>
          <w:tcPr>
            <w:tcW w:w="104" w:type="dxa"/>
            <w:tcBorders>
              <w:top w:val="nil"/>
              <w:left w:val="nil"/>
              <w:bottom w:val="nil"/>
              <w:right w:val="nil"/>
            </w:tcBorders>
            <w:shd w:val="clear" w:color="auto" w:fill="auto"/>
            <w:noWrap/>
            <w:vAlign w:val="bottom"/>
            <w:hideMark/>
          </w:tcPr>
          <w:p w14:paraId="7DF8564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3B127CB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496 </w:t>
            </w:r>
          </w:p>
        </w:tc>
        <w:tc>
          <w:tcPr>
            <w:tcW w:w="104" w:type="dxa"/>
            <w:tcBorders>
              <w:top w:val="nil"/>
              <w:left w:val="nil"/>
              <w:bottom w:val="nil"/>
              <w:right w:val="nil"/>
            </w:tcBorders>
            <w:shd w:val="clear" w:color="auto" w:fill="auto"/>
            <w:noWrap/>
            <w:vAlign w:val="bottom"/>
            <w:hideMark/>
          </w:tcPr>
          <w:p w14:paraId="4F46743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5CE5E4C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372 </w:t>
            </w:r>
          </w:p>
        </w:tc>
      </w:tr>
      <w:tr w:rsidR="007F67DC" w:rsidRPr="007F67DC" w14:paraId="15D3550A" w14:textId="77777777" w:rsidTr="007F67DC">
        <w:trPr>
          <w:trHeight w:val="308"/>
        </w:trPr>
        <w:tc>
          <w:tcPr>
            <w:tcW w:w="4237" w:type="dxa"/>
            <w:tcBorders>
              <w:top w:val="nil"/>
              <w:left w:val="nil"/>
              <w:bottom w:val="nil"/>
              <w:right w:val="nil"/>
            </w:tcBorders>
            <w:shd w:val="clear" w:color="auto" w:fill="auto"/>
            <w:noWrap/>
            <w:vAlign w:val="bottom"/>
            <w:hideMark/>
          </w:tcPr>
          <w:p w14:paraId="1CE74E3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Common stock repurchased</w:t>
            </w:r>
          </w:p>
        </w:tc>
        <w:tc>
          <w:tcPr>
            <w:tcW w:w="1049" w:type="dxa"/>
            <w:tcBorders>
              <w:top w:val="nil"/>
              <w:left w:val="nil"/>
              <w:bottom w:val="nil"/>
              <w:right w:val="nil"/>
            </w:tcBorders>
            <w:shd w:val="clear" w:color="auto" w:fill="auto"/>
            <w:noWrap/>
            <w:vAlign w:val="bottom"/>
            <w:hideMark/>
          </w:tcPr>
          <w:p w14:paraId="70AFEFF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(2,008)</w:t>
            </w:r>
          </w:p>
        </w:tc>
        <w:tc>
          <w:tcPr>
            <w:tcW w:w="104" w:type="dxa"/>
            <w:tcBorders>
              <w:top w:val="nil"/>
              <w:left w:val="nil"/>
              <w:bottom w:val="nil"/>
              <w:right w:val="nil"/>
            </w:tcBorders>
            <w:shd w:val="clear" w:color="auto" w:fill="auto"/>
            <w:noWrap/>
            <w:vAlign w:val="bottom"/>
            <w:hideMark/>
          </w:tcPr>
          <w:p w14:paraId="2894BC3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6D05E89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(3,599)</w:t>
            </w:r>
          </w:p>
        </w:tc>
        <w:tc>
          <w:tcPr>
            <w:tcW w:w="104" w:type="dxa"/>
            <w:tcBorders>
              <w:top w:val="nil"/>
              <w:left w:val="nil"/>
              <w:bottom w:val="nil"/>
              <w:right w:val="nil"/>
            </w:tcBorders>
            <w:shd w:val="clear" w:color="auto" w:fill="auto"/>
            <w:noWrap/>
            <w:vAlign w:val="bottom"/>
            <w:hideMark/>
          </w:tcPr>
          <w:p w14:paraId="16B8DBC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4CD4ED2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(4,578)</w:t>
            </w:r>
          </w:p>
        </w:tc>
        <w:tc>
          <w:tcPr>
            <w:tcW w:w="104" w:type="dxa"/>
            <w:tcBorders>
              <w:top w:val="nil"/>
              <w:left w:val="nil"/>
              <w:bottom w:val="nil"/>
              <w:right w:val="nil"/>
            </w:tcBorders>
            <w:shd w:val="clear" w:color="auto" w:fill="auto"/>
            <w:noWrap/>
            <w:vAlign w:val="bottom"/>
            <w:hideMark/>
          </w:tcPr>
          <w:p w14:paraId="1F9B25B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1E03E0C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(7,961)</w:t>
            </w:r>
          </w:p>
        </w:tc>
      </w:tr>
      <w:tr w:rsidR="007F67DC" w:rsidRPr="007F67DC" w14:paraId="20C07BBA" w14:textId="77777777" w:rsidTr="007F67DC">
        <w:trPr>
          <w:trHeight w:val="308"/>
        </w:trPr>
        <w:tc>
          <w:tcPr>
            <w:tcW w:w="4237" w:type="dxa"/>
            <w:tcBorders>
              <w:top w:val="nil"/>
              <w:left w:val="nil"/>
              <w:bottom w:val="nil"/>
              <w:right w:val="nil"/>
            </w:tcBorders>
            <w:shd w:val="clear" w:color="auto" w:fill="auto"/>
            <w:noWrap/>
            <w:vAlign w:val="bottom"/>
            <w:hideMark/>
          </w:tcPr>
          <w:p w14:paraId="6772283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Common stock cash dividends paid</w:t>
            </w:r>
          </w:p>
        </w:tc>
        <w:tc>
          <w:tcPr>
            <w:tcW w:w="1049" w:type="dxa"/>
            <w:tcBorders>
              <w:top w:val="nil"/>
              <w:left w:val="nil"/>
              <w:bottom w:val="nil"/>
              <w:right w:val="nil"/>
            </w:tcBorders>
            <w:shd w:val="clear" w:color="auto" w:fill="auto"/>
            <w:noWrap/>
            <w:vAlign w:val="bottom"/>
            <w:hideMark/>
          </w:tcPr>
          <w:p w14:paraId="217CA53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(3,238)</w:t>
            </w:r>
          </w:p>
        </w:tc>
        <w:tc>
          <w:tcPr>
            <w:tcW w:w="104" w:type="dxa"/>
            <w:tcBorders>
              <w:top w:val="nil"/>
              <w:left w:val="nil"/>
              <w:bottom w:val="nil"/>
              <w:right w:val="nil"/>
            </w:tcBorders>
            <w:shd w:val="clear" w:color="auto" w:fill="auto"/>
            <w:noWrap/>
            <w:vAlign w:val="bottom"/>
            <w:hideMark/>
          </w:tcPr>
          <w:p w14:paraId="45D9DD8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5215767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(3,024)</w:t>
            </w:r>
          </w:p>
        </w:tc>
        <w:tc>
          <w:tcPr>
            <w:tcW w:w="104" w:type="dxa"/>
            <w:tcBorders>
              <w:top w:val="nil"/>
              <w:left w:val="nil"/>
              <w:bottom w:val="nil"/>
              <w:right w:val="nil"/>
            </w:tcBorders>
            <w:shd w:val="clear" w:color="auto" w:fill="auto"/>
            <w:noWrap/>
            <w:vAlign w:val="bottom"/>
            <w:hideMark/>
          </w:tcPr>
          <w:p w14:paraId="1C6F747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7AD32DD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(6,241)</w:t>
            </w:r>
          </w:p>
        </w:tc>
        <w:tc>
          <w:tcPr>
            <w:tcW w:w="104" w:type="dxa"/>
            <w:tcBorders>
              <w:top w:val="nil"/>
              <w:left w:val="nil"/>
              <w:bottom w:val="nil"/>
              <w:right w:val="nil"/>
            </w:tcBorders>
            <w:shd w:val="clear" w:color="auto" w:fill="auto"/>
            <w:noWrap/>
            <w:vAlign w:val="bottom"/>
            <w:hideMark/>
          </w:tcPr>
          <w:p w14:paraId="1292E86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28E97F2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(5,824)</w:t>
            </w:r>
          </w:p>
        </w:tc>
      </w:tr>
      <w:tr w:rsidR="007F67DC" w:rsidRPr="007F67DC" w14:paraId="198104B9" w14:textId="77777777" w:rsidTr="007F67DC">
        <w:trPr>
          <w:trHeight w:val="308"/>
        </w:trPr>
        <w:tc>
          <w:tcPr>
            <w:tcW w:w="4237" w:type="dxa"/>
            <w:tcBorders>
              <w:top w:val="nil"/>
              <w:left w:val="nil"/>
              <w:bottom w:val="single" w:sz="4" w:space="0" w:color="auto"/>
              <w:right w:val="nil"/>
            </w:tcBorders>
            <w:shd w:val="clear" w:color="auto" w:fill="auto"/>
            <w:vAlign w:val="bottom"/>
            <w:hideMark/>
          </w:tcPr>
          <w:p w14:paraId="13573FA7"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Other, net</w:t>
            </w:r>
          </w:p>
        </w:tc>
        <w:tc>
          <w:tcPr>
            <w:tcW w:w="1049" w:type="dxa"/>
            <w:tcBorders>
              <w:top w:val="nil"/>
              <w:left w:val="nil"/>
              <w:bottom w:val="single" w:sz="4" w:space="0" w:color="auto"/>
              <w:right w:val="nil"/>
            </w:tcBorders>
            <w:shd w:val="clear" w:color="auto" w:fill="auto"/>
            <w:noWrap/>
            <w:vAlign w:val="bottom"/>
            <w:hideMark/>
          </w:tcPr>
          <w:p w14:paraId="15319C2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(156)</w:t>
            </w:r>
          </w:p>
        </w:tc>
        <w:tc>
          <w:tcPr>
            <w:tcW w:w="104" w:type="dxa"/>
            <w:tcBorders>
              <w:top w:val="nil"/>
              <w:left w:val="nil"/>
              <w:bottom w:val="nil"/>
              <w:right w:val="nil"/>
            </w:tcBorders>
            <w:shd w:val="clear" w:color="auto" w:fill="auto"/>
            <w:noWrap/>
            <w:vAlign w:val="bottom"/>
            <w:hideMark/>
          </w:tcPr>
          <w:p w14:paraId="2B4107C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78D4DF5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312 </w:t>
            </w:r>
          </w:p>
        </w:tc>
        <w:tc>
          <w:tcPr>
            <w:tcW w:w="104" w:type="dxa"/>
            <w:tcBorders>
              <w:top w:val="nil"/>
              <w:left w:val="nil"/>
              <w:bottom w:val="nil"/>
              <w:right w:val="nil"/>
            </w:tcBorders>
            <w:shd w:val="clear" w:color="auto" w:fill="auto"/>
            <w:noWrap/>
            <w:vAlign w:val="bottom"/>
            <w:hideMark/>
          </w:tcPr>
          <w:p w14:paraId="198922B1"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3D048D2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(306)</w:t>
            </w:r>
          </w:p>
        </w:tc>
        <w:tc>
          <w:tcPr>
            <w:tcW w:w="104" w:type="dxa"/>
            <w:tcBorders>
              <w:top w:val="nil"/>
              <w:left w:val="nil"/>
              <w:bottom w:val="nil"/>
              <w:right w:val="nil"/>
            </w:tcBorders>
            <w:shd w:val="clear" w:color="auto" w:fill="auto"/>
            <w:noWrap/>
            <w:vAlign w:val="bottom"/>
            <w:hideMark/>
          </w:tcPr>
          <w:p w14:paraId="72A9165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5BCB18B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200 </w:t>
            </w:r>
          </w:p>
        </w:tc>
      </w:tr>
      <w:tr w:rsidR="007F67DC" w:rsidRPr="007F67DC" w14:paraId="166B5B9B" w14:textId="77777777" w:rsidTr="007F67DC">
        <w:trPr>
          <w:trHeight w:val="308"/>
        </w:trPr>
        <w:tc>
          <w:tcPr>
            <w:tcW w:w="4237" w:type="dxa"/>
            <w:tcBorders>
              <w:top w:val="nil"/>
              <w:left w:val="nil"/>
              <w:bottom w:val="single" w:sz="4" w:space="0" w:color="auto"/>
              <w:right w:val="nil"/>
            </w:tcBorders>
            <w:shd w:val="clear" w:color="auto" w:fill="auto"/>
            <w:vAlign w:val="bottom"/>
            <w:hideMark/>
          </w:tcPr>
          <w:p w14:paraId="059EDC9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cash from (used in) financing</w:t>
            </w:r>
          </w:p>
        </w:tc>
        <w:tc>
          <w:tcPr>
            <w:tcW w:w="1049" w:type="dxa"/>
            <w:tcBorders>
              <w:top w:val="nil"/>
              <w:left w:val="nil"/>
              <w:bottom w:val="single" w:sz="4" w:space="0" w:color="auto"/>
              <w:right w:val="nil"/>
            </w:tcBorders>
            <w:shd w:val="clear" w:color="auto" w:fill="auto"/>
            <w:noWrap/>
            <w:vAlign w:val="bottom"/>
            <w:hideMark/>
          </w:tcPr>
          <w:p w14:paraId="3A80525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(1,552)</w:t>
            </w:r>
          </w:p>
        </w:tc>
        <w:tc>
          <w:tcPr>
            <w:tcW w:w="104" w:type="dxa"/>
            <w:tcBorders>
              <w:top w:val="nil"/>
              <w:left w:val="nil"/>
              <w:bottom w:val="nil"/>
              <w:right w:val="nil"/>
            </w:tcBorders>
            <w:shd w:val="clear" w:color="auto" w:fill="auto"/>
            <w:noWrap/>
            <w:vAlign w:val="bottom"/>
            <w:hideMark/>
          </w:tcPr>
          <w:p w14:paraId="67E4694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40A81BD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3,016 </w:t>
            </w:r>
          </w:p>
        </w:tc>
        <w:tc>
          <w:tcPr>
            <w:tcW w:w="104" w:type="dxa"/>
            <w:tcBorders>
              <w:top w:val="nil"/>
              <w:left w:val="nil"/>
              <w:bottom w:val="nil"/>
              <w:right w:val="nil"/>
            </w:tcBorders>
            <w:shd w:val="clear" w:color="auto" w:fill="auto"/>
            <w:noWrap/>
            <w:vAlign w:val="bottom"/>
            <w:hideMark/>
          </w:tcPr>
          <w:p w14:paraId="0C41E147"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566C1B2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(7,893)</w:t>
            </w:r>
          </w:p>
        </w:tc>
        <w:tc>
          <w:tcPr>
            <w:tcW w:w="104" w:type="dxa"/>
            <w:tcBorders>
              <w:top w:val="nil"/>
              <w:left w:val="nil"/>
              <w:bottom w:val="nil"/>
              <w:right w:val="nil"/>
            </w:tcBorders>
            <w:shd w:val="clear" w:color="auto" w:fill="auto"/>
            <w:noWrap/>
            <w:vAlign w:val="bottom"/>
            <w:hideMark/>
          </w:tcPr>
          <w:p w14:paraId="0C5AE0D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157075F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17,345 </w:t>
            </w:r>
          </w:p>
        </w:tc>
      </w:tr>
      <w:tr w:rsidR="007F67DC" w:rsidRPr="007F67DC" w14:paraId="51BBD3A1" w14:textId="77777777" w:rsidTr="007F67DC">
        <w:trPr>
          <w:trHeight w:val="308"/>
        </w:trPr>
        <w:tc>
          <w:tcPr>
            <w:tcW w:w="4237" w:type="dxa"/>
            <w:tcBorders>
              <w:top w:val="nil"/>
              <w:left w:val="nil"/>
              <w:bottom w:val="nil"/>
              <w:right w:val="nil"/>
            </w:tcBorders>
            <w:shd w:val="clear" w:color="auto" w:fill="auto"/>
            <w:noWrap/>
            <w:vAlign w:val="bottom"/>
            <w:hideMark/>
          </w:tcPr>
          <w:p w14:paraId="2FA603FB"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Investing</w:t>
            </w:r>
          </w:p>
        </w:tc>
        <w:tc>
          <w:tcPr>
            <w:tcW w:w="1049" w:type="dxa"/>
            <w:tcBorders>
              <w:top w:val="nil"/>
              <w:left w:val="nil"/>
              <w:bottom w:val="nil"/>
              <w:right w:val="nil"/>
            </w:tcBorders>
            <w:shd w:val="clear" w:color="auto" w:fill="auto"/>
            <w:noWrap/>
            <w:vAlign w:val="bottom"/>
            <w:hideMark/>
          </w:tcPr>
          <w:p w14:paraId="0EF37048"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104" w:type="dxa"/>
            <w:tcBorders>
              <w:top w:val="nil"/>
              <w:left w:val="nil"/>
              <w:bottom w:val="nil"/>
              <w:right w:val="nil"/>
            </w:tcBorders>
            <w:shd w:val="clear" w:color="auto" w:fill="auto"/>
            <w:noWrap/>
            <w:vAlign w:val="bottom"/>
            <w:hideMark/>
          </w:tcPr>
          <w:p w14:paraId="2C272132"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892" w:type="dxa"/>
            <w:tcBorders>
              <w:top w:val="nil"/>
              <w:left w:val="nil"/>
              <w:bottom w:val="nil"/>
              <w:right w:val="nil"/>
            </w:tcBorders>
            <w:shd w:val="clear" w:color="auto" w:fill="auto"/>
            <w:noWrap/>
            <w:vAlign w:val="bottom"/>
            <w:hideMark/>
          </w:tcPr>
          <w:p w14:paraId="743146FD"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217D5139"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5FA1AE2E" w14:textId="77777777" w:rsidR="007F67DC" w:rsidRPr="007F67DC" w:rsidRDefault="007F67DC" w:rsidP="007F67DC">
            <w:pPr>
              <w:spacing w:after="0" w:line="240" w:lineRule="auto"/>
              <w:rPr>
                <w:rFonts w:ascii="Times New Roman" w:eastAsia="Times New Roman" w:hAnsi="Times New Roman"/>
                <w:sz w:val="20"/>
                <w:szCs w:val="20"/>
              </w:rPr>
            </w:pPr>
          </w:p>
        </w:tc>
        <w:tc>
          <w:tcPr>
            <w:tcW w:w="104" w:type="dxa"/>
            <w:tcBorders>
              <w:top w:val="nil"/>
              <w:left w:val="nil"/>
              <w:bottom w:val="nil"/>
              <w:right w:val="nil"/>
            </w:tcBorders>
            <w:shd w:val="clear" w:color="auto" w:fill="auto"/>
            <w:noWrap/>
            <w:vAlign w:val="bottom"/>
            <w:hideMark/>
          </w:tcPr>
          <w:p w14:paraId="58A3F692" w14:textId="77777777" w:rsidR="007F67DC" w:rsidRPr="007F67DC" w:rsidRDefault="007F67DC" w:rsidP="007F67DC">
            <w:pPr>
              <w:spacing w:after="0" w:line="240" w:lineRule="auto"/>
              <w:jc w:val="right"/>
              <w:rPr>
                <w:rFonts w:ascii="Times New Roman" w:eastAsia="Times New Roman" w:hAnsi="Times New Roman"/>
                <w:sz w:val="20"/>
                <w:szCs w:val="20"/>
              </w:rPr>
            </w:pPr>
          </w:p>
        </w:tc>
        <w:tc>
          <w:tcPr>
            <w:tcW w:w="1022" w:type="dxa"/>
            <w:tcBorders>
              <w:top w:val="nil"/>
              <w:left w:val="nil"/>
              <w:bottom w:val="nil"/>
              <w:right w:val="nil"/>
            </w:tcBorders>
            <w:shd w:val="clear" w:color="auto" w:fill="auto"/>
            <w:noWrap/>
            <w:vAlign w:val="bottom"/>
            <w:hideMark/>
          </w:tcPr>
          <w:p w14:paraId="25373368" w14:textId="77777777" w:rsidR="007F67DC" w:rsidRPr="007F67DC" w:rsidRDefault="007F67DC" w:rsidP="007F67DC">
            <w:pPr>
              <w:spacing w:after="0" w:line="240" w:lineRule="auto"/>
              <w:rPr>
                <w:rFonts w:ascii="Times New Roman" w:eastAsia="Times New Roman" w:hAnsi="Times New Roman"/>
                <w:sz w:val="20"/>
                <w:szCs w:val="20"/>
              </w:rPr>
            </w:pPr>
          </w:p>
        </w:tc>
      </w:tr>
      <w:tr w:rsidR="007F67DC" w:rsidRPr="007F67DC" w14:paraId="3005E064" w14:textId="77777777" w:rsidTr="007F67DC">
        <w:trPr>
          <w:trHeight w:val="308"/>
        </w:trPr>
        <w:tc>
          <w:tcPr>
            <w:tcW w:w="4237" w:type="dxa"/>
            <w:tcBorders>
              <w:top w:val="nil"/>
              <w:left w:val="nil"/>
              <w:bottom w:val="nil"/>
              <w:right w:val="nil"/>
            </w:tcBorders>
            <w:shd w:val="clear" w:color="auto" w:fill="auto"/>
            <w:vAlign w:val="bottom"/>
            <w:hideMark/>
          </w:tcPr>
          <w:p w14:paraId="2DB29FD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Additions to property and equipment</w:t>
            </w:r>
          </w:p>
        </w:tc>
        <w:tc>
          <w:tcPr>
            <w:tcW w:w="1049" w:type="dxa"/>
            <w:tcBorders>
              <w:top w:val="nil"/>
              <w:left w:val="nil"/>
              <w:bottom w:val="nil"/>
              <w:right w:val="nil"/>
            </w:tcBorders>
            <w:shd w:val="clear" w:color="auto" w:fill="auto"/>
            <w:noWrap/>
            <w:vAlign w:val="bottom"/>
            <w:hideMark/>
          </w:tcPr>
          <w:p w14:paraId="38AA67C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(2,586)</w:t>
            </w:r>
          </w:p>
        </w:tc>
        <w:tc>
          <w:tcPr>
            <w:tcW w:w="104" w:type="dxa"/>
            <w:tcBorders>
              <w:top w:val="nil"/>
              <w:left w:val="nil"/>
              <w:bottom w:val="nil"/>
              <w:right w:val="nil"/>
            </w:tcBorders>
            <w:shd w:val="clear" w:color="auto" w:fill="auto"/>
            <w:noWrap/>
            <w:vAlign w:val="bottom"/>
            <w:hideMark/>
          </w:tcPr>
          <w:p w14:paraId="7C5BF60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6EF9BE2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(1,988)</w:t>
            </w:r>
          </w:p>
        </w:tc>
        <w:tc>
          <w:tcPr>
            <w:tcW w:w="104" w:type="dxa"/>
            <w:tcBorders>
              <w:top w:val="nil"/>
              <w:left w:val="nil"/>
              <w:bottom w:val="nil"/>
              <w:right w:val="nil"/>
            </w:tcBorders>
            <w:shd w:val="clear" w:color="auto" w:fill="auto"/>
            <w:noWrap/>
            <w:vAlign w:val="bottom"/>
            <w:hideMark/>
          </w:tcPr>
          <w:p w14:paraId="7E01FCE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2D4FC5B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(4,718)</w:t>
            </w:r>
          </w:p>
        </w:tc>
        <w:tc>
          <w:tcPr>
            <w:tcW w:w="104" w:type="dxa"/>
            <w:tcBorders>
              <w:top w:val="nil"/>
              <w:left w:val="nil"/>
              <w:bottom w:val="nil"/>
              <w:right w:val="nil"/>
            </w:tcBorders>
            <w:shd w:val="clear" w:color="auto" w:fill="auto"/>
            <w:noWrap/>
            <w:vAlign w:val="bottom"/>
            <w:hideMark/>
          </w:tcPr>
          <w:p w14:paraId="6860E64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68701C9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(4,151)</w:t>
            </w:r>
          </w:p>
        </w:tc>
      </w:tr>
      <w:tr w:rsidR="007F67DC" w:rsidRPr="007F67DC" w14:paraId="23322FD0" w14:textId="77777777" w:rsidTr="007F67DC">
        <w:trPr>
          <w:trHeight w:val="923"/>
        </w:trPr>
        <w:tc>
          <w:tcPr>
            <w:tcW w:w="4237" w:type="dxa"/>
            <w:tcBorders>
              <w:top w:val="nil"/>
              <w:left w:val="nil"/>
              <w:bottom w:val="nil"/>
              <w:right w:val="nil"/>
            </w:tcBorders>
            <w:shd w:val="clear" w:color="auto" w:fill="auto"/>
            <w:vAlign w:val="bottom"/>
            <w:hideMark/>
          </w:tcPr>
          <w:p w14:paraId="6C7E28C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Acquisition of companies, net of</w:t>
            </w:r>
            <w:r w:rsidRPr="007F67DC">
              <w:rPr>
                <w:rFonts w:ascii="Segoe UI" w:eastAsia="Times New Roman" w:hAnsi="Segoe UI" w:cs="Segoe UI"/>
                <w:color w:val="666666"/>
                <w:sz w:val="20"/>
                <w:szCs w:val="20"/>
              </w:rPr>
              <w:br/>
              <w:t xml:space="preserve">   cash acquired, and purchases of</w:t>
            </w:r>
            <w:r w:rsidRPr="007F67DC">
              <w:rPr>
                <w:rFonts w:ascii="Segoe UI" w:eastAsia="Times New Roman" w:hAnsi="Segoe UI" w:cs="Segoe UI"/>
                <w:color w:val="666666"/>
                <w:sz w:val="20"/>
                <w:szCs w:val="20"/>
              </w:rPr>
              <w:br/>
              <w:t xml:space="preserve">   intangible and other assets</w:t>
            </w:r>
          </w:p>
        </w:tc>
        <w:tc>
          <w:tcPr>
            <w:tcW w:w="1049" w:type="dxa"/>
            <w:tcBorders>
              <w:top w:val="nil"/>
              <w:left w:val="nil"/>
              <w:bottom w:val="nil"/>
              <w:right w:val="nil"/>
            </w:tcBorders>
            <w:shd w:val="clear" w:color="auto" w:fill="auto"/>
            <w:noWrap/>
            <w:vAlign w:val="bottom"/>
            <w:hideMark/>
          </w:tcPr>
          <w:p w14:paraId="3EEE587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(27)</w:t>
            </w:r>
          </w:p>
        </w:tc>
        <w:tc>
          <w:tcPr>
            <w:tcW w:w="104" w:type="dxa"/>
            <w:tcBorders>
              <w:top w:val="nil"/>
              <w:left w:val="nil"/>
              <w:bottom w:val="nil"/>
              <w:right w:val="nil"/>
            </w:tcBorders>
            <w:shd w:val="clear" w:color="auto" w:fill="auto"/>
            <w:noWrap/>
            <w:vAlign w:val="bottom"/>
            <w:hideMark/>
          </w:tcPr>
          <w:p w14:paraId="58C3C94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6A0DAE0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(24,760)</w:t>
            </w:r>
          </w:p>
        </w:tc>
        <w:tc>
          <w:tcPr>
            <w:tcW w:w="104" w:type="dxa"/>
            <w:tcBorders>
              <w:top w:val="nil"/>
              <w:left w:val="nil"/>
              <w:bottom w:val="nil"/>
              <w:right w:val="nil"/>
            </w:tcBorders>
            <w:shd w:val="clear" w:color="auto" w:fill="auto"/>
            <w:noWrap/>
            <w:vAlign w:val="bottom"/>
            <w:hideMark/>
          </w:tcPr>
          <w:p w14:paraId="29D9A7A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1E0136C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(206)</w:t>
            </w:r>
          </w:p>
        </w:tc>
        <w:tc>
          <w:tcPr>
            <w:tcW w:w="104" w:type="dxa"/>
            <w:tcBorders>
              <w:top w:val="nil"/>
              <w:left w:val="nil"/>
              <w:bottom w:val="nil"/>
              <w:right w:val="nil"/>
            </w:tcBorders>
            <w:shd w:val="clear" w:color="auto" w:fill="auto"/>
            <w:noWrap/>
            <w:vAlign w:val="bottom"/>
            <w:hideMark/>
          </w:tcPr>
          <w:p w14:paraId="2F9EBE2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77F23D9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(24,784)</w:t>
            </w:r>
          </w:p>
        </w:tc>
      </w:tr>
      <w:tr w:rsidR="007F67DC" w:rsidRPr="007F67DC" w14:paraId="4E9F7968" w14:textId="77777777" w:rsidTr="007F67DC">
        <w:trPr>
          <w:trHeight w:val="308"/>
        </w:trPr>
        <w:tc>
          <w:tcPr>
            <w:tcW w:w="4237" w:type="dxa"/>
            <w:tcBorders>
              <w:top w:val="nil"/>
              <w:left w:val="nil"/>
              <w:bottom w:val="nil"/>
              <w:right w:val="nil"/>
            </w:tcBorders>
            <w:shd w:val="clear" w:color="auto" w:fill="auto"/>
            <w:noWrap/>
            <w:vAlign w:val="bottom"/>
            <w:hideMark/>
          </w:tcPr>
          <w:p w14:paraId="5761039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Purchases of investments</w:t>
            </w:r>
          </w:p>
        </w:tc>
        <w:tc>
          <w:tcPr>
            <w:tcW w:w="1049" w:type="dxa"/>
            <w:tcBorders>
              <w:top w:val="nil"/>
              <w:left w:val="nil"/>
              <w:bottom w:val="nil"/>
              <w:right w:val="nil"/>
            </w:tcBorders>
            <w:shd w:val="clear" w:color="auto" w:fill="auto"/>
            <w:noWrap/>
            <w:vAlign w:val="bottom"/>
            <w:hideMark/>
          </w:tcPr>
          <w:p w14:paraId="3FD2DD0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(45,154)</w:t>
            </w:r>
          </w:p>
        </w:tc>
        <w:tc>
          <w:tcPr>
            <w:tcW w:w="104" w:type="dxa"/>
            <w:tcBorders>
              <w:top w:val="nil"/>
              <w:left w:val="nil"/>
              <w:bottom w:val="nil"/>
              <w:right w:val="nil"/>
            </w:tcBorders>
            <w:shd w:val="clear" w:color="auto" w:fill="auto"/>
            <w:noWrap/>
            <w:vAlign w:val="bottom"/>
            <w:hideMark/>
          </w:tcPr>
          <w:p w14:paraId="1776C32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4229153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(46,775)</w:t>
            </w:r>
          </w:p>
        </w:tc>
        <w:tc>
          <w:tcPr>
            <w:tcW w:w="104" w:type="dxa"/>
            <w:tcBorders>
              <w:top w:val="nil"/>
              <w:left w:val="nil"/>
              <w:bottom w:val="nil"/>
              <w:right w:val="nil"/>
            </w:tcBorders>
            <w:shd w:val="clear" w:color="auto" w:fill="auto"/>
            <w:noWrap/>
            <w:vAlign w:val="bottom"/>
            <w:hideMark/>
          </w:tcPr>
          <w:p w14:paraId="3D20CB3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2E20885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(78,115)</w:t>
            </w:r>
          </w:p>
        </w:tc>
        <w:tc>
          <w:tcPr>
            <w:tcW w:w="104" w:type="dxa"/>
            <w:tcBorders>
              <w:top w:val="nil"/>
              <w:left w:val="nil"/>
              <w:bottom w:val="nil"/>
              <w:right w:val="nil"/>
            </w:tcBorders>
            <w:shd w:val="clear" w:color="auto" w:fill="auto"/>
            <w:noWrap/>
            <w:vAlign w:val="bottom"/>
            <w:hideMark/>
          </w:tcPr>
          <w:p w14:paraId="311C6F5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2AE92E3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(103,956)</w:t>
            </w:r>
          </w:p>
        </w:tc>
      </w:tr>
      <w:tr w:rsidR="007F67DC" w:rsidRPr="007F67DC" w14:paraId="1E2F7447" w14:textId="77777777" w:rsidTr="007F67DC">
        <w:trPr>
          <w:trHeight w:val="308"/>
        </w:trPr>
        <w:tc>
          <w:tcPr>
            <w:tcW w:w="4237" w:type="dxa"/>
            <w:tcBorders>
              <w:top w:val="nil"/>
              <w:left w:val="nil"/>
              <w:bottom w:val="nil"/>
              <w:right w:val="nil"/>
            </w:tcBorders>
            <w:shd w:val="clear" w:color="auto" w:fill="auto"/>
            <w:noWrap/>
            <w:vAlign w:val="bottom"/>
            <w:hideMark/>
          </w:tcPr>
          <w:p w14:paraId="57015ACE"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lastRenderedPageBreak/>
              <w:t>Maturities of investments</w:t>
            </w:r>
          </w:p>
        </w:tc>
        <w:tc>
          <w:tcPr>
            <w:tcW w:w="1049" w:type="dxa"/>
            <w:tcBorders>
              <w:top w:val="nil"/>
              <w:left w:val="nil"/>
              <w:bottom w:val="nil"/>
              <w:right w:val="nil"/>
            </w:tcBorders>
            <w:shd w:val="clear" w:color="auto" w:fill="auto"/>
            <w:noWrap/>
            <w:vAlign w:val="bottom"/>
            <w:hideMark/>
          </w:tcPr>
          <w:p w14:paraId="6A056A5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6,352 </w:t>
            </w:r>
          </w:p>
        </w:tc>
        <w:tc>
          <w:tcPr>
            <w:tcW w:w="104" w:type="dxa"/>
            <w:tcBorders>
              <w:top w:val="nil"/>
              <w:left w:val="nil"/>
              <w:bottom w:val="nil"/>
              <w:right w:val="nil"/>
            </w:tcBorders>
            <w:shd w:val="clear" w:color="auto" w:fill="auto"/>
            <w:noWrap/>
            <w:vAlign w:val="bottom"/>
            <w:hideMark/>
          </w:tcPr>
          <w:p w14:paraId="6CCEC10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52D0602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8,715 </w:t>
            </w:r>
          </w:p>
        </w:tc>
        <w:tc>
          <w:tcPr>
            <w:tcW w:w="104" w:type="dxa"/>
            <w:tcBorders>
              <w:top w:val="nil"/>
              <w:left w:val="nil"/>
              <w:bottom w:val="nil"/>
              <w:right w:val="nil"/>
            </w:tcBorders>
            <w:shd w:val="clear" w:color="auto" w:fill="auto"/>
            <w:noWrap/>
            <w:vAlign w:val="bottom"/>
            <w:hideMark/>
          </w:tcPr>
          <w:p w14:paraId="1F05383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264B835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11,578 </w:t>
            </w:r>
          </w:p>
        </w:tc>
        <w:tc>
          <w:tcPr>
            <w:tcW w:w="104" w:type="dxa"/>
            <w:tcBorders>
              <w:top w:val="nil"/>
              <w:left w:val="nil"/>
              <w:bottom w:val="nil"/>
              <w:right w:val="nil"/>
            </w:tcBorders>
            <w:shd w:val="clear" w:color="auto" w:fill="auto"/>
            <w:noWrap/>
            <w:vAlign w:val="bottom"/>
            <w:hideMark/>
          </w:tcPr>
          <w:p w14:paraId="39FA216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4BE152BA"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17,374 </w:t>
            </w:r>
          </w:p>
        </w:tc>
      </w:tr>
      <w:tr w:rsidR="007F67DC" w:rsidRPr="007F67DC" w14:paraId="6B2B7EE9" w14:textId="77777777" w:rsidTr="007F67DC">
        <w:trPr>
          <w:trHeight w:val="308"/>
        </w:trPr>
        <w:tc>
          <w:tcPr>
            <w:tcW w:w="4237" w:type="dxa"/>
            <w:tcBorders>
              <w:top w:val="nil"/>
              <w:left w:val="nil"/>
              <w:bottom w:val="nil"/>
              <w:right w:val="nil"/>
            </w:tcBorders>
            <w:shd w:val="clear" w:color="auto" w:fill="auto"/>
            <w:noWrap/>
            <w:vAlign w:val="bottom"/>
            <w:hideMark/>
          </w:tcPr>
          <w:p w14:paraId="1D8C7EF1"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Sales of investments</w:t>
            </w:r>
          </w:p>
        </w:tc>
        <w:tc>
          <w:tcPr>
            <w:tcW w:w="1049" w:type="dxa"/>
            <w:tcBorders>
              <w:top w:val="nil"/>
              <w:left w:val="nil"/>
              <w:bottom w:val="nil"/>
              <w:right w:val="nil"/>
            </w:tcBorders>
            <w:shd w:val="clear" w:color="auto" w:fill="auto"/>
            <w:noWrap/>
            <w:vAlign w:val="bottom"/>
            <w:hideMark/>
          </w:tcPr>
          <w:p w14:paraId="31EEB16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41,261 </w:t>
            </w:r>
          </w:p>
        </w:tc>
        <w:tc>
          <w:tcPr>
            <w:tcW w:w="104" w:type="dxa"/>
            <w:tcBorders>
              <w:top w:val="nil"/>
              <w:left w:val="nil"/>
              <w:bottom w:val="nil"/>
              <w:right w:val="nil"/>
            </w:tcBorders>
            <w:shd w:val="clear" w:color="auto" w:fill="auto"/>
            <w:noWrap/>
            <w:vAlign w:val="bottom"/>
            <w:hideMark/>
          </w:tcPr>
          <w:p w14:paraId="2D188B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21B3E5E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48,987 </w:t>
            </w:r>
          </w:p>
        </w:tc>
        <w:tc>
          <w:tcPr>
            <w:tcW w:w="104" w:type="dxa"/>
            <w:tcBorders>
              <w:top w:val="nil"/>
              <w:left w:val="nil"/>
              <w:bottom w:val="nil"/>
              <w:right w:val="nil"/>
            </w:tcBorders>
            <w:shd w:val="clear" w:color="auto" w:fill="auto"/>
            <w:noWrap/>
            <w:vAlign w:val="bottom"/>
            <w:hideMark/>
          </w:tcPr>
          <w:p w14:paraId="0D86EE1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0C698E4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64,297 </w:t>
            </w:r>
          </w:p>
        </w:tc>
        <w:tc>
          <w:tcPr>
            <w:tcW w:w="104" w:type="dxa"/>
            <w:tcBorders>
              <w:top w:val="nil"/>
              <w:left w:val="nil"/>
              <w:bottom w:val="nil"/>
              <w:right w:val="nil"/>
            </w:tcBorders>
            <w:shd w:val="clear" w:color="auto" w:fill="auto"/>
            <w:noWrap/>
            <w:vAlign w:val="bottom"/>
            <w:hideMark/>
          </w:tcPr>
          <w:p w14:paraId="4884E98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2E00AE4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81,310 </w:t>
            </w:r>
          </w:p>
        </w:tc>
      </w:tr>
      <w:tr w:rsidR="007F67DC" w:rsidRPr="007F67DC" w14:paraId="2DE0EDD9" w14:textId="77777777" w:rsidTr="007F67DC">
        <w:trPr>
          <w:trHeight w:val="308"/>
        </w:trPr>
        <w:tc>
          <w:tcPr>
            <w:tcW w:w="4237" w:type="dxa"/>
            <w:tcBorders>
              <w:top w:val="nil"/>
              <w:left w:val="nil"/>
              <w:bottom w:val="single" w:sz="4" w:space="0" w:color="auto"/>
              <w:right w:val="nil"/>
            </w:tcBorders>
            <w:shd w:val="clear" w:color="auto" w:fill="auto"/>
            <w:noWrap/>
            <w:vAlign w:val="bottom"/>
            <w:hideMark/>
          </w:tcPr>
          <w:p w14:paraId="7EB0A0A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Securities lending payable</w:t>
            </w:r>
          </w:p>
        </w:tc>
        <w:tc>
          <w:tcPr>
            <w:tcW w:w="1049" w:type="dxa"/>
            <w:tcBorders>
              <w:top w:val="nil"/>
              <w:left w:val="nil"/>
              <w:bottom w:val="single" w:sz="4" w:space="0" w:color="auto"/>
              <w:right w:val="nil"/>
            </w:tcBorders>
            <w:shd w:val="clear" w:color="auto" w:fill="auto"/>
            <w:noWrap/>
            <w:vAlign w:val="bottom"/>
            <w:hideMark/>
          </w:tcPr>
          <w:p w14:paraId="5910628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(177)</w:t>
            </w:r>
          </w:p>
        </w:tc>
        <w:tc>
          <w:tcPr>
            <w:tcW w:w="104" w:type="dxa"/>
            <w:tcBorders>
              <w:top w:val="nil"/>
              <w:left w:val="nil"/>
              <w:bottom w:val="nil"/>
              <w:right w:val="nil"/>
            </w:tcBorders>
            <w:shd w:val="clear" w:color="auto" w:fill="auto"/>
            <w:noWrap/>
            <w:vAlign w:val="bottom"/>
            <w:hideMark/>
          </w:tcPr>
          <w:p w14:paraId="64A023D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6E8AD5C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1,070 </w:t>
            </w:r>
          </w:p>
        </w:tc>
        <w:tc>
          <w:tcPr>
            <w:tcW w:w="104" w:type="dxa"/>
            <w:tcBorders>
              <w:top w:val="nil"/>
              <w:left w:val="nil"/>
              <w:bottom w:val="nil"/>
              <w:right w:val="nil"/>
            </w:tcBorders>
            <w:shd w:val="clear" w:color="auto" w:fill="auto"/>
            <w:noWrap/>
            <w:vAlign w:val="bottom"/>
            <w:hideMark/>
          </w:tcPr>
          <w:p w14:paraId="5F39013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28F1BDC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(71)</w:t>
            </w:r>
          </w:p>
        </w:tc>
        <w:tc>
          <w:tcPr>
            <w:tcW w:w="104" w:type="dxa"/>
            <w:tcBorders>
              <w:top w:val="nil"/>
              <w:left w:val="nil"/>
              <w:bottom w:val="nil"/>
              <w:right w:val="nil"/>
            </w:tcBorders>
            <w:shd w:val="clear" w:color="auto" w:fill="auto"/>
            <w:noWrap/>
            <w:vAlign w:val="bottom"/>
            <w:hideMark/>
          </w:tcPr>
          <w:p w14:paraId="5D09763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4F092BC4"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986 </w:t>
            </w:r>
          </w:p>
        </w:tc>
      </w:tr>
      <w:tr w:rsidR="007F67DC" w:rsidRPr="007F67DC" w14:paraId="1BC0C865" w14:textId="77777777" w:rsidTr="007F67DC">
        <w:trPr>
          <w:trHeight w:val="308"/>
        </w:trPr>
        <w:tc>
          <w:tcPr>
            <w:tcW w:w="4237" w:type="dxa"/>
            <w:tcBorders>
              <w:top w:val="nil"/>
              <w:left w:val="nil"/>
              <w:bottom w:val="single" w:sz="4" w:space="0" w:color="auto"/>
              <w:right w:val="nil"/>
            </w:tcBorders>
            <w:shd w:val="clear" w:color="auto" w:fill="auto"/>
            <w:vAlign w:val="bottom"/>
            <w:hideMark/>
          </w:tcPr>
          <w:p w14:paraId="29116A0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Net cash used in investing</w:t>
            </w:r>
          </w:p>
        </w:tc>
        <w:tc>
          <w:tcPr>
            <w:tcW w:w="1049" w:type="dxa"/>
            <w:tcBorders>
              <w:top w:val="nil"/>
              <w:left w:val="nil"/>
              <w:bottom w:val="single" w:sz="4" w:space="0" w:color="auto"/>
              <w:right w:val="nil"/>
            </w:tcBorders>
            <w:shd w:val="clear" w:color="auto" w:fill="auto"/>
            <w:noWrap/>
            <w:vAlign w:val="bottom"/>
            <w:hideMark/>
          </w:tcPr>
          <w:p w14:paraId="1C1DAA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(331)</w:t>
            </w:r>
          </w:p>
        </w:tc>
        <w:tc>
          <w:tcPr>
            <w:tcW w:w="104" w:type="dxa"/>
            <w:tcBorders>
              <w:top w:val="nil"/>
              <w:left w:val="nil"/>
              <w:bottom w:val="nil"/>
              <w:right w:val="nil"/>
            </w:tcBorders>
            <w:shd w:val="clear" w:color="auto" w:fill="auto"/>
            <w:noWrap/>
            <w:vAlign w:val="bottom"/>
            <w:hideMark/>
          </w:tcPr>
          <w:p w14:paraId="392A36D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2385ED0F"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(14,751)</w:t>
            </w:r>
          </w:p>
        </w:tc>
        <w:tc>
          <w:tcPr>
            <w:tcW w:w="104" w:type="dxa"/>
            <w:tcBorders>
              <w:top w:val="nil"/>
              <w:left w:val="nil"/>
              <w:bottom w:val="nil"/>
              <w:right w:val="nil"/>
            </w:tcBorders>
            <w:shd w:val="clear" w:color="auto" w:fill="auto"/>
            <w:noWrap/>
            <w:vAlign w:val="bottom"/>
            <w:hideMark/>
          </w:tcPr>
          <w:p w14:paraId="63E418F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409E7E4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(7,235)</w:t>
            </w:r>
          </w:p>
        </w:tc>
        <w:tc>
          <w:tcPr>
            <w:tcW w:w="104" w:type="dxa"/>
            <w:tcBorders>
              <w:top w:val="nil"/>
              <w:left w:val="nil"/>
              <w:bottom w:val="nil"/>
              <w:right w:val="nil"/>
            </w:tcBorders>
            <w:shd w:val="clear" w:color="auto" w:fill="auto"/>
            <w:noWrap/>
            <w:vAlign w:val="bottom"/>
            <w:hideMark/>
          </w:tcPr>
          <w:p w14:paraId="1B5EDBEF"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2128228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(33,221)</w:t>
            </w:r>
          </w:p>
        </w:tc>
      </w:tr>
      <w:tr w:rsidR="007F67DC" w:rsidRPr="007F67DC" w14:paraId="15E7D05F" w14:textId="77777777" w:rsidTr="007F67DC">
        <w:trPr>
          <w:trHeight w:val="615"/>
        </w:trPr>
        <w:tc>
          <w:tcPr>
            <w:tcW w:w="4237" w:type="dxa"/>
            <w:tcBorders>
              <w:top w:val="nil"/>
              <w:left w:val="nil"/>
              <w:bottom w:val="single" w:sz="4" w:space="0" w:color="auto"/>
              <w:right w:val="nil"/>
            </w:tcBorders>
            <w:shd w:val="clear" w:color="auto" w:fill="auto"/>
            <w:vAlign w:val="bottom"/>
            <w:hideMark/>
          </w:tcPr>
          <w:p w14:paraId="4DD4852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Effect of foreign exchange rates on </w:t>
            </w:r>
            <w:r w:rsidRPr="007F67DC">
              <w:rPr>
                <w:rFonts w:ascii="Segoe UI" w:eastAsia="Times New Roman" w:hAnsi="Segoe UI" w:cs="Segoe UI"/>
                <w:color w:val="666666"/>
                <w:sz w:val="20"/>
                <w:szCs w:val="20"/>
              </w:rPr>
              <w:br/>
              <w:t xml:space="preserve">   cash and cash equivalents</w:t>
            </w:r>
          </w:p>
        </w:tc>
        <w:tc>
          <w:tcPr>
            <w:tcW w:w="1049" w:type="dxa"/>
            <w:tcBorders>
              <w:top w:val="nil"/>
              <w:left w:val="nil"/>
              <w:bottom w:val="single" w:sz="4" w:space="0" w:color="auto"/>
              <w:right w:val="nil"/>
            </w:tcBorders>
            <w:shd w:val="clear" w:color="auto" w:fill="auto"/>
            <w:noWrap/>
            <w:vAlign w:val="bottom"/>
            <w:hideMark/>
          </w:tcPr>
          <w:p w14:paraId="6D045D4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(17)</w:t>
            </w:r>
          </w:p>
        </w:tc>
        <w:tc>
          <w:tcPr>
            <w:tcW w:w="104" w:type="dxa"/>
            <w:tcBorders>
              <w:top w:val="nil"/>
              <w:left w:val="nil"/>
              <w:bottom w:val="nil"/>
              <w:right w:val="nil"/>
            </w:tcBorders>
            <w:shd w:val="clear" w:color="auto" w:fill="auto"/>
            <w:noWrap/>
            <w:vAlign w:val="bottom"/>
            <w:hideMark/>
          </w:tcPr>
          <w:p w14:paraId="5B7AD37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120F6D7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(18)</w:t>
            </w:r>
          </w:p>
        </w:tc>
        <w:tc>
          <w:tcPr>
            <w:tcW w:w="104" w:type="dxa"/>
            <w:tcBorders>
              <w:top w:val="nil"/>
              <w:left w:val="nil"/>
              <w:bottom w:val="nil"/>
              <w:right w:val="nil"/>
            </w:tcBorders>
            <w:shd w:val="clear" w:color="auto" w:fill="auto"/>
            <w:noWrap/>
            <w:vAlign w:val="bottom"/>
            <w:hideMark/>
          </w:tcPr>
          <w:p w14:paraId="74E699D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4DA978E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9 </w:t>
            </w:r>
          </w:p>
        </w:tc>
        <w:tc>
          <w:tcPr>
            <w:tcW w:w="104" w:type="dxa"/>
            <w:tcBorders>
              <w:top w:val="nil"/>
              <w:left w:val="nil"/>
              <w:bottom w:val="nil"/>
              <w:right w:val="nil"/>
            </w:tcBorders>
            <w:shd w:val="clear" w:color="auto" w:fill="auto"/>
            <w:noWrap/>
            <w:vAlign w:val="bottom"/>
            <w:hideMark/>
          </w:tcPr>
          <w:p w14:paraId="798FB94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19C42C6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(8)</w:t>
            </w:r>
          </w:p>
        </w:tc>
      </w:tr>
      <w:tr w:rsidR="007F67DC" w:rsidRPr="007F67DC" w14:paraId="27125353" w14:textId="77777777" w:rsidTr="007F67DC">
        <w:trPr>
          <w:trHeight w:val="308"/>
        </w:trPr>
        <w:tc>
          <w:tcPr>
            <w:tcW w:w="4237" w:type="dxa"/>
            <w:tcBorders>
              <w:top w:val="nil"/>
              <w:left w:val="nil"/>
              <w:bottom w:val="nil"/>
              <w:right w:val="nil"/>
            </w:tcBorders>
            <w:shd w:val="clear" w:color="auto" w:fill="auto"/>
            <w:vAlign w:val="bottom"/>
            <w:hideMark/>
          </w:tcPr>
          <w:p w14:paraId="7931906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Net change in cash and cash equivalents</w:t>
            </w:r>
          </w:p>
        </w:tc>
        <w:tc>
          <w:tcPr>
            <w:tcW w:w="1049" w:type="dxa"/>
            <w:tcBorders>
              <w:top w:val="nil"/>
              <w:left w:val="nil"/>
              <w:bottom w:val="nil"/>
              <w:right w:val="nil"/>
            </w:tcBorders>
            <w:shd w:val="clear" w:color="auto" w:fill="auto"/>
            <w:noWrap/>
            <w:vAlign w:val="bottom"/>
            <w:hideMark/>
          </w:tcPr>
          <w:p w14:paraId="7D7D624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5,975 </w:t>
            </w:r>
          </w:p>
        </w:tc>
        <w:tc>
          <w:tcPr>
            <w:tcW w:w="104" w:type="dxa"/>
            <w:tcBorders>
              <w:top w:val="nil"/>
              <w:left w:val="nil"/>
              <w:bottom w:val="nil"/>
              <w:right w:val="nil"/>
            </w:tcBorders>
            <w:shd w:val="clear" w:color="auto" w:fill="auto"/>
            <w:noWrap/>
            <w:vAlign w:val="bottom"/>
            <w:hideMark/>
          </w:tcPr>
          <w:p w14:paraId="4E2F69A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nil"/>
              <w:right w:val="nil"/>
            </w:tcBorders>
            <w:shd w:val="clear" w:color="auto" w:fill="auto"/>
            <w:noWrap/>
            <w:vAlign w:val="bottom"/>
            <w:hideMark/>
          </w:tcPr>
          <w:p w14:paraId="0BF4DFE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(5,460)</w:t>
            </w:r>
          </w:p>
        </w:tc>
        <w:tc>
          <w:tcPr>
            <w:tcW w:w="104" w:type="dxa"/>
            <w:tcBorders>
              <w:top w:val="nil"/>
              <w:left w:val="nil"/>
              <w:bottom w:val="nil"/>
              <w:right w:val="nil"/>
            </w:tcBorders>
            <w:shd w:val="clear" w:color="auto" w:fill="auto"/>
            <w:noWrap/>
            <w:vAlign w:val="bottom"/>
            <w:hideMark/>
          </w:tcPr>
          <w:p w14:paraId="4C3E1ED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nil"/>
              <w:right w:val="nil"/>
            </w:tcBorders>
            <w:shd w:val="clear" w:color="auto" w:fill="auto"/>
            <w:noWrap/>
            <w:vAlign w:val="bottom"/>
            <w:hideMark/>
          </w:tcPr>
          <w:p w14:paraId="063134D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5,196 </w:t>
            </w:r>
          </w:p>
        </w:tc>
        <w:tc>
          <w:tcPr>
            <w:tcW w:w="104" w:type="dxa"/>
            <w:tcBorders>
              <w:top w:val="nil"/>
              <w:left w:val="nil"/>
              <w:bottom w:val="nil"/>
              <w:right w:val="nil"/>
            </w:tcBorders>
            <w:shd w:val="clear" w:color="auto" w:fill="auto"/>
            <w:noWrap/>
            <w:vAlign w:val="bottom"/>
            <w:hideMark/>
          </w:tcPr>
          <w:p w14:paraId="28C4A15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nil"/>
              <w:right w:val="nil"/>
            </w:tcBorders>
            <w:shd w:val="clear" w:color="auto" w:fill="auto"/>
            <w:noWrap/>
            <w:vAlign w:val="bottom"/>
            <w:hideMark/>
          </w:tcPr>
          <w:p w14:paraId="1A6EC89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1,958 </w:t>
            </w:r>
          </w:p>
        </w:tc>
      </w:tr>
      <w:tr w:rsidR="007F67DC" w:rsidRPr="007F67DC" w14:paraId="173EA656" w14:textId="77777777" w:rsidTr="007F67DC">
        <w:trPr>
          <w:trHeight w:val="615"/>
        </w:trPr>
        <w:tc>
          <w:tcPr>
            <w:tcW w:w="4237" w:type="dxa"/>
            <w:tcBorders>
              <w:top w:val="nil"/>
              <w:left w:val="nil"/>
              <w:bottom w:val="single" w:sz="4" w:space="0" w:color="auto"/>
              <w:right w:val="nil"/>
            </w:tcBorders>
            <w:shd w:val="clear" w:color="auto" w:fill="auto"/>
            <w:vAlign w:val="bottom"/>
            <w:hideMark/>
          </w:tcPr>
          <w:p w14:paraId="0513646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Cash and cash equivalents,</w:t>
            </w:r>
            <w:r w:rsidRPr="007F67DC">
              <w:rPr>
                <w:rFonts w:ascii="Segoe UI" w:eastAsia="Times New Roman" w:hAnsi="Segoe UI" w:cs="Segoe UI"/>
                <w:color w:val="666666"/>
                <w:sz w:val="20"/>
                <w:szCs w:val="20"/>
              </w:rPr>
              <w:br/>
              <w:t xml:space="preserve">   beginning of period</w:t>
            </w:r>
          </w:p>
        </w:tc>
        <w:tc>
          <w:tcPr>
            <w:tcW w:w="1049" w:type="dxa"/>
            <w:tcBorders>
              <w:top w:val="nil"/>
              <w:left w:val="nil"/>
              <w:bottom w:val="single" w:sz="4" w:space="0" w:color="auto"/>
              <w:right w:val="nil"/>
            </w:tcBorders>
            <w:shd w:val="clear" w:color="auto" w:fill="auto"/>
            <w:noWrap/>
            <w:vAlign w:val="bottom"/>
            <w:hideMark/>
          </w:tcPr>
          <w:p w14:paraId="53FFA7A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6,884 </w:t>
            </w:r>
          </w:p>
        </w:tc>
        <w:tc>
          <w:tcPr>
            <w:tcW w:w="104" w:type="dxa"/>
            <w:tcBorders>
              <w:top w:val="nil"/>
              <w:left w:val="nil"/>
              <w:bottom w:val="nil"/>
              <w:right w:val="nil"/>
            </w:tcBorders>
            <w:shd w:val="clear" w:color="auto" w:fill="auto"/>
            <w:noWrap/>
            <w:vAlign w:val="bottom"/>
            <w:hideMark/>
          </w:tcPr>
          <w:p w14:paraId="11D04CA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4" w:space="0" w:color="auto"/>
              <w:right w:val="nil"/>
            </w:tcBorders>
            <w:shd w:val="clear" w:color="auto" w:fill="auto"/>
            <w:noWrap/>
            <w:vAlign w:val="bottom"/>
            <w:hideMark/>
          </w:tcPr>
          <w:p w14:paraId="7F1A3E7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13,928 </w:t>
            </w:r>
          </w:p>
        </w:tc>
        <w:tc>
          <w:tcPr>
            <w:tcW w:w="104" w:type="dxa"/>
            <w:tcBorders>
              <w:top w:val="nil"/>
              <w:left w:val="nil"/>
              <w:bottom w:val="nil"/>
              <w:right w:val="nil"/>
            </w:tcBorders>
            <w:shd w:val="clear" w:color="auto" w:fill="auto"/>
            <w:noWrap/>
            <w:vAlign w:val="bottom"/>
            <w:hideMark/>
          </w:tcPr>
          <w:p w14:paraId="2CDC6A1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4" w:space="0" w:color="auto"/>
              <w:right w:val="nil"/>
            </w:tcBorders>
            <w:shd w:val="clear" w:color="auto" w:fill="auto"/>
            <w:noWrap/>
            <w:vAlign w:val="bottom"/>
            <w:hideMark/>
          </w:tcPr>
          <w:p w14:paraId="1EDE2FF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7,663 </w:t>
            </w:r>
          </w:p>
        </w:tc>
        <w:tc>
          <w:tcPr>
            <w:tcW w:w="104" w:type="dxa"/>
            <w:tcBorders>
              <w:top w:val="nil"/>
              <w:left w:val="nil"/>
              <w:bottom w:val="nil"/>
              <w:right w:val="nil"/>
            </w:tcBorders>
            <w:shd w:val="clear" w:color="auto" w:fill="auto"/>
            <w:noWrap/>
            <w:vAlign w:val="bottom"/>
            <w:hideMark/>
          </w:tcPr>
          <w:p w14:paraId="4CE236F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4" w:space="0" w:color="auto"/>
              <w:right w:val="nil"/>
            </w:tcBorders>
            <w:shd w:val="clear" w:color="auto" w:fill="auto"/>
            <w:noWrap/>
            <w:vAlign w:val="bottom"/>
            <w:hideMark/>
          </w:tcPr>
          <w:p w14:paraId="1D63C30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6,510 </w:t>
            </w:r>
          </w:p>
        </w:tc>
      </w:tr>
      <w:tr w:rsidR="007F67DC" w:rsidRPr="007F67DC" w14:paraId="2E128FC8" w14:textId="77777777" w:rsidTr="007F67DC">
        <w:trPr>
          <w:trHeight w:val="315"/>
        </w:trPr>
        <w:tc>
          <w:tcPr>
            <w:tcW w:w="4237" w:type="dxa"/>
            <w:tcBorders>
              <w:top w:val="nil"/>
              <w:left w:val="nil"/>
              <w:bottom w:val="nil"/>
              <w:right w:val="nil"/>
            </w:tcBorders>
            <w:shd w:val="clear" w:color="auto" w:fill="auto"/>
            <w:vAlign w:val="bottom"/>
            <w:hideMark/>
          </w:tcPr>
          <w:p w14:paraId="597FF83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Cash and cash equivalents, end of period</w:t>
            </w:r>
          </w:p>
        </w:tc>
        <w:tc>
          <w:tcPr>
            <w:tcW w:w="1049" w:type="dxa"/>
            <w:tcBorders>
              <w:top w:val="nil"/>
              <w:left w:val="nil"/>
              <w:bottom w:val="single" w:sz="8" w:space="0" w:color="auto"/>
              <w:right w:val="nil"/>
            </w:tcBorders>
            <w:shd w:val="clear" w:color="auto" w:fill="auto"/>
            <w:noWrap/>
            <w:vAlign w:val="bottom"/>
            <w:hideMark/>
          </w:tcPr>
          <w:p w14:paraId="1D6196E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$12,859 </w:t>
            </w:r>
          </w:p>
        </w:tc>
        <w:tc>
          <w:tcPr>
            <w:tcW w:w="104" w:type="dxa"/>
            <w:tcBorders>
              <w:top w:val="nil"/>
              <w:left w:val="nil"/>
              <w:bottom w:val="nil"/>
              <w:right w:val="nil"/>
            </w:tcBorders>
            <w:shd w:val="clear" w:color="auto" w:fill="auto"/>
            <w:noWrap/>
            <w:vAlign w:val="bottom"/>
            <w:hideMark/>
          </w:tcPr>
          <w:p w14:paraId="43E684E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892" w:type="dxa"/>
            <w:tcBorders>
              <w:top w:val="nil"/>
              <w:left w:val="nil"/>
              <w:bottom w:val="single" w:sz="8" w:space="0" w:color="auto"/>
              <w:right w:val="nil"/>
            </w:tcBorders>
            <w:shd w:val="clear" w:color="auto" w:fill="auto"/>
            <w:noWrap/>
            <w:vAlign w:val="bottom"/>
            <w:hideMark/>
          </w:tcPr>
          <w:p w14:paraId="7D85E7E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$8,468 </w:t>
            </w:r>
          </w:p>
        </w:tc>
        <w:tc>
          <w:tcPr>
            <w:tcW w:w="104" w:type="dxa"/>
            <w:tcBorders>
              <w:top w:val="nil"/>
              <w:left w:val="nil"/>
              <w:bottom w:val="nil"/>
              <w:right w:val="nil"/>
            </w:tcBorders>
            <w:shd w:val="clear" w:color="auto" w:fill="auto"/>
            <w:noWrap/>
            <w:vAlign w:val="bottom"/>
            <w:hideMark/>
          </w:tcPr>
          <w:p w14:paraId="151ECCD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p>
        </w:tc>
        <w:tc>
          <w:tcPr>
            <w:tcW w:w="1008" w:type="dxa"/>
            <w:tcBorders>
              <w:top w:val="nil"/>
              <w:left w:val="nil"/>
              <w:bottom w:val="single" w:sz="8" w:space="0" w:color="auto"/>
              <w:right w:val="nil"/>
            </w:tcBorders>
            <w:shd w:val="clear" w:color="auto" w:fill="auto"/>
            <w:noWrap/>
            <w:vAlign w:val="bottom"/>
            <w:hideMark/>
          </w:tcPr>
          <w:p w14:paraId="59A5C71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$12,859 </w:t>
            </w:r>
          </w:p>
        </w:tc>
        <w:tc>
          <w:tcPr>
            <w:tcW w:w="104" w:type="dxa"/>
            <w:tcBorders>
              <w:top w:val="nil"/>
              <w:left w:val="nil"/>
              <w:bottom w:val="nil"/>
              <w:right w:val="nil"/>
            </w:tcBorders>
            <w:shd w:val="clear" w:color="auto" w:fill="auto"/>
            <w:noWrap/>
            <w:vAlign w:val="bottom"/>
            <w:hideMark/>
          </w:tcPr>
          <w:p w14:paraId="47D3E63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p>
        </w:tc>
        <w:tc>
          <w:tcPr>
            <w:tcW w:w="1022" w:type="dxa"/>
            <w:tcBorders>
              <w:top w:val="nil"/>
              <w:left w:val="nil"/>
              <w:bottom w:val="single" w:sz="8" w:space="0" w:color="auto"/>
              <w:right w:val="nil"/>
            </w:tcBorders>
            <w:shd w:val="clear" w:color="auto" w:fill="auto"/>
            <w:noWrap/>
            <w:vAlign w:val="bottom"/>
            <w:hideMark/>
          </w:tcPr>
          <w:p w14:paraId="2734C266"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$8,468 </w:t>
            </w:r>
          </w:p>
        </w:tc>
      </w:tr>
    </w:tbl>
    <w:p w14:paraId="676543AF" w14:textId="12B16097" w:rsidR="007F67DC" w:rsidRDefault="007F67DC">
      <w:pPr>
        <w:spacing w:after="160" w:line="259" w:lineRule="auto"/>
        <w:rPr>
          <w:rFonts w:ascii="Segoe UI" w:hAnsi="Segoe UI" w:cs="Segoe UI"/>
          <w:color w:val="666666"/>
          <w:sz w:val="20"/>
          <w:szCs w:val="20"/>
        </w:rPr>
      </w:pPr>
    </w:p>
    <w:p w14:paraId="39D34F15" w14:textId="77777777" w:rsidR="007F67DC" w:rsidRDefault="007F67DC">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8380" w:type="dxa"/>
        <w:tblLook w:val="04A0" w:firstRow="1" w:lastRow="0" w:firstColumn="1" w:lastColumn="0" w:noHBand="0" w:noVBand="1"/>
      </w:tblPr>
      <w:tblGrid>
        <w:gridCol w:w="4129"/>
        <w:gridCol w:w="1017"/>
        <w:gridCol w:w="272"/>
        <w:gridCol w:w="951"/>
        <w:gridCol w:w="272"/>
        <w:gridCol w:w="1017"/>
        <w:gridCol w:w="272"/>
        <w:gridCol w:w="951"/>
      </w:tblGrid>
      <w:tr w:rsidR="007F67DC" w:rsidRPr="007F67DC" w14:paraId="4600BD0E" w14:textId="77777777" w:rsidTr="007F67DC">
        <w:trPr>
          <w:trHeight w:val="308"/>
        </w:trPr>
        <w:tc>
          <w:tcPr>
            <w:tcW w:w="8380" w:type="dxa"/>
            <w:gridSpan w:val="8"/>
            <w:tcBorders>
              <w:top w:val="nil"/>
              <w:left w:val="nil"/>
              <w:bottom w:val="nil"/>
              <w:right w:val="nil"/>
            </w:tcBorders>
            <w:shd w:val="clear" w:color="000000" w:fill="FFFFFF"/>
            <w:noWrap/>
            <w:vAlign w:val="bottom"/>
            <w:hideMark/>
          </w:tcPr>
          <w:p w14:paraId="54C5DECA"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bookmarkStart w:id="15" w:name="RANGE!A3:H18"/>
            <w:r w:rsidRPr="007F67DC">
              <w:rPr>
                <w:rFonts w:ascii="Segoe UI" w:eastAsia="Times New Roman" w:hAnsi="Segoe UI" w:cs="Segoe UI"/>
                <w:color w:val="666666"/>
                <w:sz w:val="20"/>
                <w:szCs w:val="20"/>
              </w:rPr>
              <w:lastRenderedPageBreak/>
              <w:t>SEGMENT REVENUE AND OPERATING INCOME</w:t>
            </w:r>
            <w:bookmarkEnd w:id="15"/>
          </w:p>
        </w:tc>
      </w:tr>
      <w:tr w:rsidR="007F67DC" w:rsidRPr="007F67DC" w14:paraId="2C96658C" w14:textId="77777777" w:rsidTr="007F67DC">
        <w:trPr>
          <w:trHeight w:val="308"/>
        </w:trPr>
        <w:tc>
          <w:tcPr>
            <w:tcW w:w="8380" w:type="dxa"/>
            <w:gridSpan w:val="8"/>
            <w:tcBorders>
              <w:top w:val="nil"/>
              <w:left w:val="nil"/>
              <w:bottom w:val="nil"/>
              <w:right w:val="nil"/>
            </w:tcBorders>
            <w:shd w:val="clear" w:color="000000" w:fill="FFFFFF"/>
            <w:noWrap/>
            <w:vAlign w:val="bottom"/>
            <w:hideMark/>
          </w:tcPr>
          <w:p w14:paraId="25619B7A"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(In </w:t>
            </w:r>
            <w:proofErr w:type="gramStart"/>
            <w:r w:rsidRPr="007F67DC">
              <w:rPr>
                <w:rFonts w:ascii="Segoe UI" w:eastAsia="Times New Roman" w:hAnsi="Segoe UI" w:cs="Segoe UI"/>
                <w:color w:val="666666"/>
                <w:sz w:val="20"/>
                <w:szCs w:val="20"/>
              </w:rPr>
              <w:t>millions)(</w:t>
            </w:r>
            <w:proofErr w:type="gramEnd"/>
            <w:r w:rsidRPr="007F67DC">
              <w:rPr>
                <w:rFonts w:ascii="Segoe UI" w:eastAsia="Times New Roman" w:hAnsi="Segoe UI" w:cs="Segoe UI"/>
                <w:color w:val="666666"/>
                <w:sz w:val="20"/>
                <w:szCs w:val="20"/>
              </w:rPr>
              <w:t>Unaudited)</w:t>
            </w:r>
          </w:p>
        </w:tc>
      </w:tr>
      <w:tr w:rsidR="007F67DC" w:rsidRPr="007F67DC" w14:paraId="6D322001" w14:textId="77777777" w:rsidTr="007F67DC">
        <w:trPr>
          <w:trHeight w:val="308"/>
        </w:trPr>
        <w:tc>
          <w:tcPr>
            <w:tcW w:w="4129" w:type="dxa"/>
            <w:tcBorders>
              <w:top w:val="nil"/>
              <w:left w:val="nil"/>
              <w:bottom w:val="nil"/>
              <w:right w:val="nil"/>
            </w:tcBorders>
            <w:shd w:val="clear" w:color="000000" w:fill="FFFFFF"/>
            <w:noWrap/>
            <w:vAlign w:val="bottom"/>
            <w:hideMark/>
          </w:tcPr>
          <w:p w14:paraId="20C2779D"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F738E03"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6F1BE9F8"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1CEBC9FB"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1CB05177"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3320D4F"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223569B1"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7624648B" w14:textId="77777777" w:rsidR="007F67DC" w:rsidRPr="007F67DC" w:rsidRDefault="007F67DC" w:rsidP="007F67DC">
            <w:pPr>
              <w:spacing w:after="0" w:line="240" w:lineRule="auto"/>
              <w:jc w:val="center"/>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r>
      <w:tr w:rsidR="007F67DC" w:rsidRPr="007F67DC" w14:paraId="22F5ACE3" w14:textId="77777777" w:rsidTr="007F67DC">
        <w:trPr>
          <w:trHeight w:val="308"/>
        </w:trPr>
        <w:tc>
          <w:tcPr>
            <w:tcW w:w="4129" w:type="dxa"/>
            <w:tcBorders>
              <w:top w:val="nil"/>
              <w:left w:val="nil"/>
              <w:bottom w:val="nil"/>
              <w:right w:val="nil"/>
            </w:tcBorders>
            <w:shd w:val="clear" w:color="000000" w:fill="FFFFFF"/>
            <w:noWrap/>
            <w:vAlign w:val="bottom"/>
            <w:hideMark/>
          </w:tcPr>
          <w:p w14:paraId="3702BBC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7EEA8D0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Three Months Ended December 31,</w:t>
            </w:r>
          </w:p>
        </w:tc>
        <w:tc>
          <w:tcPr>
            <w:tcW w:w="105" w:type="dxa"/>
            <w:tcBorders>
              <w:top w:val="nil"/>
              <w:left w:val="nil"/>
              <w:bottom w:val="nil"/>
              <w:right w:val="nil"/>
            </w:tcBorders>
            <w:shd w:val="clear" w:color="000000" w:fill="FFFFFF"/>
            <w:noWrap/>
            <w:vAlign w:val="bottom"/>
            <w:hideMark/>
          </w:tcPr>
          <w:p w14:paraId="0731D15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2073" w:type="dxa"/>
            <w:gridSpan w:val="3"/>
            <w:vMerge w:val="restart"/>
            <w:tcBorders>
              <w:top w:val="nil"/>
              <w:left w:val="nil"/>
              <w:bottom w:val="nil"/>
              <w:right w:val="nil"/>
            </w:tcBorders>
            <w:shd w:val="clear" w:color="000000" w:fill="FFFFFF"/>
            <w:vAlign w:val="bottom"/>
            <w:hideMark/>
          </w:tcPr>
          <w:p w14:paraId="1D38B14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Six Months Ended December 31,</w:t>
            </w:r>
          </w:p>
        </w:tc>
      </w:tr>
      <w:tr w:rsidR="007F67DC" w:rsidRPr="007F67DC" w14:paraId="513DC320" w14:textId="77777777" w:rsidTr="007F67DC">
        <w:trPr>
          <w:trHeight w:val="308"/>
        </w:trPr>
        <w:tc>
          <w:tcPr>
            <w:tcW w:w="4129" w:type="dxa"/>
            <w:tcBorders>
              <w:top w:val="nil"/>
              <w:left w:val="nil"/>
              <w:bottom w:val="nil"/>
              <w:right w:val="nil"/>
            </w:tcBorders>
            <w:shd w:val="clear" w:color="000000" w:fill="FFFFFF"/>
            <w:noWrap/>
            <w:vAlign w:val="bottom"/>
            <w:hideMark/>
          </w:tcPr>
          <w:p w14:paraId="45F64DDE"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1516097B"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c>
          <w:tcPr>
            <w:tcW w:w="105" w:type="dxa"/>
            <w:tcBorders>
              <w:top w:val="nil"/>
              <w:left w:val="nil"/>
              <w:bottom w:val="nil"/>
              <w:right w:val="nil"/>
            </w:tcBorders>
            <w:shd w:val="clear" w:color="000000" w:fill="FFFFFF"/>
            <w:noWrap/>
            <w:vAlign w:val="bottom"/>
            <w:hideMark/>
          </w:tcPr>
          <w:p w14:paraId="0976604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2073" w:type="dxa"/>
            <w:gridSpan w:val="3"/>
            <w:vMerge/>
            <w:tcBorders>
              <w:top w:val="nil"/>
              <w:left w:val="nil"/>
              <w:bottom w:val="nil"/>
              <w:right w:val="nil"/>
            </w:tcBorders>
            <w:vAlign w:val="center"/>
            <w:hideMark/>
          </w:tcPr>
          <w:p w14:paraId="1D57ED77" w14:textId="77777777" w:rsidR="007F67DC" w:rsidRPr="007F67DC" w:rsidRDefault="007F67DC" w:rsidP="007F67DC">
            <w:pPr>
              <w:spacing w:after="0" w:line="240" w:lineRule="auto"/>
              <w:rPr>
                <w:rFonts w:ascii="Segoe UI" w:eastAsia="Times New Roman" w:hAnsi="Segoe UI" w:cs="Segoe UI"/>
                <w:b/>
                <w:bCs/>
                <w:color w:val="666666"/>
                <w:sz w:val="20"/>
                <w:szCs w:val="20"/>
              </w:rPr>
            </w:pPr>
          </w:p>
        </w:tc>
      </w:tr>
      <w:tr w:rsidR="007F67DC" w:rsidRPr="007F67DC" w14:paraId="027B83E8" w14:textId="77777777" w:rsidTr="007F67DC">
        <w:trPr>
          <w:trHeight w:val="308"/>
        </w:trPr>
        <w:tc>
          <w:tcPr>
            <w:tcW w:w="4129" w:type="dxa"/>
            <w:tcBorders>
              <w:top w:val="nil"/>
              <w:left w:val="nil"/>
              <w:bottom w:val="single" w:sz="4" w:space="0" w:color="auto"/>
              <w:right w:val="nil"/>
            </w:tcBorders>
            <w:shd w:val="clear" w:color="000000" w:fill="FFFFFF"/>
            <w:noWrap/>
            <w:vAlign w:val="bottom"/>
            <w:hideMark/>
          </w:tcPr>
          <w:p w14:paraId="497374BF"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6D52A03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5" w:type="dxa"/>
            <w:tcBorders>
              <w:top w:val="nil"/>
              <w:left w:val="nil"/>
              <w:bottom w:val="single" w:sz="4" w:space="0" w:color="auto"/>
              <w:right w:val="nil"/>
            </w:tcBorders>
            <w:shd w:val="clear" w:color="000000" w:fill="FFFFFF"/>
            <w:noWrap/>
            <w:vAlign w:val="bottom"/>
            <w:hideMark/>
          </w:tcPr>
          <w:p w14:paraId="15D9869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550C5D3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c>
          <w:tcPr>
            <w:tcW w:w="105" w:type="dxa"/>
            <w:tcBorders>
              <w:top w:val="nil"/>
              <w:left w:val="nil"/>
              <w:bottom w:val="single" w:sz="4" w:space="0" w:color="auto"/>
              <w:right w:val="nil"/>
            </w:tcBorders>
            <w:shd w:val="clear" w:color="000000" w:fill="FFFFFF"/>
            <w:noWrap/>
            <w:vAlign w:val="bottom"/>
            <w:hideMark/>
          </w:tcPr>
          <w:p w14:paraId="565FE595" w14:textId="77777777" w:rsidR="007F67DC" w:rsidRPr="007F67DC" w:rsidRDefault="007F67DC" w:rsidP="007F67DC">
            <w:pPr>
              <w:spacing w:after="0" w:line="240" w:lineRule="auto"/>
              <w:jc w:val="center"/>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7F77B9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2017</w:t>
            </w:r>
          </w:p>
        </w:tc>
        <w:tc>
          <w:tcPr>
            <w:tcW w:w="105" w:type="dxa"/>
            <w:tcBorders>
              <w:top w:val="nil"/>
              <w:left w:val="nil"/>
              <w:bottom w:val="single" w:sz="4" w:space="0" w:color="auto"/>
              <w:right w:val="nil"/>
            </w:tcBorders>
            <w:shd w:val="clear" w:color="000000" w:fill="FFFFFF"/>
            <w:noWrap/>
            <w:vAlign w:val="bottom"/>
            <w:hideMark/>
          </w:tcPr>
          <w:p w14:paraId="2C4D305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284537D4"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2016</w:t>
            </w:r>
          </w:p>
        </w:tc>
      </w:tr>
      <w:tr w:rsidR="007F67DC" w:rsidRPr="007F67DC" w14:paraId="3DE2B9A2" w14:textId="77777777" w:rsidTr="007F67DC">
        <w:trPr>
          <w:trHeight w:val="308"/>
        </w:trPr>
        <w:tc>
          <w:tcPr>
            <w:tcW w:w="4129" w:type="dxa"/>
            <w:tcBorders>
              <w:top w:val="nil"/>
              <w:left w:val="nil"/>
              <w:bottom w:val="nil"/>
              <w:right w:val="nil"/>
            </w:tcBorders>
            <w:shd w:val="clear" w:color="000000" w:fill="FFFFFF"/>
            <w:noWrap/>
            <w:vAlign w:val="bottom"/>
            <w:hideMark/>
          </w:tcPr>
          <w:p w14:paraId="577FFE1F"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Revenue</w:t>
            </w:r>
          </w:p>
        </w:tc>
        <w:tc>
          <w:tcPr>
            <w:tcW w:w="1017" w:type="dxa"/>
            <w:tcBorders>
              <w:top w:val="nil"/>
              <w:left w:val="nil"/>
              <w:bottom w:val="nil"/>
              <w:right w:val="nil"/>
            </w:tcBorders>
            <w:shd w:val="clear" w:color="000000" w:fill="FFFFFF"/>
            <w:noWrap/>
            <w:vAlign w:val="bottom"/>
            <w:hideMark/>
          </w:tcPr>
          <w:p w14:paraId="6444D6D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3FF3A078"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006000A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7E06A19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F723FA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3CFFCBA5"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C344FB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r>
      <w:tr w:rsidR="007F67DC" w:rsidRPr="007F67DC" w14:paraId="2798FBD6" w14:textId="77777777" w:rsidTr="007F67DC">
        <w:trPr>
          <w:trHeight w:val="330"/>
        </w:trPr>
        <w:tc>
          <w:tcPr>
            <w:tcW w:w="4129" w:type="dxa"/>
            <w:tcBorders>
              <w:top w:val="nil"/>
              <w:left w:val="nil"/>
              <w:bottom w:val="nil"/>
              <w:right w:val="nil"/>
            </w:tcBorders>
            <w:shd w:val="clear" w:color="000000" w:fill="FFFFFF"/>
            <w:noWrap/>
            <w:vAlign w:val="bottom"/>
            <w:hideMark/>
          </w:tcPr>
          <w:p w14:paraId="3DF83E6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777E4131"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$8,953 </w:t>
            </w:r>
          </w:p>
        </w:tc>
        <w:tc>
          <w:tcPr>
            <w:tcW w:w="105" w:type="dxa"/>
            <w:tcBorders>
              <w:top w:val="nil"/>
              <w:left w:val="nil"/>
              <w:bottom w:val="nil"/>
              <w:right w:val="nil"/>
            </w:tcBorders>
            <w:shd w:val="clear" w:color="000000" w:fill="FFFFFF"/>
            <w:noWrap/>
            <w:vAlign w:val="bottom"/>
            <w:hideMark/>
          </w:tcPr>
          <w:p w14:paraId="4197DDDA"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7A26C125"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$7,179 </w:t>
            </w:r>
          </w:p>
        </w:tc>
        <w:tc>
          <w:tcPr>
            <w:tcW w:w="105" w:type="dxa"/>
            <w:tcBorders>
              <w:top w:val="nil"/>
              <w:left w:val="nil"/>
              <w:bottom w:val="nil"/>
              <w:right w:val="nil"/>
            </w:tcBorders>
            <w:shd w:val="clear" w:color="000000" w:fill="FFFFFF"/>
            <w:noWrap/>
            <w:vAlign w:val="bottom"/>
            <w:hideMark/>
          </w:tcPr>
          <w:p w14:paraId="3BCC973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2D0D1E6"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$17,191 </w:t>
            </w:r>
          </w:p>
        </w:tc>
        <w:tc>
          <w:tcPr>
            <w:tcW w:w="105" w:type="dxa"/>
            <w:tcBorders>
              <w:top w:val="nil"/>
              <w:left w:val="nil"/>
              <w:bottom w:val="nil"/>
              <w:right w:val="nil"/>
            </w:tcBorders>
            <w:shd w:val="clear" w:color="000000" w:fill="FFFFFF"/>
            <w:noWrap/>
            <w:vAlign w:val="bottom"/>
            <w:hideMark/>
          </w:tcPr>
          <w:p w14:paraId="101126A5"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7D04435B" w14:textId="0D555F62" w:rsidR="007F67DC" w:rsidRPr="007F67DC" w:rsidRDefault="007F67DC" w:rsidP="009F335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$13,615 </w:t>
            </w:r>
          </w:p>
        </w:tc>
      </w:tr>
      <w:tr w:rsidR="007F67DC" w:rsidRPr="007F67DC" w14:paraId="6FF75847" w14:textId="77777777" w:rsidTr="007F67DC">
        <w:trPr>
          <w:trHeight w:val="308"/>
        </w:trPr>
        <w:tc>
          <w:tcPr>
            <w:tcW w:w="4129" w:type="dxa"/>
            <w:tcBorders>
              <w:top w:val="nil"/>
              <w:left w:val="nil"/>
              <w:bottom w:val="nil"/>
              <w:right w:val="nil"/>
            </w:tcBorders>
            <w:shd w:val="clear" w:color="000000" w:fill="FFFFFF"/>
            <w:vAlign w:val="bottom"/>
            <w:hideMark/>
          </w:tcPr>
          <w:p w14:paraId="33020B4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7078322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7,795 </w:t>
            </w:r>
          </w:p>
        </w:tc>
        <w:tc>
          <w:tcPr>
            <w:tcW w:w="105" w:type="dxa"/>
            <w:tcBorders>
              <w:top w:val="nil"/>
              <w:left w:val="nil"/>
              <w:bottom w:val="nil"/>
              <w:right w:val="nil"/>
            </w:tcBorders>
            <w:shd w:val="clear" w:color="000000" w:fill="FFFFFF"/>
            <w:noWrap/>
            <w:vAlign w:val="bottom"/>
            <w:hideMark/>
          </w:tcPr>
          <w:p w14:paraId="4E2A0B2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DFB3F39"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6,758 </w:t>
            </w:r>
          </w:p>
        </w:tc>
        <w:tc>
          <w:tcPr>
            <w:tcW w:w="105" w:type="dxa"/>
            <w:tcBorders>
              <w:top w:val="nil"/>
              <w:left w:val="nil"/>
              <w:bottom w:val="nil"/>
              <w:right w:val="nil"/>
            </w:tcBorders>
            <w:shd w:val="clear" w:color="000000" w:fill="FFFFFF"/>
            <w:noWrap/>
            <w:vAlign w:val="bottom"/>
            <w:hideMark/>
          </w:tcPr>
          <w:p w14:paraId="6AB535F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44E315E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14,717 </w:t>
            </w:r>
          </w:p>
        </w:tc>
        <w:tc>
          <w:tcPr>
            <w:tcW w:w="105" w:type="dxa"/>
            <w:tcBorders>
              <w:top w:val="nil"/>
              <w:left w:val="nil"/>
              <w:bottom w:val="nil"/>
              <w:right w:val="nil"/>
            </w:tcBorders>
            <w:shd w:val="clear" w:color="000000" w:fill="FFFFFF"/>
            <w:noWrap/>
            <w:vAlign w:val="bottom"/>
            <w:hideMark/>
          </w:tcPr>
          <w:p w14:paraId="56CCE17D"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0CF361B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12,855 </w:t>
            </w:r>
          </w:p>
        </w:tc>
      </w:tr>
      <w:tr w:rsidR="007F67DC" w:rsidRPr="007F67DC" w14:paraId="0AF8D36F" w14:textId="77777777" w:rsidTr="007F67DC">
        <w:trPr>
          <w:trHeight w:val="308"/>
        </w:trPr>
        <w:tc>
          <w:tcPr>
            <w:tcW w:w="4129" w:type="dxa"/>
            <w:tcBorders>
              <w:top w:val="nil"/>
              <w:left w:val="nil"/>
              <w:bottom w:val="single" w:sz="4" w:space="0" w:color="auto"/>
              <w:right w:val="nil"/>
            </w:tcBorders>
            <w:shd w:val="clear" w:color="000000" w:fill="FFFFFF"/>
            <w:noWrap/>
            <w:vAlign w:val="bottom"/>
            <w:hideMark/>
          </w:tcPr>
          <w:p w14:paraId="7F029699"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215860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12,170 </w:t>
            </w:r>
          </w:p>
        </w:tc>
        <w:tc>
          <w:tcPr>
            <w:tcW w:w="105" w:type="dxa"/>
            <w:tcBorders>
              <w:top w:val="nil"/>
              <w:left w:val="nil"/>
              <w:bottom w:val="nil"/>
              <w:right w:val="nil"/>
            </w:tcBorders>
            <w:shd w:val="clear" w:color="000000" w:fill="FFFFFF"/>
            <w:noWrap/>
            <w:vAlign w:val="bottom"/>
            <w:hideMark/>
          </w:tcPr>
          <w:p w14:paraId="568262E8"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63193ABE"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11,889 </w:t>
            </w:r>
          </w:p>
        </w:tc>
        <w:tc>
          <w:tcPr>
            <w:tcW w:w="105" w:type="dxa"/>
            <w:tcBorders>
              <w:top w:val="nil"/>
              <w:left w:val="nil"/>
              <w:bottom w:val="nil"/>
              <w:right w:val="nil"/>
            </w:tcBorders>
            <w:shd w:val="clear" w:color="000000" w:fill="FFFFFF"/>
            <w:noWrap/>
            <w:vAlign w:val="bottom"/>
            <w:hideMark/>
          </w:tcPr>
          <w:p w14:paraId="59EF6A68"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50D1FA6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21,548 </w:t>
            </w:r>
          </w:p>
        </w:tc>
        <w:tc>
          <w:tcPr>
            <w:tcW w:w="105" w:type="dxa"/>
            <w:tcBorders>
              <w:top w:val="nil"/>
              <w:left w:val="nil"/>
              <w:bottom w:val="nil"/>
              <w:right w:val="nil"/>
            </w:tcBorders>
            <w:shd w:val="clear" w:color="000000" w:fill="FFFFFF"/>
            <w:noWrap/>
            <w:vAlign w:val="bottom"/>
            <w:hideMark/>
          </w:tcPr>
          <w:p w14:paraId="227F834E"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10DD0AE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21,284 </w:t>
            </w:r>
          </w:p>
        </w:tc>
      </w:tr>
      <w:tr w:rsidR="007F67DC" w:rsidRPr="007F67DC" w14:paraId="10F95A79" w14:textId="77777777" w:rsidTr="007F67DC">
        <w:trPr>
          <w:trHeight w:val="315"/>
        </w:trPr>
        <w:tc>
          <w:tcPr>
            <w:tcW w:w="4129" w:type="dxa"/>
            <w:tcBorders>
              <w:top w:val="nil"/>
              <w:left w:val="nil"/>
              <w:bottom w:val="nil"/>
              <w:right w:val="nil"/>
            </w:tcBorders>
            <w:shd w:val="clear" w:color="000000" w:fill="FFFFFF"/>
            <w:noWrap/>
            <w:vAlign w:val="bottom"/>
            <w:hideMark/>
          </w:tcPr>
          <w:p w14:paraId="06D3F8A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0CF7FD43"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$28,918 </w:t>
            </w:r>
          </w:p>
        </w:tc>
        <w:tc>
          <w:tcPr>
            <w:tcW w:w="105" w:type="dxa"/>
            <w:tcBorders>
              <w:top w:val="nil"/>
              <w:left w:val="nil"/>
              <w:bottom w:val="nil"/>
              <w:right w:val="nil"/>
            </w:tcBorders>
            <w:shd w:val="clear" w:color="000000" w:fill="FFFFFF"/>
            <w:noWrap/>
            <w:vAlign w:val="bottom"/>
            <w:hideMark/>
          </w:tcPr>
          <w:p w14:paraId="20BBA2D9"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59631873" w14:textId="6BCABD15"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$25,826 </w:t>
            </w:r>
          </w:p>
        </w:tc>
        <w:tc>
          <w:tcPr>
            <w:tcW w:w="105" w:type="dxa"/>
            <w:tcBorders>
              <w:top w:val="nil"/>
              <w:left w:val="nil"/>
              <w:bottom w:val="nil"/>
              <w:right w:val="nil"/>
            </w:tcBorders>
            <w:shd w:val="clear" w:color="000000" w:fill="FFFFFF"/>
            <w:noWrap/>
            <w:vAlign w:val="bottom"/>
            <w:hideMark/>
          </w:tcPr>
          <w:p w14:paraId="49ADE7C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2FA12AF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$53,456 </w:t>
            </w:r>
          </w:p>
        </w:tc>
        <w:tc>
          <w:tcPr>
            <w:tcW w:w="105" w:type="dxa"/>
            <w:tcBorders>
              <w:top w:val="nil"/>
              <w:left w:val="nil"/>
              <w:bottom w:val="nil"/>
              <w:right w:val="nil"/>
            </w:tcBorders>
            <w:shd w:val="clear" w:color="000000" w:fill="FFFFFF"/>
            <w:noWrap/>
            <w:vAlign w:val="bottom"/>
            <w:hideMark/>
          </w:tcPr>
          <w:p w14:paraId="54F8FFC5"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6F790673" w14:textId="41B77008" w:rsidR="007F67DC" w:rsidRPr="007F67DC" w:rsidRDefault="007F67DC" w:rsidP="007F67DC">
            <w:pPr>
              <w:spacing w:after="0" w:line="240" w:lineRule="auto"/>
              <w:jc w:val="right"/>
              <w:rPr>
                <w:rFonts w:ascii="Segoe UI" w:eastAsia="Times New Roman" w:hAnsi="Segoe UI" w:cs="Segoe UI"/>
                <w:color w:val="666666"/>
                <w:sz w:val="20"/>
                <w:szCs w:val="20"/>
              </w:rPr>
            </w:pPr>
            <w:bookmarkStart w:id="16" w:name="_GoBack"/>
            <w:bookmarkEnd w:id="16"/>
            <w:r w:rsidRPr="007F67DC">
              <w:rPr>
                <w:rFonts w:ascii="Segoe UI" w:eastAsia="Times New Roman" w:hAnsi="Segoe UI" w:cs="Segoe UI"/>
                <w:color w:val="666666"/>
                <w:sz w:val="20"/>
                <w:szCs w:val="20"/>
              </w:rPr>
              <w:t xml:space="preserve">$47,754 </w:t>
            </w:r>
          </w:p>
        </w:tc>
      </w:tr>
      <w:tr w:rsidR="007F67DC" w:rsidRPr="007F67DC" w14:paraId="59AF999B" w14:textId="77777777" w:rsidTr="007F67DC">
        <w:trPr>
          <w:trHeight w:val="308"/>
        </w:trPr>
        <w:tc>
          <w:tcPr>
            <w:tcW w:w="4129" w:type="dxa"/>
            <w:tcBorders>
              <w:top w:val="nil"/>
              <w:left w:val="nil"/>
              <w:bottom w:val="nil"/>
              <w:right w:val="nil"/>
            </w:tcBorders>
            <w:shd w:val="clear" w:color="000000" w:fill="FFFFFF"/>
            <w:noWrap/>
            <w:vAlign w:val="bottom"/>
            <w:hideMark/>
          </w:tcPr>
          <w:p w14:paraId="49108EA0"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Operating Income</w:t>
            </w:r>
          </w:p>
        </w:tc>
        <w:tc>
          <w:tcPr>
            <w:tcW w:w="1017" w:type="dxa"/>
            <w:tcBorders>
              <w:top w:val="nil"/>
              <w:left w:val="nil"/>
              <w:bottom w:val="nil"/>
              <w:right w:val="nil"/>
            </w:tcBorders>
            <w:shd w:val="clear" w:color="000000" w:fill="FFFFFF"/>
            <w:noWrap/>
            <w:vAlign w:val="bottom"/>
            <w:hideMark/>
          </w:tcPr>
          <w:p w14:paraId="1B3C7295"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79048B87"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E69AC3C"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5" w:type="dxa"/>
            <w:tcBorders>
              <w:top w:val="nil"/>
              <w:left w:val="nil"/>
              <w:bottom w:val="nil"/>
              <w:right w:val="nil"/>
            </w:tcBorders>
            <w:shd w:val="clear" w:color="000000" w:fill="FFFFFF"/>
            <w:noWrap/>
            <w:vAlign w:val="bottom"/>
            <w:hideMark/>
          </w:tcPr>
          <w:p w14:paraId="77014CBD"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7E9F1CA"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105" w:type="dxa"/>
            <w:tcBorders>
              <w:top w:val="nil"/>
              <w:left w:val="nil"/>
              <w:bottom w:val="nil"/>
              <w:right w:val="nil"/>
            </w:tcBorders>
            <w:shd w:val="clear" w:color="000000" w:fill="FFFFFF"/>
            <w:noWrap/>
            <w:vAlign w:val="bottom"/>
            <w:hideMark/>
          </w:tcPr>
          <w:p w14:paraId="34ED8110"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167D22E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r>
      <w:tr w:rsidR="007F67DC" w:rsidRPr="007F67DC" w14:paraId="71F46BD7" w14:textId="77777777" w:rsidTr="007F67DC">
        <w:trPr>
          <w:trHeight w:val="308"/>
        </w:trPr>
        <w:tc>
          <w:tcPr>
            <w:tcW w:w="4129" w:type="dxa"/>
            <w:tcBorders>
              <w:top w:val="nil"/>
              <w:left w:val="nil"/>
              <w:bottom w:val="nil"/>
              <w:right w:val="nil"/>
            </w:tcBorders>
            <w:shd w:val="clear" w:color="000000" w:fill="FFFFFF"/>
            <w:noWrap/>
            <w:vAlign w:val="bottom"/>
            <w:hideMark/>
          </w:tcPr>
          <w:p w14:paraId="40A4ABE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086443B2"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$3,337 </w:t>
            </w:r>
          </w:p>
        </w:tc>
        <w:tc>
          <w:tcPr>
            <w:tcW w:w="105" w:type="dxa"/>
            <w:tcBorders>
              <w:top w:val="nil"/>
              <w:left w:val="nil"/>
              <w:bottom w:val="nil"/>
              <w:right w:val="nil"/>
            </w:tcBorders>
            <w:shd w:val="clear" w:color="000000" w:fill="FFFFFF"/>
            <w:noWrap/>
            <w:vAlign w:val="bottom"/>
            <w:hideMark/>
          </w:tcPr>
          <w:p w14:paraId="0985B7AB"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69E3D0D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$3,053 </w:t>
            </w:r>
          </w:p>
        </w:tc>
        <w:tc>
          <w:tcPr>
            <w:tcW w:w="105" w:type="dxa"/>
            <w:tcBorders>
              <w:top w:val="nil"/>
              <w:left w:val="nil"/>
              <w:bottom w:val="nil"/>
              <w:right w:val="nil"/>
            </w:tcBorders>
            <w:shd w:val="clear" w:color="000000" w:fill="FFFFFF"/>
            <w:noWrap/>
            <w:vAlign w:val="bottom"/>
            <w:hideMark/>
          </w:tcPr>
          <w:p w14:paraId="63CFD15F"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6A020B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$6,343 </w:t>
            </w:r>
          </w:p>
        </w:tc>
        <w:tc>
          <w:tcPr>
            <w:tcW w:w="105" w:type="dxa"/>
            <w:tcBorders>
              <w:top w:val="nil"/>
              <w:left w:val="nil"/>
              <w:bottom w:val="nil"/>
              <w:right w:val="nil"/>
            </w:tcBorders>
            <w:shd w:val="clear" w:color="000000" w:fill="FFFFFF"/>
            <w:noWrap/>
            <w:vAlign w:val="bottom"/>
            <w:hideMark/>
          </w:tcPr>
          <w:p w14:paraId="381432A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79E8C5AD"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$5,958 </w:t>
            </w:r>
          </w:p>
        </w:tc>
      </w:tr>
      <w:tr w:rsidR="007F67DC" w:rsidRPr="007F67DC" w14:paraId="2F808B9B" w14:textId="77777777" w:rsidTr="007F67DC">
        <w:trPr>
          <w:trHeight w:val="330"/>
        </w:trPr>
        <w:tc>
          <w:tcPr>
            <w:tcW w:w="4129" w:type="dxa"/>
            <w:tcBorders>
              <w:top w:val="nil"/>
              <w:left w:val="nil"/>
              <w:bottom w:val="nil"/>
              <w:right w:val="nil"/>
            </w:tcBorders>
            <w:shd w:val="clear" w:color="000000" w:fill="FFFFFF"/>
            <w:noWrap/>
            <w:vAlign w:val="bottom"/>
            <w:hideMark/>
          </w:tcPr>
          <w:p w14:paraId="48DA09D2"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6FB79AB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2,832 </w:t>
            </w:r>
          </w:p>
        </w:tc>
        <w:tc>
          <w:tcPr>
            <w:tcW w:w="105" w:type="dxa"/>
            <w:tcBorders>
              <w:top w:val="nil"/>
              <w:left w:val="nil"/>
              <w:bottom w:val="nil"/>
              <w:right w:val="nil"/>
            </w:tcBorders>
            <w:shd w:val="clear" w:color="000000" w:fill="FFFFFF"/>
            <w:noWrap/>
            <w:vAlign w:val="bottom"/>
            <w:hideMark/>
          </w:tcPr>
          <w:p w14:paraId="71B7987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2B606DB0"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2,291 </w:t>
            </w:r>
          </w:p>
        </w:tc>
        <w:tc>
          <w:tcPr>
            <w:tcW w:w="105" w:type="dxa"/>
            <w:tcBorders>
              <w:top w:val="nil"/>
              <w:left w:val="nil"/>
              <w:bottom w:val="nil"/>
              <w:right w:val="nil"/>
            </w:tcBorders>
            <w:shd w:val="clear" w:color="000000" w:fill="FFFFFF"/>
            <w:noWrap/>
            <w:vAlign w:val="bottom"/>
            <w:hideMark/>
          </w:tcPr>
          <w:p w14:paraId="2D5CC0C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5A5D0D0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4,969 </w:t>
            </w:r>
          </w:p>
        </w:tc>
        <w:tc>
          <w:tcPr>
            <w:tcW w:w="105" w:type="dxa"/>
            <w:tcBorders>
              <w:top w:val="nil"/>
              <w:left w:val="nil"/>
              <w:bottom w:val="nil"/>
              <w:right w:val="nil"/>
            </w:tcBorders>
            <w:shd w:val="clear" w:color="000000" w:fill="FFFFFF"/>
            <w:noWrap/>
            <w:vAlign w:val="bottom"/>
            <w:hideMark/>
          </w:tcPr>
          <w:p w14:paraId="3EC8B05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3422A0D3"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4,068 </w:t>
            </w:r>
          </w:p>
        </w:tc>
      </w:tr>
      <w:tr w:rsidR="007F67DC" w:rsidRPr="007F67DC" w14:paraId="17C4F896" w14:textId="77777777" w:rsidTr="007F67DC">
        <w:trPr>
          <w:trHeight w:val="330"/>
        </w:trPr>
        <w:tc>
          <w:tcPr>
            <w:tcW w:w="4129" w:type="dxa"/>
            <w:tcBorders>
              <w:top w:val="nil"/>
              <w:left w:val="nil"/>
              <w:bottom w:val="single" w:sz="4" w:space="0" w:color="auto"/>
              <w:right w:val="nil"/>
            </w:tcBorders>
            <w:shd w:val="clear" w:color="000000" w:fill="FFFFFF"/>
            <w:noWrap/>
            <w:vAlign w:val="bottom"/>
            <w:hideMark/>
          </w:tcPr>
          <w:p w14:paraId="717881B0"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3714289C"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2,510 </w:t>
            </w:r>
          </w:p>
        </w:tc>
        <w:tc>
          <w:tcPr>
            <w:tcW w:w="105" w:type="dxa"/>
            <w:tcBorders>
              <w:top w:val="nil"/>
              <w:left w:val="nil"/>
              <w:bottom w:val="nil"/>
              <w:right w:val="nil"/>
            </w:tcBorders>
            <w:shd w:val="clear" w:color="000000" w:fill="FFFFFF"/>
            <w:noWrap/>
            <w:vAlign w:val="bottom"/>
            <w:hideMark/>
          </w:tcPr>
          <w:p w14:paraId="1B66C34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505DABF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2,561 </w:t>
            </w:r>
          </w:p>
        </w:tc>
        <w:tc>
          <w:tcPr>
            <w:tcW w:w="105" w:type="dxa"/>
            <w:tcBorders>
              <w:top w:val="nil"/>
              <w:left w:val="nil"/>
              <w:bottom w:val="nil"/>
              <w:right w:val="nil"/>
            </w:tcBorders>
            <w:shd w:val="clear" w:color="000000" w:fill="FFFFFF"/>
            <w:noWrap/>
            <w:vAlign w:val="bottom"/>
            <w:hideMark/>
          </w:tcPr>
          <w:p w14:paraId="349B1FA3"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E198230"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5,075 </w:t>
            </w:r>
          </w:p>
        </w:tc>
        <w:tc>
          <w:tcPr>
            <w:tcW w:w="105" w:type="dxa"/>
            <w:tcBorders>
              <w:top w:val="nil"/>
              <w:left w:val="nil"/>
              <w:bottom w:val="nil"/>
              <w:right w:val="nil"/>
            </w:tcBorders>
            <w:shd w:val="clear" w:color="000000" w:fill="FFFFFF"/>
            <w:noWrap/>
            <w:vAlign w:val="bottom"/>
            <w:hideMark/>
          </w:tcPr>
          <w:p w14:paraId="73A43A56"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7E5ED958"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4,594 </w:t>
            </w:r>
          </w:p>
        </w:tc>
      </w:tr>
      <w:tr w:rsidR="007F67DC" w:rsidRPr="007F67DC" w14:paraId="30903167" w14:textId="77777777" w:rsidTr="007F67DC">
        <w:trPr>
          <w:trHeight w:val="315"/>
        </w:trPr>
        <w:tc>
          <w:tcPr>
            <w:tcW w:w="4129" w:type="dxa"/>
            <w:tcBorders>
              <w:top w:val="nil"/>
              <w:left w:val="nil"/>
              <w:bottom w:val="nil"/>
              <w:right w:val="nil"/>
            </w:tcBorders>
            <w:shd w:val="clear" w:color="000000" w:fill="FFFFFF"/>
            <w:noWrap/>
            <w:vAlign w:val="bottom"/>
            <w:hideMark/>
          </w:tcPr>
          <w:p w14:paraId="7A815074"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4DF87AA9"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$8,679 </w:t>
            </w:r>
          </w:p>
        </w:tc>
        <w:tc>
          <w:tcPr>
            <w:tcW w:w="105" w:type="dxa"/>
            <w:tcBorders>
              <w:top w:val="nil"/>
              <w:left w:val="nil"/>
              <w:bottom w:val="nil"/>
              <w:right w:val="nil"/>
            </w:tcBorders>
            <w:shd w:val="clear" w:color="000000" w:fill="FFFFFF"/>
            <w:noWrap/>
            <w:vAlign w:val="bottom"/>
            <w:hideMark/>
          </w:tcPr>
          <w:p w14:paraId="50867D6F"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5286F592" w14:textId="77777777"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 $7,905 </w:t>
            </w:r>
          </w:p>
        </w:tc>
        <w:tc>
          <w:tcPr>
            <w:tcW w:w="105" w:type="dxa"/>
            <w:tcBorders>
              <w:top w:val="nil"/>
              <w:left w:val="nil"/>
              <w:bottom w:val="nil"/>
              <w:right w:val="nil"/>
            </w:tcBorders>
            <w:shd w:val="clear" w:color="000000" w:fill="FFFFFF"/>
            <w:noWrap/>
            <w:vAlign w:val="bottom"/>
            <w:hideMark/>
          </w:tcPr>
          <w:p w14:paraId="1E87D19C" w14:textId="77777777" w:rsidR="007F67DC" w:rsidRPr="007F67DC" w:rsidRDefault="007F67DC" w:rsidP="007F67DC">
            <w:pPr>
              <w:spacing w:after="0" w:line="240" w:lineRule="auto"/>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5B8112E7" w14:textId="77777777" w:rsidR="007F67DC" w:rsidRPr="007F67DC" w:rsidRDefault="007F67DC" w:rsidP="007F67DC">
            <w:pPr>
              <w:spacing w:after="0" w:line="240" w:lineRule="auto"/>
              <w:jc w:val="right"/>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xml:space="preserve"> $16,387 </w:t>
            </w:r>
          </w:p>
        </w:tc>
        <w:tc>
          <w:tcPr>
            <w:tcW w:w="105" w:type="dxa"/>
            <w:tcBorders>
              <w:top w:val="nil"/>
              <w:left w:val="nil"/>
              <w:bottom w:val="nil"/>
              <w:right w:val="nil"/>
            </w:tcBorders>
            <w:shd w:val="clear" w:color="000000" w:fill="FFFFFF"/>
            <w:noWrap/>
            <w:vAlign w:val="bottom"/>
            <w:hideMark/>
          </w:tcPr>
          <w:p w14:paraId="01BF21D5" w14:textId="77777777" w:rsidR="007F67DC" w:rsidRPr="007F67DC" w:rsidRDefault="007F67DC" w:rsidP="007F67DC">
            <w:pPr>
              <w:spacing w:after="0" w:line="240" w:lineRule="auto"/>
              <w:rPr>
                <w:rFonts w:ascii="Segoe UI" w:eastAsia="Times New Roman" w:hAnsi="Segoe UI" w:cs="Segoe UI"/>
                <w:b/>
                <w:bCs/>
                <w:color w:val="666666"/>
                <w:sz w:val="20"/>
                <w:szCs w:val="20"/>
              </w:rPr>
            </w:pPr>
            <w:r w:rsidRPr="007F67D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1C8189CD" w14:textId="1F38E914" w:rsidR="007F67DC" w:rsidRPr="007F67DC" w:rsidRDefault="007F67DC" w:rsidP="007F67DC">
            <w:pPr>
              <w:spacing w:after="0" w:line="240" w:lineRule="auto"/>
              <w:jc w:val="right"/>
              <w:rPr>
                <w:rFonts w:ascii="Segoe UI" w:eastAsia="Times New Roman" w:hAnsi="Segoe UI" w:cs="Segoe UI"/>
                <w:color w:val="666666"/>
                <w:sz w:val="20"/>
                <w:szCs w:val="20"/>
              </w:rPr>
            </w:pPr>
            <w:r w:rsidRPr="007F67DC">
              <w:rPr>
                <w:rFonts w:ascii="Segoe UI" w:eastAsia="Times New Roman" w:hAnsi="Segoe UI" w:cs="Segoe UI"/>
                <w:color w:val="666666"/>
                <w:sz w:val="20"/>
                <w:szCs w:val="20"/>
              </w:rPr>
              <w:t xml:space="preserve">$14,620 </w:t>
            </w:r>
          </w:p>
        </w:tc>
      </w:tr>
    </w:tbl>
    <w:p w14:paraId="65FF6ACE" w14:textId="77777777" w:rsidR="007F67DC" w:rsidRDefault="007F67DC">
      <w:pPr>
        <w:spacing w:after="160" w:line="259" w:lineRule="auto"/>
        <w:rPr>
          <w:rFonts w:ascii="Segoe UI" w:hAnsi="Segoe UI" w:cs="Segoe UI"/>
          <w:color w:val="666666"/>
          <w:sz w:val="20"/>
          <w:szCs w:val="20"/>
        </w:rPr>
      </w:pPr>
    </w:p>
    <w:p w14:paraId="4D7E11CB" w14:textId="0C0D208E" w:rsidR="007F67DC" w:rsidRDefault="007F67DC" w:rsidP="6387FE86">
      <w:pPr>
        <w:pStyle w:val="NoSpacing"/>
        <w:spacing w:before="240" w:after="240" w:line="276" w:lineRule="auto"/>
        <w:rPr>
          <w:rFonts w:ascii="Segoe UI" w:hAnsi="Segoe UI" w:cs="Segoe UI"/>
          <w:color w:val="666666"/>
          <w:sz w:val="20"/>
          <w:szCs w:val="20"/>
        </w:rPr>
      </w:pPr>
    </w:p>
    <w:p w14:paraId="6EA693A4" w14:textId="590AFD2E" w:rsidR="007F67DC" w:rsidRDefault="007F67DC">
      <w:pPr>
        <w:spacing w:after="160" w:line="259" w:lineRule="auto"/>
        <w:rPr>
          <w:rFonts w:ascii="Segoe UI" w:hAnsi="Segoe UI" w:cs="Segoe UI"/>
          <w:color w:val="666666"/>
          <w:sz w:val="20"/>
          <w:szCs w:val="20"/>
        </w:rPr>
      </w:pPr>
    </w:p>
    <w:sectPr w:rsidR="007F67DC" w:rsidSect="007F67DC">
      <w:headerReference w:type="even" r:id="rId12"/>
      <w:headerReference w:type="default" r:id="rId13"/>
      <w:footerReference w:type="even" r:id="rId14"/>
      <w:footerReference w:type="default" r:id="rId15"/>
      <w:headerReference w:type="first" r:id="rId16"/>
      <w:footerReference w:type="first" r:id="rId17"/>
      <w:pgSz w:w="12240" w:h="15840" w:code="1"/>
      <w:pgMar w:top="9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8ADFB" w14:textId="77777777" w:rsidR="00384402" w:rsidRDefault="00384402" w:rsidP="00D03DB1">
      <w:pPr>
        <w:spacing w:after="0" w:line="240" w:lineRule="auto"/>
      </w:pPr>
      <w:r>
        <w:separator/>
      </w:r>
    </w:p>
  </w:endnote>
  <w:endnote w:type="continuationSeparator" w:id="0">
    <w:p w14:paraId="77267A24" w14:textId="77777777" w:rsidR="00384402" w:rsidRDefault="00384402" w:rsidP="00D03DB1">
      <w:pPr>
        <w:spacing w:after="0" w:line="240" w:lineRule="auto"/>
      </w:pPr>
      <w:r>
        <w:continuationSeparator/>
      </w:r>
    </w:p>
  </w:endnote>
  <w:endnote w:type="continuationNotice" w:id="1">
    <w:p w14:paraId="24C1B14A" w14:textId="77777777" w:rsidR="00384402" w:rsidRDefault="00384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CF64" w14:textId="77777777" w:rsidR="00D4574F" w:rsidRDefault="00D45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61E7" w14:textId="77777777" w:rsidR="00D4574F" w:rsidRDefault="00D45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466A" w14:textId="77777777" w:rsidR="00D4574F" w:rsidRDefault="00D45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49D90" w14:textId="77777777" w:rsidR="00384402" w:rsidRDefault="00384402" w:rsidP="00D03DB1">
      <w:pPr>
        <w:spacing w:after="0" w:line="240" w:lineRule="auto"/>
      </w:pPr>
      <w:r>
        <w:separator/>
      </w:r>
    </w:p>
  </w:footnote>
  <w:footnote w:type="continuationSeparator" w:id="0">
    <w:p w14:paraId="38F7676D" w14:textId="77777777" w:rsidR="00384402" w:rsidRDefault="00384402" w:rsidP="00D03DB1">
      <w:pPr>
        <w:spacing w:after="0" w:line="240" w:lineRule="auto"/>
      </w:pPr>
      <w:r>
        <w:continuationSeparator/>
      </w:r>
    </w:p>
  </w:footnote>
  <w:footnote w:type="continuationNotice" w:id="1">
    <w:p w14:paraId="04C5C34F" w14:textId="77777777" w:rsidR="00384402" w:rsidRDefault="00384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0D51" w14:textId="77777777" w:rsidR="00D4574F" w:rsidRDefault="00D45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5D88" w14:textId="77777777" w:rsidR="00D4574F" w:rsidRDefault="00D45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5F94A" w14:textId="77777777" w:rsidR="00D4574F" w:rsidRDefault="00D45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2"/>
  </w:num>
  <w:num w:numId="5">
    <w:abstractNumId w:val="3"/>
  </w:num>
  <w:num w:numId="6">
    <w:abstractNumId w:val="9"/>
  </w:num>
  <w:num w:numId="7">
    <w:abstractNumId w:val="5"/>
  </w:num>
  <w:num w:numId="8">
    <w:abstractNumId w:val="0"/>
  </w:num>
  <w:num w:numId="9">
    <w:abstractNumId w:val="6"/>
  </w:num>
  <w:num w:numId="10">
    <w:abstractNumId w:val="1"/>
  </w:num>
  <w:num w:numId="11">
    <w:abstractNumId w:val="11"/>
  </w:num>
  <w:num w:numId="12">
    <w:abstractNumId w:val="14"/>
  </w:num>
  <w:num w:numId="13">
    <w:abstractNumId w:val="12"/>
  </w:num>
  <w:num w:numId="14">
    <w:abstractNumId w:val="8"/>
  </w:num>
  <w:num w:numId="15">
    <w:abstractNumId w:val="15"/>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CE53EC"/>
    <w:rsid w:val="00000C04"/>
    <w:rsid w:val="00000DEE"/>
    <w:rsid w:val="00002383"/>
    <w:rsid w:val="00002C14"/>
    <w:rsid w:val="000038BB"/>
    <w:rsid w:val="00004065"/>
    <w:rsid w:val="0000441C"/>
    <w:rsid w:val="0000634D"/>
    <w:rsid w:val="0000638F"/>
    <w:rsid w:val="00007EE5"/>
    <w:rsid w:val="00010002"/>
    <w:rsid w:val="000107A2"/>
    <w:rsid w:val="00010FC0"/>
    <w:rsid w:val="000110D4"/>
    <w:rsid w:val="00011EA3"/>
    <w:rsid w:val="000120E8"/>
    <w:rsid w:val="00012BA3"/>
    <w:rsid w:val="0001314A"/>
    <w:rsid w:val="00013FCB"/>
    <w:rsid w:val="00014B27"/>
    <w:rsid w:val="00015788"/>
    <w:rsid w:val="00015AD3"/>
    <w:rsid w:val="00015B18"/>
    <w:rsid w:val="0001709E"/>
    <w:rsid w:val="0001747A"/>
    <w:rsid w:val="000203D4"/>
    <w:rsid w:val="00020931"/>
    <w:rsid w:val="00021721"/>
    <w:rsid w:val="00021A9F"/>
    <w:rsid w:val="000222F0"/>
    <w:rsid w:val="000243DE"/>
    <w:rsid w:val="00024BA2"/>
    <w:rsid w:val="000256EB"/>
    <w:rsid w:val="000266BE"/>
    <w:rsid w:val="00032E56"/>
    <w:rsid w:val="00034937"/>
    <w:rsid w:val="00034F44"/>
    <w:rsid w:val="00035AF9"/>
    <w:rsid w:val="00035E72"/>
    <w:rsid w:val="00035E92"/>
    <w:rsid w:val="00036FED"/>
    <w:rsid w:val="00037D0D"/>
    <w:rsid w:val="0004108A"/>
    <w:rsid w:val="00041E87"/>
    <w:rsid w:val="00043236"/>
    <w:rsid w:val="00043775"/>
    <w:rsid w:val="000439EB"/>
    <w:rsid w:val="00044422"/>
    <w:rsid w:val="00044A49"/>
    <w:rsid w:val="00044C86"/>
    <w:rsid w:val="000462EA"/>
    <w:rsid w:val="00047BCF"/>
    <w:rsid w:val="00051498"/>
    <w:rsid w:val="00051BF1"/>
    <w:rsid w:val="0005227C"/>
    <w:rsid w:val="000537C1"/>
    <w:rsid w:val="0005538D"/>
    <w:rsid w:val="00057AA2"/>
    <w:rsid w:val="000605C7"/>
    <w:rsid w:val="000641BB"/>
    <w:rsid w:val="00066AFF"/>
    <w:rsid w:val="0006712A"/>
    <w:rsid w:val="00075DD1"/>
    <w:rsid w:val="000764AC"/>
    <w:rsid w:val="0007673A"/>
    <w:rsid w:val="00080F0C"/>
    <w:rsid w:val="00081047"/>
    <w:rsid w:val="00083FFB"/>
    <w:rsid w:val="00084696"/>
    <w:rsid w:val="00084F91"/>
    <w:rsid w:val="000856AD"/>
    <w:rsid w:val="00085D2D"/>
    <w:rsid w:val="00086222"/>
    <w:rsid w:val="000908BA"/>
    <w:rsid w:val="00090FEF"/>
    <w:rsid w:val="00094B2B"/>
    <w:rsid w:val="000958BD"/>
    <w:rsid w:val="00097E26"/>
    <w:rsid w:val="000A15A1"/>
    <w:rsid w:val="000A15F8"/>
    <w:rsid w:val="000A1C17"/>
    <w:rsid w:val="000A1D9F"/>
    <w:rsid w:val="000A2331"/>
    <w:rsid w:val="000A263F"/>
    <w:rsid w:val="000A37D5"/>
    <w:rsid w:val="000A6C79"/>
    <w:rsid w:val="000B10DB"/>
    <w:rsid w:val="000B1942"/>
    <w:rsid w:val="000B27C9"/>
    <w:rsid w:val="000C142D"/>
    <w:rsid w:val="000C159C"/>
    <w:rsid w:val="000C1B9D"/>
    <w:rsid w:val="000C1ECF"/>
    <w:rsid w:val="000C25B3"/>
    <w:rsid w:val="000C26DE"/>
    <w:rsid w:val="000C2FD4"/>
    <w:rsid w:val="000C43E8"/>
    <w:rsid w:val="000C4644"/>
    <w:rsid w:val="000C5F73"/>
    <w:rsid w:val="000C78D2"/>
    <w:rsid w:val="000C798B"/>
    <w:rsid w:val="000D0031"/>
    <w:rsid w:val="000D2567"/>
    <w:rsid w:val="000D2F4D"/>
    <w:rsid w:val="000D41B6"/>
    <w:rsid w:val="000D65E7"/>
    <w:rsid w:val="000D6FC2"/>
    <w:rsid w:val="000E1040"/>
    <w:rsid w:val="000E1B22"/>
    <w:rsid w:val="000E37E8"/>
    <w:rsid w:val="000E4009"/>
    <w:rsid w:val="000E4719"/>
    <w:rsid w:val="000E60D9"/>
    <w:rsid w:val="000F0A3E"/>
    <w:rsid w:val="000F2037"/>
    <w:rsid w:val="000F2052"/>
    <w:rsid w:val="000F2607"/>
    <w:rsid w:val="000F290E"/>
    <w:rsid w:val="000F2B3C"/>
    <w:rsid w:val="000F31FE"/>
    <w:rsid w:val="000F3BCF"/>
    <w:rsid w:val="000F4CFD"/>
    <w:rsid w:val="000F5AC8"/>
    <w:rsid w:val="000F6454"/>
    <w:rsid w:val="0010017C"/>
    <w:rsid w:val="0010162B"/>
    <w:rsid w:val="00101C8A"/>
    <w:rsid w:val="0010217A"/>
    <w:rsid w:val="00102762"/>
    <w:rsid w:val="00103673"/>
    <w:rsid w:val="001052C7"/>
    <w:rsid w:val="0010531D"/>
    <w:rsid w:val="00105EF9"/>
    <w:rsid w:val="001060CA"/>
    <w:rsid w:val="001069FA"/>
    <w:rsid w:val="00106CB8"/>
    <w:rsid w:val="00110DB5"/>
    <w:rsid w:val="00110FDE"/>
    <w:rsid w:val="00112AE6"/>
    <w:rsid w:val="00114C9B"/>
    <w:rsid w:val="00116736"/>
    <w:rsid w:val="00117E34"/>
    <w:rsid w:val="00121A22"/>
    <w:rsid w:val="0012272F"/>
    <w:rsid w:val="001237F2"/>
    <w:rsid w:val="00124C64"/>
    <w:rsid w:val="001279A0"/>
    <w:rsid w:val="00132D14"/>
    <w:rsid w:val="00133363"/>
    <w:rsid w:val="00137A44"/>
    <w:rsid w:val="00140EEF"/>
    <w:rsid w:val="00141021"/>
    <w:rsid w:val="00143379"/>
    <w:rsid w:val="00143A12"/>
    <w:rsid w:val="00144C1A"/>
    <w:rsid w:val="00144CF2"/>
    <w:rsid w:val="00145E06"/>
    <w:rsid w:val="00146E81"/>
    <w:rsid w:val="00147052"/>
    <w:rsid w:val="001475FE"/>
    <w:rsid w:val="00151A94"/>
    <w:rsid w:val="00152EF0"/>
    <w:rsid w:val="0015334C"/>
    <w:rsid w:val="00153CFE"/>
    <w:rsid w:val="00154668"/>
    <w:rsid w:val="00155CAC"/>
    <w:rsid w:val="001566A0"/>
    <w:rsid w:val="00157192"/>
    <w:rsid w:val="00157AB9"/>
    <w:rsid w:val="00157EEA"/>
    <w:rsid w:val="0016021F"/>
    <w:rsid w:val="00160E06"/>
    <w:rsid w:val="00161CA5"/>
    <w:rsid w:val="001626B2"/>
    <w:rsid w:val="001628EC"/>
    <w:rsid w:val="0016327D"/>
    <w:rsid w:val="00164C00"/>
    <w:rsid w:val="00164F0A"/>
    <w:rsid w:val="001650B3"/>
    <w:rsid w:val="001658BC"/>
    <w:rsid w:val="001658EE"/>
    <w:rsid w:val="00166963"/>
    <w:rsid w:val="001712AA"/>
    <w:rsid w:val="00171E28"/>
    <w:rsid w:val="00173D9A"/>
    <w:rsid w:val="00175FBC"/>
    <w:rsid w:val="00176D85"/>
    <w:rsid w:val="00176F75"/>
    <w:rsid w:val="001807B9"/>
    <w:rsid w:val="00180B08"/>
    <w:rsid w:val="0018107D"/>
    <w:rsid w:val="00183BD4"/>
    <w:rsid w:val="00184008"/>
    <w:rsid w:val="00184164"/>
    <w:rsid w:val="001846F5"/>
    <w:rsid w:val="00184F2C"/>
    <w:rsid w:val="00185FA6"/>
    <w:rsid w:val="00186B3D"/>
    <w:rsid w:val="001875A1"/>
    <w:rsid w:val="00187DAB"/>
    <w:rsid w:val="00190071"/>
    <w:rsid w:val="001900AD"/>
    <w:rsid w:val="001903E6"/>
    <w:rsid w:val="00195AD1"/>
    <w:rsid w:val="00196EDE"/>
    <w:rsid w:val="001978E5"/>
    <w:rsid w:val="00197B22"/>
    <w:rsid w:val="001A1292"/>
    <w:rsid w:val="001A2E1A"/>
    <w:rsid w:val="001A6112"/>
    <w:rsid w:val="001A64DC"/>
    <w:rsid w:val="001A6ACE"/>
    <w:rsid w:val="001A770D"/>
    <w:rsid w:val="001B013C"/>
    <w:rsid w:val="001B04EB"/>
    <w:rsid w:val="001B1173"/>
    <w:rsid w:val="001B1235"/>
    <w:rsid w:val="001B12B6"/>
    <w:rsid w:val="001B137F"/>
    <w:rsid w:val="001B1C9B"/>
    <w:rsid w:val="001B4BA0"/>
    <w:rsid w:val="001B50E8"/>
    <w:rsid w:val="001B566D"/>
    <w:rsid w:val="001B57C3"/>
    <w:rsid w:val="001B7186"/>
    <w:rsid w:val="001B782D"/>
    <w:rsid w:val="001C078B"/>
    <w:rsid w:val="001C07A9"/>
    <w:rsid w:val="001C07D5"/>
    <w:rsid w:val="001C0F9B"/>
    <w:rsid w:val="001C135A"/>
    <w:rsid w:val="001C3338"/>
    <w:rsid w:val="001C3A5E"/>
    <w:rsid w:val="001C3EC2"/>
    <w:rsid w:val="001C503A"/>
    <w:rsid w:val="001C5FB6"/>
    <w:rsid w:val="001C6AF9"/>
    <w:rsid w:val="001C7128"/>
    <w:rsid w:val="001D12C3"/>
    <w:rsid w:val="001D4AA5"/>
    <w:rsid w:val="001D7C5D"/>
    <w:rsid w:val="001E0B10"/>
    <w:rsid w:val="001E21FD"/>
    <w:rsid w:val="001E2911"/>
    <w:rsid w:val="001E2BAD"/>
    <w:rsid w:val="001E346A"/>
    <w:rsid w:val="001E44D8"/>
    <w:rsid w:val="001E48CA"/>
    <w:rsid w:val="001E4F9A"/>
    <w:rsid w:val="001E4FF7"/>
    <w:rsid w:val="001E6772"/>
    <w:rsid w:val="001E7FDD"/>
    <w:rsid w:val="001F1730"/>
    <w:rsid w:val="001F3443"/>
    <w:rsid w:val="001F3D43"/>
    <w:rsid w:val="001F4E2B"/>
    <w:rsid w:val="001F5F82"/>
    <w:rsid w:val="001F69E1"/>
    <w:rsid w:val="00200536"/>
    <w:rsid w:val="00201584"/>
    <w:rsid w:val="00201B89"/>
    <w:rsid w:val="002025B4"/>
    <w:rsid w:val="00203497"/>
    <w:rsid w:val="0020384B"/>
    <w:rsid w:val="00206036"/>
    <w:rsid w:val="00206B8C"/>
    <w:rsid w:val="00206BCB"/>
    <w:rsid w:val="00207638"/>
    <w:rsid w:val="00207B8E"/>
    <w:rsid w:val="002110B2"/>
    <w:rsid w:val="00211790"/>
    <w:rsid w:val="00213A99"/>
    <w:rsid w:val="002158D4"/>
    <w:rsid w:val="00217037"/>
    <w:rsid w:val="0021755D"/>
    <w:rsid w:val="00217BD1"/>
    <w:rsid w:val="00217E55"/>
    <w:rsid w:val="00220FCA"/>
    <w:rsid w:val="0022170C"/>
    <w:rsid w:val="0022200C"/>
    <w:rsid w:val="0022267A"/>
    <w:rsid w:val="00222C01"/>
    <w:rsid w:val="002242AA"/>
    <w:rsid w:val="00224443"/>
    <w:rsid w:val="0022618A"/>
    <w:rsid w:val="00227467"/>
    <w:rsid w:val="002304FC"/>
    <w:rsid w:val="0023059C"/>
    <w:rsid w:val="0023088C"/>
    <w:rsid w:val="00231804"/>
    <w:rsid w:val="00232EA2"/>
    <w:rsid w:val="002331CF"/>
    <w:rsid w:val="0023521E"/>
    <w:rsid w:val="00236E33"/>
    <w:rsid w:val="00236E9E"/>
    <w:rsid w:val="00236F32"/>
    <w:rsid w:val="00237782"/>
    <w:rsid w:val="00237F55"/>
    <w:rsid w:val="00242F86"/>
    <w:rsid w:val="00243400"/>
    <w:rsid w:val="00244276"/>
    <w:rsid w:val="00244374"/>
    <w:rsid w:val="00244572"/>
    <w:rsid w:val="00244F71"/>
    <w:rsid w:val="00245FA8"/>
    <w:rsid w:val="00246119"/>
    <w:rsid w:val="002469C1"/>
    <w:rsid w:val="002472FE"/>
    <w:rsid w:val="002475A7"/>
    <w:rsid w:val="0025136B"/>
    <w:rsid w:val="00251AE7"/>
    <w:rsid w:val="002530BF"/>
    <w:rsid w:val="00254152"/>
    <w:rsid w:val="002543C5"/>
    <w:rsid w:val="00255A49"/>
    <w:rsid w:val="00256C91"/>
    <w:rsid w:val="00261A92"/>
    <w:rsid w:val="00263368"/>
    <w:rsid w:val="00263548"/>
    <w:rsid w:val="00263AE9"/>
    <w:rsid w:val="00263B0E"/>
    <w:rsid w:val="00264C4F"/>
    <w:rsid w:val="00265D8B"/>
    <w:rsid w:val="00266B41"/>
    <w:rsid w:val="00267DFE"/>
    <w:rsid w:val="0027077C"/>
    <w:rsid w:val="00270F57"/>
    <w:rsid w:val="002713ED"/>
    <w:rsid w:val="00271F57"/>
    <w:rsid w:val="002726A6"/>
    <w:rsid w:val="00275C50"/>
    <w:rsid w:val="00275C57"/>
    <w:rsid w:val="002778DA"/>
    <w:rsid w:val="00280E39"/>
    <w:rsid w:val="00281959"/>
    <w:rsid w:val="00281E0C"/>
    <w:rsid w:val="00282544"/>
    <w:rsid w:val="0028660D"/>
    <w:rsid w:val="00286E36"/>
    <w:rsid w:val="00286E90"/>
    <w:rsid w:val="00287423"/>
    <w:rsid w:val="002910E3"/>
    <w:rsid w:val="00291D25"/>
    <w:rsid w:val="002940C9"/>
    <w:rsid w:val="00294864"/>
    <w:rsid w:val="002960CB"/>
    <w:rsid w:val="0029649B"/>
    <w:rsid w:val="0029699B"/>
    <w:rsid w:val="002974F6"/>
    <w:rsid w:val="002A0278"/>
    <w:rsid w:val="002A0CFC"/>
    <w:rsid w:val="002A1BE6"/>
    <w:rsid w:val="002A2CA4"/>
    <w:rsid w:val="002A3DE0"/>
    <w:rsid w:val="002A61E9"/>
    <w:rsid w:val="002B0FFE"/>
    <w:rsid w:val="002B24C0"/>
    <w:rsid w:val="002B39DB"/>
    <w:rsid w:val="002B39ED"/>
    <w:rsid w:val="002B4F9E"/>
    <w:rsid w:val="002B53C6"/>
    <w:rsid w:val="002B558E"/>
    <w:rsid w:val="002B6173"/>
    <w:rsid w:val="002C1294"/>
    <w:rsid w:val="002C1389"/>
    <w:rsid w:val="002C308E"/>
    <w:rsid w:val="002C3504"/>
    <w:rsid w:val="002C3B23"/>
    <w:rsid w:val="002C69B9"/>
    <w:rsid w:val="002C7FF0"/>
    <w:rsid w:val="002D0BDC"/>
    <w:rsid w:val="002D16D0"/>
    <w:rsid w:val="002D2C83"/>
    <w:rsid w:val="002D584B"/>
    <w:rsid w:val="002D647D"/>
    <w:rsid w:val="002D6661"/>
    <w:rsid w:val="002D738B"/>
    <w:rsid w:val="002E002F"/>
    <w:rsid w:val="002E2474"/>
    <w:rsid w:val="002E2CE7"/>
    <w:rsid w:val="002E3045"/>
    <w:rsid w:val="002E79B3"/>
    <w:rsid w:val="002E7D83"/>
    <w:rsid w:val="002E7D89"/>
    <w:rsid w:val="002F2FAE"/>
    <w:rsid w:val="002F34B2"/>
    <w:rsid w:val="002F47EA"/>
    <w:rsid w:val="002F59C2"/>
    <w:rsid w:val="002F6AD3"/>
    <w:rsid w:val="00300C49"/>
    <w:rsid w:val="003041A3"/>
    <w:rsid w:val="0030481B"/>
    <w:rsid w:val="0030537D"/>
    <w:rsid w:val="0030593B"/>
    <w:rsid w:val="00307B2D"/>
    <w:rsid w:val="003102B3"/>
    <w:rsid w:val="00310AE9"/>
    <w:rsid w:val="00312768"/>
    <w:rsid w:val="003129AF"/>
    <w:rsid w:val="00312E43"/>
    <w:rsid w:val="00313181"/>
    <w:rsid w:val="00322290"/>
    <w:rsid w:val="00327EAC"/>
    <w:rsid w:val="0033149C"/>
    <w:rsid w:val="003359A2"/>
    <w:rsid w:val="00336EA8"/>
    <w:rsid w:val="00337960"/>
    <w:rsid w:val="00340B9D"/>
    <w:rsid w:val="00342FC8"/>
    <w:rsid w:val="00346BA7"/>
    <w:rsid w:val="00347C36"/>
    <w:rsid w:val="00351191"/>
    <w:rsid w:val="00352DF8"/>
    <w:rsid w:val="00353302"/>
    <w:rsid w:val="003534CF"/>
    <w:rsid w:val="00355455"/>
    <w:rsid w:val="00355975"/>
    <w:rsid w:val="00356AED"/>
    <w:rsid w:val="00356DC3"/>
    <w:rsid w:val="00357A52"/>
    <w:rsid w:val="003604D2"/>
    <w:rsid w:val="0036108E"/>
    <w:rsid w:val="00361E4B"/>
    <w:rsid w:val="00362752"/>
    <w:rsid w:val="00363568"/>
    <w:rsid w:val="00363607"/>
    <w:rsid w:val="00363806"/>
    <w:rsid w:val="00365BF6"/>
    <w:rsid w:val="003660BB"/>
    <w:rsid w:val="00366C0A"/>
    <w:rsid w:val="00367199"/>
    <w:rsid w:val="00370113"/>
    <w:rsid w:val="0037183A"/>
    <w:rsid w:val="00371A51"/>
    <w:rsid w:val="003733CA"/>
    <w:rsid w:val="003738D5"/>
    <w:rsid w:val="003739EF"/>
    <w:rsid w:val="00373B10"/>
    <w:rsid w:val="00375305"/>
    <w:rsid w:val="003759CB"/>
    <w:rsid w:val="0037613B"/>
    <w:rsid w:val="00376DB3"/>
    <w:rsid w:val="003809FE"/>
    <w:rsid w:val="00381952"/>
    <w:rsid w:val="00382FF6"/>
    <w:rsid w:val="00384402"/>
    <w:rsid w:val="0038580B"/>
    <w:rsid w:val="003863F7"/>
    <w:rsid w:val="00386784"/>
    <w:rsid w:val="00386DFF"/>
    <w:rsid w:val="00390047"/>
    <w:rsid w:val="00392D1B"/>
    <w:rsid w:val="00392EB7"/>
    <w:rsid w:val="00393A02"/>
    <w:rsid w:val="00396407"/>
    <w:rsid w:val="00396D6F"/>
    <w:rsid w:val="003A06F1"/>
    <w:rsid w:val="003A0FCC"/>
    <w:rsid w:val="003A19AA"/>
    <w:rsid w:val="003A2755"/>
    <w:rsid w:val="003A2CB1"/>
    <w:rsid w:val="003A4666"/>
    <w:rsid w:val="003A4C3A"/>
    <w:rsid w:val="003A56C1"/>
    <w:rsid w:val="003A5D32"/>
    <w:rsid w:val="003A6204"/>
    <w:rsid w:val="003A7B18"/>
    <w:rsid w:val="003B0A54"/>
    <w:rsid w:val="003B30F7"/>
    <w:rsid w:val="003B3B4C"/>
    <w:rsid w:val="003B3D4B"/>
    <w:rsid w:val="003B4BB8"/>
    <w:rsid w:val="003B4F4D"/>
    <w:rsid w:val="003B73A4"/>
    <w:rsid w:val="003C02AC"/>
    <w:rsid w:val="003C03C7"/>
    <w:rsid w:val="003C1B8E"/>
    <w:rsid w:val="003C1DEA"/>
    <w:rsid w:val="003C26B1"/>
    <w:rsid w:val="003C2978"/>
    <w:rsid w:val="003C30BD"/>
    <w:rsid w:val="003C33F8"/>
    <w:rsid w:val="003C3616"/>
    <w:rsid w:val="003C3B22"/>
    <w:rsid w:val="003C40C6"/>
    <w:rsid w:val="003C4474"/>
    <w:rsid w:val="003C4D49"/>
    <w:rsid w:val="003C7115"/>
    <w:rsid w:val="003D08EB"/>
    <w:rsid w:val="003D1340"/>
    <w:rsid w:val="003D37E4"/>
    <w:rsid w:val="003D43F5"/>
    <w:rsid w:val="003D621B"/>
    <w:rsid w:val="003D63FD"/>
    <w:rsid w:val="003D682D"/>
    <w:rsid w:val="003D71DD"/>
    <w:rsid w:val="003E0A59"/>
    <w:rsid w:val="003E134C"/>
    <w:rsid w:val="003E24E9"/>
    <w:rsid w:val="003E5052"/>
    <w:rsid w:val="003E660A"/>
    <w:rsid w:val="003E7137"/>
    <w:rsid w:val="003F10C4"/>
    <w:rsid w:val="003F4299"/>
    <w:rsid w:val="003F5E35"/>
    <w:rsid w:val="003F672C"/>
    <w:rsid w:val="003F6F77"/>
    <w:rsid w:val="003F7345"/>
    <w:rsid w:val="00400720"/>
    <w:rsid w:val="004079D5"/>
    <w:rsid w:val="0041129E"/>
    <w:rsid w:val="00411710"/>
    <w:rsid w:val="00411F50"/>
    <w:rsid w:val="00413289"/>
    <w:rsid w:val="004146F8"/>
    <w:rsid w:val="00415544"/>
    <w:rsid w:val="0041619C"/>
    <w:rsid w:val="00416776"/>
    <w:rsid w:val="00416EF1"/>
    <w:rsid w:val="0041725A"/>
    <w:rsid w:val="00420A13"/>
    <w:rsid w:val="004230F8"/>
    <w:rsid w:val="004241DD"/>
    <w:rsid w:val="004264BC"/>
    <w:rsid w:val="004266D6"/>
    <w:rsid w:val="00430375"/>
    <w:rsid w:val="00431B43"/>
    <w:rsid w:val="00433909"/>
    <w:rsid w:val="00433944"/>
    <w:rsid w:val="00434DDB"/>
    <w:rsid w:val="00436BA1"/>
    <w:rsid w:val="004379BC"/>
    <w:rsid w:val="00437A2E"/>
    <w:rsid w:val="00440C8D"/>
    <w:rsid w:val="00441767"/>
    <w:rsid w:val="00441B7E"/>
    <w:rsid w:val="00443286"/>
    <w:rsid w:val="00443F20"/>
    <w:rsid w:val="004443AF"/>
    <w:rsid w:val="00444E3B"/>
    <w:rsid w:val="0045052F"/>
    <w:rsid w:val="00453241"/>
    <w:rsid w:val="0045372A"/>
    <w:rsid w:val="00453F71"/>
    <w:rsid w:val="004557DE"/>
    <w:rsid w:val="00456DBE"/>
    <w:rsid w:val="00461704"/>
    <w:rsid w:val="00463ED2"/>
    <w:rsid w:val="00465024"/>
    <w:rsid w:val="00465309"/>
    <w:rsid w:val="0046707C"/>
    <w:rsid w:val="00467445"/>
    <w:rsid w:val="004700B0"/>
    <w:rsid w:val="0047106F"/>
    <w:rsid w:val="00471F92"/>
    <w:rsid w:val="004721EF"/>
    <w:rsid w:val="00472F57"/>
    <w:rsid w:val="00474627"/>
    <w:rsid w:val="00475596"/>
    <w:rsid w:val="00475758"/>
    <w:rsid w:val="004757AD"/>
    <w:rsid w:val="0047671A"/>
    <w:rsid w:val="004772B7"/>
    <w:rsid w:val="00480064"/>
    <w:rsid w:val="004827DE"/>
    <w:rsid w:val="00483382"/>
    <w:rsid w:val="004843FF"/>
    <w:rsid w:val="00486357"/>
    <w:rsid w:val="0048640C"/>
    <w:rsid w:val="00486E0C"/>
    <w:rsid w:val="00486E2F"/>
    <w:rsid w:val="004875F3"/>
    <w:rsid w:val="00490308"/>
    <w:rsid w:val="00491054"/>
    <w:rsid w:val="004913F8"/>
    <w:rsid w:val="00491D8C"/>
    <w:rsid w:val="00491E18"/>
    <w:rsid w:val="004947CB"/>
    <w:rsid w:val="00495BEF"/>
    <w:rsid w:val="00496A29"/>
    <w:rsid w:val="00496DD4"/>
    <w:rsid w:val="00496F2D"/>
    <w:rsid w:val="004A1168"/>
    <w:rsid w:val="004A1C41"/>
    <w:rsid w:val="004A28AA"/>
    <w:rsid w:val="004A3336"/>
    <w:rsid w:val="004A4D72"/>
    <w:rsid w:val="004A5E48"/>
    <w:rsid w:val="004A670A"/>
    <w:rsid w:val="004A675A"/>
    <w:rsid w:val="004B0756"/>
    <w:rsid w:val="004B55AA"/>
    <w:rsid w:val="004B5CFD"/>
    <w:rsid w:val="004B63B3"/>
    <w:rsid w:val="004B6A05"/>
    <w:rsid w:val="004B6DEB"/>
    <w:rsid w:val="004C0CE3"/>
    <w:rsid w:val="004C1AD7"/>
    <w:rsid w:val="004C1F56"/>
    <w:rsid w:val="004C3C73"/>
    <w:rsid w:val="004C5578"/>
    <w:rsid w:val="004C647E"/>
    <w:rsid w:val="004C7B78"/>
    <w:rsid w:val="004D1833"/>
    <w:rsid w:val="004D1B13"/>
    <w:rsid w:val="004D2A09"/>
    <w:rsid w:val="004D2A4B"/>
    <w:rsid w:val="004D43E0"/>
    <w:rsid w:val="004D48A3"/>
    <w:rsid w:val="004D598D"/>
    <w:rsid w:val="004D7376"/>
    <w:rsid w:val="004D7CA1"/>
    <w:rsid w:val="004E0940"/>
    <w:rsid w:val="004E0B4A"/>
    <w:rsid w:val="004E19BE"/>
    <w:rsid w:val="004E3491"/>
    <w:rsid w:val="004E576E"/>
    <w:rsid w:val="004E6014"/>
    <w:rsid w:val="004E7FBA"/>
    <w:rsid w:val="004F08F2"/>
    <w:rsid w:val="004F0E67"/>
    <w:rsid w:val="004F48F6"/>
    <w:rsid w:val="004F4D50"/>
    <w:rsid w:val="004F512A"/>
    <w:rsid w:val="004F6D5B"/>
    <w:rsid w:val="004F78D4"/>
    <w:rsid w:val="004F7A28"/>
    <w:rsid w:val="0050043B"/>
    <w:rsid w:val="0050173A"/>
    <w:rsid w:val="00501F1F"/>
    <w:rsid w:val="00501F40"/>
    <w:rsid w:val="00505450"/>
    <w:rsid w:val="00505853"/>
    <w:rsid w:val="00506BFE"/>
    <w:rsid w:val="00506E79"/>
    <w:rsid w:val="00507114"/>
    <w:rsid w:val="00510411"/>
    <w:rsid w:val="005111AA"/>
    <w:rsid w:val="00512557"/>
    <w:rsid w:val="005166EC"/>
    <w:rsid w:val="00520118"/>
    <w:rsid w:val="00520D95"/>
    <w:rsid w:val="00522A06"/>
    <w:rsid w:val="00523501"/>
    <w:rsid w:val="00524A03"/>
    <w:rsid w:val="00526A97"/>
    <w:rsid w:val="00527236"/>
    <w:rsid w:val="0052731A"/>
    <w:rsid w:val="0052788F"/>
    <w:rsid w:val="00527BD3"/>
    <w:rsid w:val="00530875"/>
    <w:rsid w:val="00530AB3"/>
    <w:rsid w:val="00530EFD"/>
    <w:rsid w:val="00531017"/>
    <w:rsid w:val="00531B28"/>
    <w:rsid w:val="00532937"/>
    <w:rsid w:val="00533245"/>
    <w:rsid w:val="005341E7"/>
    <w:rsid w:val="005345E5"/>
    <w:rsid w:val="0053534E"/>
    <w:rsid w:val="0053552B"/>
    <w:rsid w:val="00535679"/>
    <w:rsid w:val="00535AE2"/>
    <w:rsid w:val="00535CF8"/>
    <w:rsid w:val="0053639C"/>
    <w:rsid w:val="005364D3"/>
    <w:rsid w:val="00536CF4"/>
    <w:rsid w:val="00537B20"/>
    <w:rsid w:val="00540784"/>
    <w:rsid w:val="0054137A"/>
    <w:rsid w:val="0054199E"/>
    <w:rsid w:val="00541A58"/>
    <w:rsid w:val="0054396E"/>
    <w:rsid w:val="00544F1E"/>
    <w:rsid w:val="005457A7"/>
    <w:rsid w:val="00546FA9"/>
    <w:rsid w:val="0054729E"/>
    <w:rsid w:val="00551F96"/>
    <w:rsid w:val="005543D4"/>
    <w:rsid w:val="00555907"/>
    <w:rsid w:val="00557962"/>
    <w:rsid w:val="0056003F"/>
    <w:rsid w:val="00560FA5"/>
    <w:rsid w:val="005614AF"/>
    <w:rsid w:val="005651FE"/>
    <w:rsid w:val="00565FFD"/>
    <w:rsid w:val="00572A2D"/>
    <w:rsid w:val="0057338C"/>
    <w:rsid w:val="0057635D"/>
    <w:rsid w:val="0057767D"/>
    <w:rsid w:val="00577D9B"/>
    <w:rsid w:val="00580839"/>
    <w:rsid w:val="0058118C"/>
    <w:rsid w:val="005835F1"/>
    <w:rsid w:val="005847C4"/>
    <w:rsid w:val="00584987"/>
    <w:rsid w:val="00587D39"/>
    <w:rsid w:val="0059177C"/>
    <w:rsid w:val="00591815"/>
    <w:rsid w:val="005921FA"/>
    <w:rsid w:val="00592975"/>
    <w:rsid w:val="00592C27"/>
    <w:rsid w:val="00596D2A"/>
    <w:rsid w:val="00597E01"/>
    <w:rsid w:val="005A041C"/>
    <w:rsid w:val="005A0F27"/>
    <w:rsid w:val="005A1A53"/>
    <w:rsid w:val="005A1C4A"/>
    <w:rsid w:val="005A203B"/>
    <w:rsid w:val="005A2AC1"/>
    <w:rsid w:val="005A5C77"/>
    <w:rsid w:val="005A6C36"/>
    <w:rsid w:val="005A6FBF"/>
    <w:rsid w:val="005A7B93"/>
    <w:rsid w:val="005B09B5"/>
    <w:rsid w:val="005B1213"/>
    <w:rsid w:val="005B125C"/>
    <w:rsid w:val="005B19C7"/>
    <w:rsid w:val="005B2496"/>
    <w:rsid w:val="005B3DFA"/>
    <w:rsid w:val="005B61C6"/>
    <w:rsid w:val="005B61DC"/>
    <w:rsid w:val="005B638E"/>
    <w:rsid w:val="005B7B24"/>
    <w:rsid w:val="005C1D23"/>
    <w:rsid w:val="005C39E5"/>
    <w:rsid w:val="005C4333"/>
    <w:rsid w:val="005C4D81"/>
    <w:rsid w:val="005C4FF9"/>
    <w:rsid w:val="005C5B40"/>
    <w:rsid w:val="005C6489"/>
    <w:rsid w:val="005C70CB"/>
    <w:rsid w:val="005C7873"/>
    <w:rsid w:val="005C7AEB"/>
    <w:rsid w:val="005D0BFA"/>
    <w:rsid w:val="005D1836"/>
    <w:rsid w:val="005D2A23"/>
    <w:rsid w:val="005D4717"/>
    <w:rsid w:val="005D5250"/>
    <w:rsid w:val="005D600C"/>
    <w:rsid w:val="005E085E"/>
    <w:rsid w:val="005E17BE"/>
    <w:rsid w:val="005E270E"/>
    <w:rsid w:val="005E3AD9"/>
    <w:rsid w:val="005E3AF0"/>
    <w:rsid w:val="005E459B"/>
    <w:rsid w:val="005E5152"/>
    <w:rsid w:val="005E7341"/>
    <w:rsid w:val="005F1C8F"/>
    <w:rsid w:val="005F21FB"/>
    <w:rsid w:val="005F4336"/>
    <w:rsid w:val="005F4399"/>
    <w:rsid w:val="005F4ADF"/>
    <w:rsid w:val="005F4C2E"/>
    <w:rsid w:val="005F637E"/>
    <w:rsid w:val="005F6870"/>
    <w:rsid w:val="005F6B64"/>
    <w:rsid w:val="005F796D"/>
    <w:rsid w:val="006008D1"/>
    <w:rsid w:val="00600DD8"/>
    <w:rsid w:val="00601945"/>
    <w:rsid w:val="00601DCD"/>
    <w:rsid w:val="00602E64"/>
    <w:rsid w:val="00603EBA"/>
    <w:rsid w:val="0060609C"/>
    <w:rsid w:val="00607B3D"/>
    <w:rsid w:val="00607D56"/>
    <w:rsid w:val="00607F66"/>
    <w:rsid w:val="00610726"/>
    <w:rsid w:val="00611053"/>
    <w:rsid w:val="00611C56"/>
    <w:rsid w:val="0061421F"/>
    <w:rsid w:val="0061435C"/>
    <w:rsid w:val="0061464D"/>
    <w:rsid w:val="006153B5"/>
    <w:rsid w:val="0061560F"/>
    <w:rsid w:val="00616D2D"/>
    <w:rsid w:val="00616F2D"/>
    <w:rsid w:val="0061710B"/>
    <w:rsid w:val="00620C7D"/>
    <w:rsid w:val="006210BA"/>
    <w:rsid w:val="00621C28"/>
    <w:rsid w:val="006223AC"/>
    <w:rsid w:val="006226A0"/>
    <w:rsid w:val="0062285C"/>
    <w:rsid w:val="00622C6A"/>
    <w:rsid w:val="006241E1"/>
    <w:rsid w:val="006244F0"/>
    <w:rsid w:val="00630B5C"/>
    <w:rsid w:val="00632847"/>
    <w:rsid w:val="0063344C"/>
    <w:rsid w:val="006367A1"/>
    <w:rsid w:val="006367A5"/>
    <w:rsid w:val="00636C7D"/>
    <w:rsid w:val="006377AD"/>
    <w:rsid w:val="00641483"/>
    <w:rsid w:val="00641644"/>
    <w:rsid w:val="006416EA"/>
    <w:rsid w:val="00641AD5"/>
    <w:rsid w:val="006427B9"/>
    <w:rsid w:val="006429C0"/>
    <w:rsid w:val="00643D93"/>
    <w:rsid w:val="0064430A"/>
    <w:rsid w:val="00646848"/>
    <w:rsid w:val="00646C58"/>
    <w:rsid w:val="006510FE"/>
    <w:rsid w:val="00653F3B"/>
    <w:rsid w:val="00654107"/>
    <w:rsid w:val="00654471"/>
    <w:rsid w:val="0065795E"/>
    <w:rsid w:val="00657F18"/>
    <w:rsid w:val="006630B6"/>
    <w:rsid w:val="00663A10"/>
    <w:rsid w:val="0066501F"/>
    <w:rsid w:val="00665391"/>
    <w:rsid w:val="00665E4B"/>
    <w:rsid w:val="00666ADB"/>
    <w:rsid w:val="00666C3D"/>
    <w:rsid w:val="0066728A"/>
    <w:rsid w:val="006707F5"/>
    <w:rsid w:val="00670EB4"/>
    <w:rsid w:val="00671A84"/>
    <w:rsid w:val="00671B7E"/>
    <w:rsid w:val="00671EF4"/>
    <w:rsid w:val="00671FDF"/>
    <w:rsid w:val="00672F0F"/>
    <w:rsid w:val="006758DA"/>
    <w:rsid w:val="00675F55"/>
    <w:rsid w:val="00676F65"/>
    <w:rsid w:val="006772BC"/>
    <w:rsid w:val="006773D7"/>
    <w:rsid w:val="0068103C"/>
    <w:rsid w:val="00683104"/>
    <w:rsid w:val="00683214"/>
    <w:rsid w:val="00683BA6"/>
    <w:rsid w:val="0068710C"/>
    <w:rsid w:val="0068741F"/>
    <w:rsid w:val="00687C8C"/>
    <w:rsid w:val="00691BE3"/>
    <w:rsid w:val="00695FA0"/>
    <w:rsid w:val="0069673C"/>
    <w:rsid w:val="0069728E"/>
    <w:rsid w:val="00697778"/>
    <w:rsid w:val="006A1E93"/>
    <w:rsid w:val="006A235C"/>
    <w:rsid w:val="006A2F41"/>
    <w:rsid w:val="006A3E2C"/>
    <w:rsid w:val="006A513A"/>
    <w:rsid w:val="006A7532"/>
    <w:rsid w:val="006B0497"/>
    <w:rsid w:val="006B19FA"/>
    <w:rsid w:val="006B3AC8"/>
    <w:rsid w:val="006B591F"/>
    <w:rsid w:val="006B7A17"/>
    <w:rsid w:val="006C01F8"/>
    <w:rsid w:val="006C0AB2"/>
    <w:rsid w:val="006C258F"/>
    <w:rsid w:val="006C327F"/>
    <w:rsid w:val="006C5579"/>
    <w:rsid w:val="006C5BED"/>
    <w:rsid w:val="006C62FB"/>
    <w:rsid w:val="006D0768"/>
    <w:rsid w:val="006D1348"/>
    <w:rsid w:val="006D3E0A"/>
    <w:rsid w:val="006D521D"/>
    <w:rsid w:val="006D56FF"/>
    <w:rsid w:val="006D5784"/>
    <w:rsid w:val="006D5AB9"/>
    <w:rsid w:val="006D6883"/>
    <w:rsid w:val="006D7F92"/>
    <w:rsid w:val="006E1C02"/>
    <w:rsid w:val="006E22E5"/>
    <w:rsid w:val="006E36AF"/>
    <w:rsid w:val="006E3A29"/>
    <w:rsid w:val="006E4315"/>
    <w:rsid w:val="006E539D"/>
    <w:rsid w:val="006E6B5D"/>
    <w:rsid w:val="006E6E24"/>
    <w:rsid w:val="006E7AF8"/>
    <w:rsid w:val="006F094D"/>
    <w:rsid w:val="006F3827"/>
    <w:rsid w:val="006F4B58"/>
    <w:rsid w:val="006F533E"/>
    <w:rsid w:val="006F5E68"/>
    <w:rsid w:val="007001B7"/>
    <w:rsid w:val="007018E5"/>
    <w:rsid w:val="00701E17"/>
    <w:rsid w:val="00702389"/>
    <w:rsid w:val="00702BBE"/>
    <w:rsid w:val="007037FB"/>
    <w:rsid w:val="007053E1"/>
    <w:rsid w:val="00711368"/>
    <w:rsid w:val="007146CE"/>
    <w:rsid w:val="00714C38"/>
    <w:rsid w:val="00715132"/>
    <w:rsid w:val="00716DB3"/>
    <w:rsid w:val="00722891"/>
    <w:rsid w:val="007254C4"/>
    <w:rsid w:val="00725C41"/>
    <w:rsid w:val="00726318"/>
    <w:rsid w:val="00726FA4"/>
    <w:rsid w:val="007275DF"/>
    <w:rsid w:val="00727B38"/>
    <w:rsid w:val="007307D7"/>
    <w:rsid w:val="00731173"/>
    <w:rsid w:val="00731B1E"/>
    <w:rsid w:val="00731DBC"/>
    <w:rsid w:val="00733F2B"/>
    <w:rsid w:val="00733F5F"/>
    <w:rsid w:val="00734CE1"/>
    <w:rsid w:val="007353E6"/>
    <w:rsid w:val="007369FF"/>
    <w:rsid w:val="00737BC9"/>
    <w:rsid w:val="00742EFA"/>
    <w:rsid w:val="007459D5"/>
    <w:rsid w:val="00746B3F"/>
    <w:rsid w:val="0075000A"/>
    <w:rsid w:val="00750815"/>
    <w:rsid w:val="00750A37"/>
    <w:rsid w:val="007510E8"/>
    <w:rsid w:val="00752088"/>
    <w:rsid w:val="007534DA"/>
    <w:rsid w:val="007568E8"/>
    <w:rsid w:val="00757579"/>
    <w:rsid w:val="00757F8D"/>
    <w:rsid w:val="007611B0"/>
    <w:rsid w:val="00762DE8"/>
    <w:rsid w:val="00763F50"/>
    <w:rsid w:val="00767905"/>
    <w:rsid w:val="007710D2"/>
    <w:rsid w:val="0077229E"/>
    <w:rsid w:val="00773002"/>
    <w:rsid w:val="00773F67"/>
    <w:rsid w:val="00775E53"/>
    <w:rsid w:val="00776774"/>
    <w:rsid w:val="00777179"/>
    <w:rsid w:val="007771DC"/>
    <w:rsid w:val="0078043A"/>
    <w:rsid w:val="0078092B"/>
    <w:rsid w:val="00780D78"/>
    <w:rsid w:val="007833EB"/>
    <w:rsid w:val="00783945"/>
    <w:rsid w:val="0078398E"/>
    <w:rsid w:val="0078408C"/>
    <w:rsid w:val="00784489"/>
    <w:rsid w:val="00784EA2"/>
    <w:rsid w:val="00786E86"/>
    <w:rsid w:val="00787A4D"/>
    <w:rsid w:val="007907C1"/>
    <w:rsid w:val="007916BF"/>
    <w:rsid w:val="0079243F"/>
    <w:rsid w:val="00793193"/>
    <w:rsid w:val="00793BB4"/>
    <w:rsid w:val="00794650"/>
    <w:rsid w:val="0079497A"/>
    <w:rsid w:val="007A070B"/>
    <w:rsid w:val="007A0EA5"/>
    <w:rsid w:val="007A214C"/>
    <w:rsid w:val="007A339F"/>
    <w:rsid w:val="007A521D"/>
    <w:rsid w:val="007A6D45"/>
    <w:rsid w:val="007B11AD"/>
    <w:rsid w:val="007B2529"/>
    <w:rsid w:val="007B25C1"/>
    <w:rsid w:val="007B2D3E"/>
    <w:rsid w:val="007B35E3"/>
    <w:rsid w:val="007B3C26"/>
    <w:rsid w:val="007C37B3"/>
    <w:rsid w:val="007C4C7C"/>
    <w:rsid w:val="007C4D24"/>
    <w:rsid w:val="007C4EC7"/>
    <w:rsid w:val="007C79C7"/>
    <w:rsid w:val="007D20F0"/>
    <w:rsid w:val="007D6B5B"/>
    <w:rsid w:val="007D719A"/>
    <w:rsid w:val="007D731F"/>
    <w:rsid w:val="007E0DA5"/>
    <w:rsid w:val="007E303F"/>
    <w:rsid w:val="007E4B57"/>
    <w:rsid w:val="007E4D4C"/>
    <w:rsid w:val="007E55B9"/>
    <w:rsid w:val="007E5AA1"/>
    <w:rsid w:val="007E64CF"/>
    <w:rsid w:val="007E7157"/>
    <w:rsid w:val="007F000E"/>
    <w:rsid w:val="007F0ADA"/>
    <w:rsid w:val="007F2AD6"/>
    <w:rsid w:val="007F3364"/>
    <w:rsid w:val="007F5638"/>
    <w:rsid w:val="007F56DD"/>
    <w:rsid w:val="007F64BE"/>
    <w:rsid w:val="007F67DC"/>
    <w:rsid w:val="007F6D5B"/>
    <w:rsid w:val="007F79E5"/>
    <w:rsid w:val="007F7D9E"/>
    <w:rsid w:val="008028D1"/>
    <w:rsid w:val="00803961"/>
    <w:rsid w:val="00803E40"/>
    <w:rsid w:val="00805596"/>
    <w:rsid w:val="00805784"/>
    <w:rsid w:val="00805B3F"/>
    <w:rsid w:val="008104E7"/>
    <w:rsid w:val="00810D47"/>
    <w:rsid w:val="0081319F"/>
    <w:rsid w:val="00816391"/>
    <w:rsid w:val="00816C84"/>
    <w:rsid w:val="00816CFF"/>
    <w:rsid w:val="00817463"/>
    <w:rsid w:val="00817EEC"/>
    <w:rsid w:val="00822CF0"/>
    <w:rsid w:val="00823998"/>
    <w:rsid w:val="0082493D"/>
    <w:rsid w:val="008266B4"/>
    <w:rsid w:val="0082767B"/>
    <w:rsid w:val="00827CA4"/>
    <w:rsid w:val="00833A92"/>
    <w:rsid w:val="00835447"/>
    <w:rsid w:val="0083579D"/>
    <w:rsid w:val="00835CE8"/>
    <w:rsid w:val="0083660E"/>
    <w:rsid w:val="00836E0B"/>
    <w:rsid w:val="008379EF"/>
    <w:rsid w:val="008424A0"/>
    <w:rsid w:val="008438B1"/>
    <w:rsid w:val="008453C7"/>
    <w:rsid w:val="00845B28"/>
    <w:rsid w:val="008502AD"/>
    <w:rsid w:val="0085037A"/>
    <w:rsid w:val="008508BF"/>
    <w:rsid w:val="00850D50"/>
    <w:rsid w:val="008515A6"/>
    <w:rsid w:val="008542E2"/>
    <w:rsid w:val="00855233"/>
    <w:rsid w:val="008554C2"/>
    <w:rsid w:val="00855C8B"/>
    <w:rsid w:val="0085727E"/>
    <w:rsid w:val="00857C20"/>
    <w:rsid w:val="00857D38"/>
    <w:rsid w:val="008635B1"/>
    <w:rsid w:val="00863E03"/>
    <w:rsid w:val="0086457B"/>
    <w:rsid w:val="008662C3"/>
    <w:rsid w:val="00870FB9"/>
    <w:rsid w:val="0087162E"/>
    <w:rsid w:val="00871803"/>
    <w:rsid w:val="00871DFA"/>
    <w:rsid w:val="0087371F"/>
    <w:rsid w:val="00874057"/>
    <w:rsid w:val="008742BE"/>
    <w:rsid w:val="008761AF"/>
    <w:rsid w:val="00876EE0"/>
    <w:rsid w:val="0087713D"/>
    <w:rsid w:val="00877658"/>
    <w:rsid w:val="008779F6"/>
    <w:rsid w:val="008801C9"/>
    <w:rsid w:val="00880321"/>
    <w:rsid w:val="008803CE"/>
    <w:rsid w:val="00880BD0"/>
    <w:rsid w:val="0088179E"/>
    <w:rsid w:val="008819C6"/>
    <w:rsid w:val="00881E61"/>
    <w:rsid w:val="00882728"/>
    <w:rsid w:val="00882AE6"/>
    <w:rsid w:val="008849D1"/>
    <w:rsid w:val="00885001"/>
    <w:rsid w:val="00886BFA"/>
    <w:rsid w:val="00886C92"/>
    <w:rsid w:val="00887150"/>
    <w:rsid w:val="00890380"/>
    <w:rsid w:val="0089043B"/>
    <w:rsid w:val="0089096E"/>
    <w:rsid w:val="00894824"/>
    <w:rsid w:val="00895364"/>
    <w:rsid w:val="00897B68"/>
    <w:rsid w:val="008A001B"/>
    <w:rsid w:val="008A035A"/>
    <w:rsid w:val="008A05E6"/>
    <w:rsid w:val="008A1F8B"/>
    <w:rsid w:val="008A27BD"/>
    <w:rsid w:val="008A323F"/>
    <w:rsid w:val="008A420C"/>
    <w:rsid w:val="008A57D9"/>
    <w:rsid w:val="008A61AA"/>
    <w:rsid w:val="008B1250"/>
    <w:rsid w:val="008B1A3B"/>
    <w:rsid w:val="008B3E82"/>
    <w:rsid w:val="008B4A95"/>
    <w:rsid w:val="008B5598"/>
    <w:rsid w:val="008B590D"/>
    <w:rsid w:val="008B5E53"/>
    <w:rsid w:val="008B6314"/>
    <w:rsid w:val="008B631D"/>
    <w:rsid w:val="008B7C45"/>
    <w:rsid w:val="008B7D51"/>
    <w:rsid w:val="008C0D76"/>
    <w:rsid w:val="008C2CD2"/>
    <w:rsid w:val="008C386B"/>
    <w:rsid w:val="008C40AB"/>
    <w:rsid w:val="008C65A6"/>
    <w:rsid w:val="008C6F4E"/>
    <w:rsid w:val="008D07C0"/>
    <w:rsid w:val="008D0856"/>
    <w:rsid w:val="008D1DB8"/>
    <w:rsid w:val="008D3995"/>
    <w:rsid w:val="008D4424"/>
    <w:rsid w:val="008D4D15"/>
    <w:rsid w:val="008D57EC"/>
    <w:rsid w:val="008D5B2A"/>
    <w:rsid w:val="008D77E3"/>
    <w:rsid w:val="008D7EA2"/>
    <w:rsid w:val="008E000C"/>
    <w:rsid w:val="008E0A37"/>
    <w:rsid w:val="008E27C6"/>
    <w:rsid w:val="008E2916"/>
    <w:rsid w:val="008E2BE4"/>
    <w:rsid w:val="008E7AA5"/>
    <w:rsid w:val="008E7B2F"/>
    <w:rsid w:val="008F08A2"/>
    <w:rsid w:val="008F3448"/>
    <w:rsid w:val="008F3832"/>
    <w:rsid w:val="008F42F1"/>
    <w:rsid w:val="008F56F0"/>
    <w:rsid w:val="008F5B05"/>
    <w:rsid w:val="008F6584"/>
    <w:rsid w:val="008F695C"/>
    <w:rsid w:val="008F7B0F"/>
    <w:rsid w:val="009007C4"/>
    <w:rsid w:val="00900F64"/>
    <w:rsid w:val="009019AB"/>
    <w:rsid w:val="009027F9"/>
    <w:rsid w:val="00903E22"/>
    <w:rsid w:val="009043EC"/>
    <w:rsid w:val="0090447E"/>
    <w:rsid w:val="0090649B"/>
    <w:rsid w:val="00910806"/>
    <w:rsid w:val="00910D34"/>
    <w:rsid w:val="009130F3"/>
    <w:rsid w:val="00914277"/>
    <w:rsid w:val="00914A80"/>
    <w:rsid w:val="00914BB1"/>
    <w:rsid w:val="00915C2E"/>
    <w:rsid w:val="00916DCC"/>
    <w:rsid w:val="00917FC3"/>
    <w:rsid w:val="00921CC2"/>
    <w:rsid w:val="00922A04"/>
    <w:rsid w:val="00922E46"/>
    <w:rsid w:val="00923AF5"/>
    <w:rsid w:val="00924086"/>
    <w:rsid w:val="009240F6"/>
    <w:rsid w:val="009244A4"/>
    <w:rsid w:val="00924706"/>
    <w:rsid w:val="00926679"/>
    <w:rsid w:val="00927B6D"/>
    <w:rsid w:val="009301BB"/>
    <w:rsid w:val="00932319"/>
    <w:rsid w:val="00932AF6"/>
    <w:rsid w:val="00934AAA"/>
    <w:rsid w:val="009357CD"/>
    <w:rsid w:val="00935CF7"/>
    <w:rsid w:val="00935DB6"/>
    <w:rsid w:val="00937236"/>
    <w:rsid w:val="00937EAC"/>
    <w:rsid w:val="009406A9"/>
    <w:rsid w:val="00940C1B"/>
    <w:rsid w:val="00942236"/>
    <w:rsid w:val="0094304D"/>
    <w:rsid w:val="00943738"/>
    <w:rsid w:val="00943A06"/>
    <w:rsid w:val="00945230"/>
    <w:rsid w:val="009471FB"/>
    <w:rsid w:val="00950B7B"/>
    <w:rsid w:val="0095219C"/>
    <w:rsid w:val="0095220E"/>
    <w:rsid w:val="009533AB"/>
    <w:rsid w:val="00956F7B"/>
    <w:rsid w:val="0096158D"/>
    <w:rsid w:val="00962519"/>
    <w:rsid w:val="00963C26"/>
    <w:rsid w:val="00963F33"/>
    <w:rsid w:val="0096435D"/>
    <w:rsid w:val="0096509D"/>
    <w:rsid w:val="00965B50"/>
    <w:rsid w:val="00966883"/>
    <w:rsid w:val="00966DC8"/>
    <w:rsid w:val="009670CD"/>
    <w:rsid w:val="00967D01"/>
    <w:rsid w:val="00970835"/>
    <w:rsid w:val="00971186"/>
    <w:rsid w:val="00971F48"/>
    <w:rsid w:val="009725B4"/>
    <w:rsid w:val="00973C09"/>
    <w:rsid w:val="00976023"/>
    <w:rsid w:val="00976796"/>
    <w:rsid w:val="00976FA0"/>
    <w:rsid w:val="00980F29"/>
    <w:rsid w:val="00982714"/>
    <w:rsid w:val="0098378E"/>
    <w:rsid w:val="00984D95"/>
    <w:rsid w:val="00986EDD"/>
    <w:rsid w:val="00987A5B"/>
    <w:rsid w:val="009927C4"/>
    <w:rsid w:val="009953A2"/>
    <w:rsid w:val="00996D25"/>
    <w:rsid w:val="00997CFC"/>
    <w:rsid w:val="009A1AE4"/>
    <w:rsid w:val="009A2766"/>
    <w:rsid w:val="009A29D2"/>
    <w:rsid w:val="009A3A96"/>
    <w:rsid w:val="009A3D96"/>
    <w:rsid w:val="009A4A2E"/>
    <w:rsid w:val="009A4A64"/>
    <w:rsid w:val="009A62F9"/>
    <w:rsid w:val="009A781D"/>
    <w:rsid w:val="009A782F"/>
    <w:rsid w:val="009B02B4"/>
    <w:rsid w:val="009B0848"/>
    <w:rsid w:val="009B249E"/>
    <w:rsid w:val="009B3D99"/>
    <w:rsid w:val="009B4629"/>
    <w:rsid w:val="009B74B5"/>
    <w:rsid w:val="009C0017"/>
    <w:rsid w:val="009C0732"/>
    <w:rsid w:val="009C2635"/>
    <w:rsid w:val="009C2D4B"/>
    <w:rsid w:val="009C4DAD"/>
    <w:rsid w:val="009C52AC"/>
    <w:rsid w:val="009C58E1"/>
    <w:rsid w:val="009C6AFE"/>
    <w:rsid w:val="009C6CB9"/>
    <w:rsid w:val="009C7F00"/>
    <w:rsid w:val="009D04FF"/>
    <w:rsid w:val="009D0B39"/>
    <w:rsid w:val="009D1BE0"/>
    <w:rsid w:val="009D2889"/>
    <w:rsid w:val="009D5F02"/>
    <w:rsid w:val="009D60AD"/>
    <w:rsid w:val="009D696C"/>
    <w:rsid w:val="009D6AEB"/>
    <w:rsid w:val="009D6FAF"/>
    <w:rsid w:val="009D74C3"/>
    <w:rsid w:val="009E221E"/>
    <w:rsid w:val="009E239D"/>
    <w:rsid w:val="009E2A89"/>
    <w:rsid w:val="009E3681"/>
    <w:rsid w:val="009E3943"/>
    <w:rsid w:val="009E3D40"/>
    <w:rsid w:val="009E4B04"/>
    <w:rsid w:val="009E5184"/>
    <w:rsid w:val="009E58EB"/>
    <w:rsid w:val="009E7699"/>
    <w:rsid w:val="009E7E89"/>
    <w:rsid w:val="009F06D6"/>
    <w:rsid w:val="009F0924"/>
    <w:rsid w:val="009F2449"/>
    <w:rsid w:val="009F24D4"/>
    <w:rsid w:val="009F256B"/>
    <w:rsid w:val="009F2919"/>
    <w:rsid w:val="009F2E19"/>
    <w:rsid w:val="009F335C"/>
    <w:rsid w:val="009F3E22"/>
    <w:rsid w:val="009F3E7D"/>
    <w:rsid w:val="009F3F3E"/>
    <w:rsid w:val="009F5545"/>
    <w:rsid w:val="009F6E4F"/>
    <w:rsid w:val="00A018E5"/>
    <w:rsid w:val="00A0259A"/>
    <w:rsid w:val="00A04EB5"/>
    <w:rsid w:val="00A055DB"/>
    <w:rsid w:val="00A05CE0"/>
    <w:rsid w:val="00A063AB"/>
    <w:rsid w:val="00A0788B"/>
    <w:rsid w:val="00A07E22"/>
    <w:rsid w:val="00A10A0D"/>
    <w:rsid w:val="00A11326"/>
    <w:rsid w:val="00A138B1"/>
    <w:rsid w:val="00A13C23"/>
    <w:rsid w:val="00A16B3B"/>
    <w:rsid w:val="00A22219"/>
    <w:rsid w:val="00A22ACE"/>
    <w:rsid w:val="00A22B34"/>
    <w:rsid w:val="00A22BE9"/>
    <w:rsid w:val="00A230B9"/>
    <w:rsid w:val="00A2380E"/>
    <w:rsid w:val="00A2383F"/>
    <w:rsid w:val="00A23D53"/>
    <w:rsid w:val="00A26F6E"/>
    <w:rsid w:val="00A27ED3"/>
    <w:rsid w:val="00A327FF"/>
    <w:rsid w:val="00A32AE0"/>
    <w:rsid w:val="00A33A84"/>
    <w:rsid w:val="00A33DF4"/>
    <w:rsid w:val="00A357C0"/>
    <w:rsid w:val="00A36A1B"/>
    <w:rsid w:val="00A37976"/>
    <w:rsid w:val="00A40875"/>
    <w:rsid w:val="00A40EAB"/>
    <w:rsid w:val="00A40F73"/>
    <w:rsid w:val="00A41861"/>
    <w:rsid w:val="00A4538B"/>
    <w:rsid w:val="00A461CF"/>
    <w:rsid w:val="00A46865"/>
    <w:rsid w:val="00A468D0"/>
    <w:rsid w:val="00A46EA9"/>
    <w:rsid w:val="00A46EF0"/>
    <w:rsid w:val="00A5051C"/>
    <w:rsid w:val="00A51610"/>
    <w:rsid w:val="00A52346"/>
    <w:rsid w:val="00A52712"/>
    <w:rsid w:val="00A52949"/>
    <w:rsid w:val="00A531CF"/>
    <w:rsid w:val="00A535CD"/>
    <w:rsid w:val="00A542C6"/>
    <w:rsid w:val="00A55433"/>
    <w:rsid w:val="00A5616C"/>
    <w:rsid w:val="00A60064"/>
    <w:rsid w:val="00A60919"/>
    <w:rsid w:val="00A60B32"/>
    <w:rsid w:val="00A60E10"/>
    <w:rsid w:val="00A63ABC"/>
    <w:rsid w:val="00A64EFA"/>
    <w:rsid w:val="00A65389"/>
    <w:rsid w:val="00A675E9"/>
    <w:rsid w:val="00A67752"/>
    <w:rsid w:val="00A700ED"/>
    <w:rsid w:val="00A70DC7"/>
    <w:rsid w:val="00A721CE"/>
    <w:rsid w:val="00A7275B"/>
    <w:rsid w:val="00A72858"/>
    <w:rsid w:val="00A73454"/>
    <w:rsid w:val="00A756B2"/>
    <w:rsid w:val="00A7590A"/>
    <w:rsid w:val="00A75CB5"/>
    <w:rsid w:val="00A7723C"/>
    <w:rsid w:val="00A77F99"/>
    <w:rsid w:val="00A80D1A"/>
    <w:rsid w:val="00A84FB6"/>
    <w:rsid w:val="00A85D9C"/>
    <w:rsid w:val="00A92224"/>
    <w:rsid w:val="00A92704"/>
    <w:rsid w:val="00A92FD4"/>
    <w:rsid w:val="00A9492E"/>
    <w:rsid w:val="00A94B01"/>
    <w:rsid w:val="00A96B69"/>
    <w:rsid w:val="00A96DCB"/>
    <w:rsid w:val="00A97618"/>
    <w:rsid w:val="00AA0DA7"/>
    <w:rsid w:val="00AA2DC3"/>
    <w:rsid w:val="00AA4480"/>
    <w:rsid w:val="00AA4F55"/>
    <w:rsid w:val="00AA5730"/>
    <w:rsid w:val="00AA634B"/>
    <w:rsid w:val="00AA63FB"/>
    <w:rsid w:val="00AA6671"/>
    <w:rsid w:val="00AA6CCB"/>
    <w:rsid w:val="00AB0543"/>
    <w:rsid w:val="00AB090B"/>
    <w:rsid w:val="00AB0A53"/>
    <w:rsid w:val="00AB1525"/>
    <w:rsid w:val="00AB1B0C"/>
    <w:rsid w:val="00AB23E4"/>
    <w:rsid w:val="00AB254B"/>
    <w:rsid w:val="00AB32AB"/>
    <w:rsid w:val="00AB3423"/>
    <w:rsid w:val="00AB35B8"/>
    <w:rsid w:val="00AB39A4"/>
    <w:rsid w:val="00AB3B67"/>
    <w:rsid w:val="00AB4E0B"/>
    <w:rsid w:val="00AB7E9D"/>
    <w:rsid w:val="00AC0197"/>
    <w:rsid w:val="00AC1D2D"/>
    <w:rsid w:val="00AC2BDE"/>
    <w:rsid w:val="00AC2D18"/>
    <w:rsid w:val="00AC3DC0"/>
    <w:rsid w:val="00AC4395"/>
    <w:rsid w:val="00AC4886"/>
    <w:rsid w:val="00AC53BB"/>
    <w:rsid w:val="00AC722F"/>
    <w:rsid w:val="00AC7406"/>
    <w:rsid w:val="00AC7A6E"/>
    <w:rsid w:val="00AD21EE"/>
    <w:rsid w:val="00AD22BC"/>
    <w:rsid w:val="00AD255B"/>
    <w:rsid w:val="00AD2997"/>
    <w:rsid w:val="00AD5258"/>
    <w:rsid w:val="00AE13CD"/>
    <w:rsid w:val="00AE2745"/>
    <w:rsid w:val="00AE48BB"/>
    <w:rsid w:val="00AE4CFE"/>
    <w:rsid w:val="00AE54B7"/>
    <w:rsid w:val="00AE65CB"/>
    <w:rsid w:val="00AE7531"/>
    <w:rsid w:val="00AF4028"/>
    <w:rsid w:val="00AF4189"/>
    <w:rsid w:val="00AF4377"/>
    <w:rsid w:val="00AF6C46"/>
    <w:rsid w:val="00AF6DF9"/>
    <w:rsid w:val="00B00E6B"/>
    <w:rsid w:val="00B02441"/>
    <w:rsid w:val="00B028D7"/>
    <w:rsid w:val="00B02AD2"/>
    <w:rsid w:val="00B0302C"/>
    <w:rsid w:val="00B03B4E"/>
    <w:rsid w:val="00B05190"/>
    <w:rsid w:val="00B0633F"/>
    <w:rsid w:val="00B0661D"/>
    <w:rsid w:val="00B0674D"/>
    <w:rsid w:val="00B07020"/>
    <w:rsid w:val="00B0733C"/>
    <w:rsid w:val="00B07C3E"/>
    <w:rsid w:val="00B1010A"/>
    <w:rsid w:val="00B10448"/>
    <w:rsid w:val="00B10A09"/>
    <w:rsid w:val="00B1183E"/>
    <w:rsid w:val="00B119A6"/>
    <w:rsid w:val="00B129E7"/>
    <w:rsid w:val="00B1398F"/>
    <w:rsid w:val="00B13FC5"/>
    <w:rsid w:val="00B143BC"/>
    <w:rsid w:val="00B1587A"/>
    <w:rsid w:val="00B17EF8"/>
    <w:rsid w:val="00B2066D"/>
    <w:rsid w:val="00B210AC"/>
    <w:rsid w:val="00B21ED8"/>
    <w:rsid w:val="00B2322C"/>
    <w:rsid w:val="00B23E74"/>
    <w:rsid w:val="00B23F9F"/>
    <w:rsid w:val="00B23FF9"/>
    <w:rsid w:val="00B258F3"/>
    <w:rsid w:val="00B26072"/>
    <w:rsid w:val="00B26F9D"/>
    <w:rsid w:val="00B3091F"/>
    <w:rsid w:val="00B3257B"/>
    <w:rsid w:val="00B3385D"/>
    <w:rsid w:val="00B33919"/>
    <w:rsid w:val="00B34520"/>
    <w:rsid w:val="00B349AB"/>
    <w:rsid w:val="00B34A11"/>
    <w:rsid w:val="00B36157"/>
    <w:rsid w:val="00B4074E"/>
    <w:rsid w:val="00B41640"/>
    <w:rsid w:val="00B4184B"/>
    <w:rsid w:val="00B42827"/>
    <w:rsid w:val="00B43171"/>
    <w:rsid w:val="00B44948"/>
    <w:rsid w:val="00B45577"/>
    <w:rsid w:val="00B456FC"/>
    <w:rsid w:val="00B47708"/>
    <w:rsid w:val="00B5022B"/>
    <w:rsid w:val="00B50653"/>
    <w:rsid w:val="00B5088E"/>
    <w:rsid w:val="00B5187D"/>
    <w:rsid w:val="00B5201F"/>
    <w:rsid w:val="00B53A4F"/>
    <w:rsid w:val="00B5626E"/>
    <w:rsid w:val="00B56B76"/>
    <w:rsid w:val="00B56C24"/>
    <w:rsid w:val="00B5716D"/>
    <w:rsid w:val="00B573E3"/>
    <w:rsid w:val="00B57420"/>
    <w:rsid w:val="00B578E6"/>
    <w:rsid w:val="00B60AE1"/>
    <w:rsid w:val="00B63418"/>
    <w:rsid w:val="00B6687B"/>
    <w:rsid w:val="00B67542"/>
    <w:rsid w:val="00B71ED0"/>
    <w:rsid w:val="00B72631"/>
    <w:rsid w:val="00B72BFD"/>
    <w:rsid w:val="00B73889"/>
    <w:rsid w:val="00B73AFE"/>
    <w:rsid w:val="00B73FF9"/>
    <w:rsid w:val="00B74BA0"/>
    <w:rsid w:val="00B74E24"/>
    <w:rsid w:val="00B76CED"/>
    <w:rsid w:val="00B774C6"/>
    <w:rsid w:val="00B831CE"/>
    <w:rsid w:val="00B83EB1"/>
    <w:rsid w:val="00B8539A"/>
    <w:rsid w:val="00B85777"/>
    <w:rsid w:val="00B87CD0"/>
    <w:rsid w:val="00B90FB9"/>
    <w:rsid w:val="00B90FF0"/>
    <w:rsid w:val="00B91075"/>
    <w:rsid w:val="00B910B9"/>
    <w:rsid w:val="00B92967"/>
    <w:rsid w:val="00B9339B"/>
    <w:rsid w:val="00B96072"/>
    <w:rsid w:val="00B9647C"/>
    <w:rsid w:val="00B96A4F"/>
    <w:rsid w:val="00B97890"/>
    <w:rsid w:val="00BA0737"/>
    <w:rsid w:val="00BA07C6"/>
    <w:rsid w:val="00BA13C0"/>
    <w:rsid w:val="00BA3F50"/>
    <w:rsid w:val="00BA49F9"/>
    <w:rsid w:val="00BA4CE4"/>
    <w:rsid w:val="00BA5138"/>
    <w:rsid w:val="00BA700E"/>
    <w:rsid w:val="00BA70C1"/>
    <w:rsid w:val="00BB17A2"/>
    <w:rsid w:val="00BB18BB"/>
    <w:rsid w:val="00BB3038"/>
    <w:rsid w:val="00BB4EA2"/>
    <w:rsid w:val="00BB59AA"/>
    <w:rsid w:val="00BB61AA"/>
    <w:rsid w:val="00BB7575"/>
    <w:rsid w:val="00BB7F6F"/>
    <w:rsid w:val="00BC018A"/>
    <w:rsid w:val="00BC12D2"/>
    <w:rsid w:val="00BC26CE"/>
    <w:rsid w:val="00BC3AC8"/>
    <w:rsid w:val="00BC3C05"/>
    <w:rsid w:val="00BC4848"/>
    <w:rsid w:val="00BC5962"/>
    <w:rsid w:val="00BC6101"/>
    <w:rsid w:val="00BC70FF"/>
    <w:rsid w:val="00BD04CF"/>
    <w:rsid w:val="00BD062C"/>
    <w:rsid w:val="00BD1E86"/>
    <w:rsid w:val="00BD2514"/>
    <w:rsid w:val="00BD3576"/>
    <w:rsid w:val="00BD3F12"/>
    <w:rsid w:val="00BD50D2"/>
    <w:rsid w:val="00BD677D"/>
    <w:rsid w:val="00BD6A29"/>
    <w:rsid w:val="00BE297E"/>
    <w:rsid w:val="00BE3107"/>
    <w:rsid w:val="00BE3B34"/>
    <w:rsid w:val="00BE45E6"/>
    <w:rsid w:val="00BE488E"/>
    <w:rsid w:val="00BE48FD"/>
    <w:rsid w:val="00BE5349"/>
    <w:rsid w:val="00BE591A"/>
    <w:rsid w:val="00BE61AB"/>
    <w:rsid w:val="00BF11B0"/>
    <w:rsid w:val="00BF1307"/>
    <w:rsid w:val="00BF2B9D"/>
    <w:rsid w:val="00BF330C"/>
    <w:rsid w:val="00BF3FB8"/>
    <w:rsid w:val="00BF42D9"/>
    <w:rsid w:val="00BF6411"/>
    <w:rsid w:val="00BF707D"/>
    <w:rsid w:val="00BF77BF"/>
    <w:rsid w:val="00BF7E8F"/>
    <w:rsid w:val="00C01AA1"/>
    <w:rsid w:val="00C035E3"/>
    <w:rsid w:val="00C06E19"/>
    <w:rsid w:val="00C129F4"/>
    <w:rsid w:val="00C12F6B"/>
    <w:rsid w:val="00C13933"/>
    <w:rsid w:val="00C144BC"/>
    <w:rsid w:val="00C14F8C"/>
    <w:rsid w:val="00C154CA"/>
    <w:rsid w:val="00C15D10"/>
    <w:rsid w:val="00C226F0"/>
    <w:rsid w:val="00C22EFE"/>
    <w:rsid w:val="00C2355C"/>
    <w:rsid w:val="00C23AE8"/>
    <w:rsid w:val="00C24EA9"/>
    <w:rsid w:val="00C25370"/>
    <w:rsid w:val="00C256F7"/>
    <w:rsid w:val="00C27029"/>
    <w:rsid w:val="00C30CC6"/>
    <w:rsid w:val="00C33BBA"/>
    <w:rsid w:val="00C346CA"/>
    <w:rsid w:val="00C361C3"/>
    <w:rsid w:val="00C37F03"/>
    <w:rsid w:val="00C41252"/>
    <w:rsid w:val="00C42235"/>
    <w:rsid w:val="00C43DE7"/>
    <w:rsid w:val="00C44583"/>
    <w:rsid w:val="00C46DA5"/>
    <w:rsid w:val="00C47E06"/>
    <w:rsid w:val="00C508C4"/>
    <w:rsid w:val="00C50D55"/>
    <w:rsid w:val="00C5146A"/>
    <w:rsid w:val="00C51E29"/>
    <w:rsid w:val="00C53584"/>
    <w:rsid w:val="00C54327"/>
    <w:rsid w:val="00C547E0"/>
    <w:rsid w:val="00C54CB2"/>
    <w:rsid w:val="00C54DCB"/>
    <w:rsid w:val="00C555F3"/>
    <w:rsid w:val="00C557F8"/>
    <w:rsid w:val="00C55D42"/>
    <w:rsid w:val="00C55E0C"/>
    <w:rsid w:val="00C5719A"/>
    <w:rsid w:val="00C571BE"/>
    <w:rsid w:val="00C5748C"/>
    <w:rsid w:val="00C609A8"/>
    <w:rsid w:val="00C60F17"/>
    <w:rsid w:val="00C61465"/>
    <w:rsid w:val="00C61C50"/>
    <w:rsid w:val="00C61EAD"/>
    <w:rsid w:val="00C621BB"/>
    <w:rsid w:val="00C62767"/>
    <w:rsid w:val="00C62A0B"/>
    <w:rsid w:val="00C637D5"/>
    <w:rsid w:val="00C6435C"/>
    <w:rsid w:val="00C6441C"/>
    <w:rsid w:val="00C66F2B"/>
    <w:rsid w:val="00C67F4F"/>
    <w:rsid w:val="00C71C4F"/>
    <w:rsid w:val="00C7278B"/>
    <w:rsid w:val="00C73FD1"/>
    <w:rsid w:val="00C76224"/>
    <w:rsid w:val="00C7663E"/>
    <w:rsid w:val="00C81B8B"/>
    <w:rsid w:val="00C81BA7"/>
    <w:rsid w:val="00C8324C"/>
    <w:rsid w:val="00C836C6"/>
    <w:rsid w:val="00C8504B"/>
    <w:rsid w:val="00C870C2"/>
    <w:rsid w:val="00C91D89"/>
    <w:rsid w:val="00C95826"/>
    <w:rsid w:val="00CA1A78"/>
    <w:rsid w:val="00CA2014"/>
    <w:rsid w:val="00CA2C07"/>
    <w:rsid w:val="00CA32D3"/>
    <w:rsid w:val="00CA3D7E"/>
    <w:rsid w:val="00CA4027"/>
    <w:rsid w:val="00CA5FFB"/>
    <w:rsid w:val="00CA63DF"/>
    <w:rsid w:val="00CA69DA"/>
    <w:rsid w:val="00CA6AD8"/>
    <w:rsid w:val="00CA72C9"/>
    <w:rsid w:val="00CA74D8"/>
    <w:rsid w:val="00CB0309"/>
    <w:rsid w:val="00CB2DC7"/>
    <w:rsid w:val="00CB7477"/>
    <w:rsid w:val="00CC0164"/>
    <w:rsid w:val="00CC0962"/>
    <w:rsid w:val="00CC4604"/>
    <w:rsid w:val="00CC4ADB"/>
    <w:rsid w:val="00CC4C24"/>
    <w:rsid w:val="00CC56A6"/>
    <w:rsid w:val="00CC5CA7"/>
    <w:rsid w:val="00CC5FB0"/>
    <w:rsid w:val="00CC643F"/>
    <w:rsid w:val="00CC6A47"/>
    <w:rsid w:val="00CC7674"/>
    <w:rsid w:val="00CD1DAD"/>
    <w:rsid w:val="00CD216A"/>
    <w:rsid w:val="00CD4953"/>
    <w:rsid w:val="00CD50ED"/>
    <w:rsid w:val="00CD68B4"/>
    <w:rsid w:val="00CD7EAB"/>
    <w:rsid w:val="00CE12A7"/>
    <w:rsid w:val="00CE4959"/>
    <w:rsid w:val="00CE4D62"/>
    <w:rsid w:val="00CE53EC"/>
    <w:rsid w:val="00CE59A3"/>
    <w:rsid w:val="00CE5AC6"/>
    <w:rsid w:val="00CE6002"/>
    <w:rsid w:val="00CE6F6C"/>
    <w:rsid w:val="00CF0B43"/>
    <w:rsid w:val="00CF1B8E"/>
    <w:rsid w:val="00CF378E"/>
    <w:rsid w:val="00CF43B5"/>
    <w:rsid w:val="00CF5673"/>
    <w:rsid w:val="00CF6323"/>
    <w:rsid w:val="00D010E9"/>
    <w:rsid w:val="00D01D65"/>
    <w:rsid w:val="00D01FCD"/>
    <w:rsid w:val="00D03174"/>
    <w:rsid w:val="00D03DB1"/>
    <w:rsid w:val="00D04083"/>
    <w:rsid w:val="00D040BF"/>
    <w:rsid w:val="00D04D57"/>
    <w:rsid w:val="00D07C5A"/>
    <w:rsid w:val="00D07EC7"/>
    <w:rsid w:val="00D103B6"/>
    <w:rsid w:val="00D10665"/>
    <w:rsid w:val="00D10D88"/>
    <w:rsid w:val="00D11C65"/>
    <w:rsid w:val="00D11EC7"/>
    <w:rsid w:val="00D12E1E"/>
    <w:rsid w:val="00D132E9"/>
    <w:rsid w:val="00D133E6"/>
    <w:rsid w:val="00D1449D"/>
    <w:rsid w:val="00D164E1"/>
    <w:rsid w:val="00D1665C"/>
    <w:rsid w:val="00D205CC"/>
    <w:rsid w:val="00D21B4C"/>
    <w:rsid w:val="00D22C47"/>
    <w:rsid w:val="00D232C8"/>
    <w:rsid w:val="00D23796"/>
    <w:rsid w:val="00D249C6"/>
    <w:rsid w:val="00D26093"/>
    <w:rsid w:val="00D2639D"/>
    <w:rsid w:val="00D267E7"/>
    <w:rsid w:val="00D26EBB"/>
    <w:rsid w:val="00D26F0F"/>
    <w:rsid w:val="00D27AA5"/>
    <w:rsid w:val="00D27DFD"/>
    <w:rsid w:val="00D30A92"/>
    <w:rsid w:val="00D32F68"/>
    <w:rsid w:val="00D33FA1"/>
    <w:rsid w:val="00D34A96"/>
    <w:rsid w:val="00D35466"/>
    <w:rsid w:val="00D35627"/>
    <w:rsid w:val="00D372C2"/>
    <w:rsid w:val="00D37DDA"/>
    <w:rsid w:val="00D4124C"/>
    <w:rsid w:val="00D4158B"/>
    <w:rsid w:val="00D438AE"/>
    <w:rsid w:val="00D4574F"/>
    <w:rsid w:val="00D45EFF"/>
    <w:rsid w:val="00D4697C"/>
    <w:rsid w:val="00D474EF"/>
    <w:rsid w:val="00D47F31"/>
    <w:rsid w:val="00D517E8"/>
    <w:rsid w:val="00D5192B"/>
    <w:rsid w:val="00D52100"/>
    <w:rsid w:val="00D53708"/>
    <w:rsid w:val="00D55758"/>
    <w:rsid w:val="00D56AA6"/>
    <w:rsid w:val="00D57D6C"/>
    <w:rsid w:val="00D60058"/>
    <w:rsid w:val="00D60F1C"/>
    <w:rsid w:val="00D62706"/>
    <w:rsid w:val="00D633B2"/>
    <w:rsid w:val="00D63E8E"/>
    <w:rsid w:val="00D63FB8"/>
    <w:rsid w:val="00D64933"/>
    <w:rsid w:val="00D64DA1"/>
    <w:rsid w:val="00D65F90"/>
    <w:rsid w:val="00D6631D"/>
    <w:rsid w:val="00D722AB"/>
    <w:rsid w:val="00D73B0E"/>
    <w:rsid w:val="00D75707"/>
    <w:rsid w:val="00D77B5F"/>
    <w:rsid w:val="00D81FD6"/>
    <w:rsid w:val="00D822BC"/>
    <w:rsid w:val="00D84B5B"/>
    <w:rsid w:val="00D8763E"/>
    <w:rsid w:val="00D90220"/>
    <w:rsid w:val="00D94717"/>
    <w:rsid w:val="00D953B3"/>
    <w:rsid w:val="00D95985"/>
    <w:rsid w:val="00D966D5"/>
    <w:rsid w:val="00D97617"/>
    <w:rsid w:val="00DA01EE"/>
    <w:rsid w:val="00DA0412"/>
    <w:rsid w:val="00DA23D5"/>
    <w:rsid w:val="00DA2C0C"/>
    <w:rsid w:val="00DA3248"/>
    <w:rsid w:val="00DA3D5E"/>
    <w:rsid w:val="00DA3D70"/>
    <w:rsid w:val="00DA5140"/>
    <w:rsid w:val="00DA5E3B"/>
    <w:rsid w:val="00DA5EAD"/>
    <w:rsid w:val="00DA6638"/>
    <w:rsid w:val="00DA6866"/>
    <w:rsid w:val="00DA6876"/>
    <w:rsid w:val="00DA7796"/>
    <w:rsid w:val="00DB2170"/>
    <w:rsid w:val="00DB39DF"/>
    <w:rsid w:val="00DB3A0E"/>
    <w:rsid w:val="00DB3AE8"/>
    <w:rsid w:val="00DB67B5"/>
    <w:rsid w:val="00DC1C00"/>
    <w:rsid w:val="00DC1DBB"/>
    <w:rsid w:val="00DC205A"/>
    <w:rsid w:val="00DC221D"/>
    <w:rsid w:val="00DC2DD2"/>
    <w:rsid w:val="00DC42EB"/>
    <w:rsid w:val="00DC54A2"/>
    <w:rsid w:val="00DC6599"/>
    <w:rsid w:val="00DC67A2"/>
    <w:rsid w:val="00DC6DDF"/>
    <w:rsid w:val="00DC7796"/>
    <w:rsid w:val="00DC7CC6"/>
    <w:rsid w:val="00DD00BF"/>
    <w:rsid w:val="00DD0FDC"/>
    <w:rsid w:val="00DD3297"/>
    <w:rsid w:val="00DD36E7"/>
    <w:rsid w:val="00DD46EA"/>
    <w:rsid w:val="00DD4A96"/>
    <w:rsid w:val="00DD52FB"/>
    <w:rsid w:val="00DD58E7"/>
    <w:rsid w:val="00DE1221"/>
    <w:rsid w:val="00DE14B6"/>
    <w:rsid w:val="00DE1D24"/>
    <w:rsid w:val="00DE2275"/>
    <w:rsid w:val="00DE248F"/>
    <w:rsid w:val="00DE5D5A"/>
    <w:rsid w:val="00DE69A8"/>
    <w:rsid w:val="00DF075D"/>
    <w:rsid w:val="00DF182D"/>
    <w:rsid w:val="00DF2E3F"/>
    <w:rsid w:val="00DF3287"/>
    <w:rsid w:val="00DF49C8"/>
    <w:rsid w:val="00DF4C09"/>
    <w:rsid w:val="00DF6912"/>
    <w:rsid w:val="00DF6E54"/>
    <w:rsid w:val="00E01F54"/>
    <w:rsid w:val="00E03592"/>
    <w:rsid w:val="00E04222"/>
    <w:rsid w:val="00E051D4"/>
    <w:rsid w:val="00E06293"/>
    <w:rsid w:val="00E10BB7"/>
    <w:rsid w:val="00E1136D"/>
    <w:rsid w:val="00E11634"/>
    <w:rsid w:val="00E1167C"/>
    <w:rsid w:val="00E13724"/>
    <w:rsid w:val="00E14E95"/>
    <w:rsid w:val="00E15153"/>
    <w:rsid w:val="00E1520C"/>
    <w:rsid w:val="00E155B4"/>
    <w:rsid w:val="00E1605B"/>
    <w:rsid w:val="00E1635A"/>
    <w:rsid w:val="00E178B2"/>
    <w:rsid w:val="00E17D95"/>
    <w:rsid w:val="00E221C5"/>
    <w:rsid w:val="00E231CB"/>
    <w:rsid w:val="00E23BB0"/>
    <w:rsid w:val="00E24D27"/>
    <w:rsid w:val="00E24DE5"/>
    <w:rsid w:val="00E2627B"/>
    <w:rsid w:val="00E30E2E"/>
    <w:rsid w:val="00E31659"/>
    <w:rsid w:val="00E31CF1"/>
    <w:rsid w:val="00E33B20"/>
    <w:rsid w:val="00E33C70"/>
    <w:rsid w:val="00E34404"/>
    <w:rsid w:val="00E344D5"/>
    <w:rsid w:val="00E3468A"/>
    <w:rsid w:val="00E36D85"/>
    <w:rsid w:val="00E40237"/>
    <w:rsid w:val="00E44B09"/>
    <w:rsid w:val="00E44ED6"/>
    <w:rsid w:val="00E46A3B"/>
    <w:rsid w:val="00E46AC1"/>
    <w:rsid w:val="00E4777A"/>
    <w:rsid w:val="00E50162"/>
    <w:rsid w:val="00E512A3"/>
    <w:rsid w:val="00E51EE2"/>
    <w:rsid w:val="00E52315"/>
    <w:rsid w:val="00E5260D"/>
    <w:rsid w:val="00E544DC"/>
    <w:rsid w:val="00E5454F"/>
    <w:rsid w:val="00E552C7"/>
    <w:rsid w:val="00E56D44"/>
    <w:rsid w:val="00E57BD7"/>
    <w:rsid w:val="00E57DE0"/>
    <w:rsid w:val="00E57E38"/>
    <w:rsid w:val="00E60259"/>
    <w:rsid w:val="00E60264"/>
    <w:rsid w:val="00E61732"/>
    <w:rsid w:val="00E62A6C"/>
    <w:rsid w:val="00E62E12"/>
    <w:rsid w:val="00E6557D"/>
    <w:rsid w:val="00E65A59"/>
    <w:rsid w:val="00E702E9"/>
    <w:rsid w:val="00E71C2D"/>
    <w:rsid w:val="00E7380F"/>
    <w:rsid w:val="00E74D34"/>
    <w:rsid w:val="00E754FF"/>
    <w:rsid w:val="00E760C1"/>
    <w:rsid w:val="00E7627E"/>
    <w:rsid w:val="00E76A58"/>
    <w:rsid w:val="00E76EBC"/>
    <w:rsid w:val="00E7796C"/>
    <w:rsid w:val="00E809A9"/>
    <w:rsid w:val="00E80C2F"/>
    <w:rsid w:val="00E80C4E"/>
    <w:rsid w:val="00E8203D"/>
    <w:rsid w:val="00E84CAA"/>
    <w:rsid w:val="00E85AA2"/>
    <w:rsid w:val="00E85ACA"/>
    <w:rsid w:val="00E8608F"/>
    <w:rsid w:val="00E87143"/>
    <w:rsid w:val="00E87B57"/>
    <w:rsid w:val="00E90E88"/>
    <w:rsid w:val="00E924A9"/>
    <w:rsid w:val="00E92690"/>
    <w:rsid w:val="00E93132"/>
    <w:rsid w:val="00E93283"/>
    <w:rsid w:val="00E933F9"/>
    <w:rsid w:val="00E9354F"/>
    <w:rsid w:val="00E93E66"/>
    <w:rsid w:val="00E95F2C"/>
    <w:rsid w:val="00E963A2"/>
    <w:rsid w:val="00E97670"/>
    <w:rsid w:val="00EA3ABA"/>
    <w:rsid w:val="00EA3C23"/>
    <w:rsid w:val="00EA477E"/>
    <w:rsid w:val="00EA63D4"/>
    <w:rsid w:val="00EA7626"/>
    <w:rsid w:val="00EA7A62"/>
    <w:rsid w:val="00EA7E1C"/>
    <w:rsid w:val="00EB0E19"/>
    <w:rsid w:val="00EB2F06"/>
    <w:rsid w:val="00EB35F9"/>
    <w:rsid w:val="00EB40F4"/>
    <w:rsid w:val="00EB5885"/>
    <w:rsid w:val="00EB5F69"/>
    <w:rsid w:val="00EB688F"/>
    <w:rsid w:val="00EB728B"/>
    <w:rsid w:val="00EB762C"/>
    <w:rsid w:val="00EC0A43"/>
    <w:rsid w:val="00EC1B0B"/>
    <w:rsid w:val="00EC32F4"/>
    <w:rsid w:val="00EC47EA"/>
    <w:rsid w:val="00EC49C4"/>
    <w:rsid w:val="00EC5AD7"/>
    <w:rsid w:val="00EC7645"/>
    <w:rsid w:val="00ED0A17"/>
    <w:rsid w:val="00ED3028"/>
    <w:rsid w:val="00ED40F9"/>
    <w:rsid w:val="00ED4513"/>
    <w:rsid w:val="00ED4BE8"/>
    <w:rsid w:val="00ED5735"/>
    <w:rsid w:val="00ED5AC4"/>
    <w:rsid w:val="00ED75AE"/>
    <w:rsid w:val="00EE1103"/>
    <w:rsid w:val="00EE33FE"/>
    <w:rsid w:val="00EE3493"/>
    <w:rsid w:val="00EE3A31"/>
    <w:rsid w:val="00EE42AD"/>
    <w:rsid w:val="00EE4506"/>
    <w:rsid w:val="00EE58F1"/>
    <w:rsid w:val="00EE7923"/>
    <w:rsid w:val="00EF16E4"/>
    <w:rsid w:val="00EF1900"/>
    <w:rsid w:val="00EF2380"/>
    <w:rsid w:val="00EF2765"/>
    <w:rsid w:val="00EF664A"/>
    <w:rsid w:val="00EF7965"/>
    <w:rsid w:val="00F0008C"/>
    <w:rsid w:val="00F00782"/>
    <w:rsid w:val="00F0144F"/>
    <w:rsid w:val="00F01F7A"/>
    <w:rsid w:val="00F020D5"/>
    <w:rsid w:val="00F02C54"/>
    <w:rsid w:val="00F02E2D"/>
    <w:rsid w:val="00F04714"/>
    <w:rsid w:val="00F05498"/>
    <w:rsid w:val="00F0799F"/>
    <w:rsid w:val="00F11489"/>
    <w:rsid w:val="00F14237"/>
    <w:rsid w:val="00F14D14"/>
    <w:rsid w:val="00F16142"/>
    <w:rsid w:val="00F2058A"/>
    <w:rsid w:val="00F21B40"/>
    <w:rsid w:val="00F2302B"/>
    <w:rsid w:val="00F23605"/>
    <w:rsid w:val="00F254BA"/>
    <w:rsid w:val="00F26731"/>
    <w:rsid w:val="00F26CD0"/>
    <w:rsid w:val="00F3052A"/>
    <w:rsid w:val="00F3579B"/>
    <w:rsid w:val="00F36CCF"/>
    <w:rsid w:val="00F42008"/>
    <w:rsid w:val="00F439CE"/>
    <w:rsid w:val="00F46073"/>
    <w:rsid w:val="00F4654B"/>
    <w:rsid w:val="00F513F3"/>
    <w:rsid w:val="00F51555"/>
    <w:rsid w:val="00F52491"/>
    <w:rsid w:val="00F52E4D"/>
    <w:rsid w:val="00F54226"/>
    <w:rsid w:val="00F55421"/>
    <w:rsid w:val="00F60146"/>
    <w:rsid w:val="00F60E61"/>
    <w:rsid w:val="00F62C28"/>
    <w:rsid w:val="00F63359"/>
    <w:rsid w:val="00F64103"/>
    <w:rsid w:val="00F646D2"/>
    <w:rsid w:val="00F65EC6"/>
    <w:rsid w:val="00F6763E"/>
    <w:rsid w:val="00F67F1B"/>
    <w:rsid w:val="00F71FA9"/>
    <w:rsid w:val="00F729A0"/>
    <w:rsid w:val="00F72D67"/>
    <w:rsid w:val="00F745A0"/>
    <w:rsid w:val="00F74BEA"/>
    <w:rsid w:val="00F75A23"/>
    <w:rsid w:val="00F774C0"/>
    <w:rsid w:val="00F818C8"/>
    <w:rsid w:val="00F830A3"/>
    <w:rsid w:val="00F831E7"/>
    <w:rsid w:val="00F84999"/>
    <w:rsid w:val="00F84C08"/>
    <w:rsid w:val="00F84CE2"/>
    <w:rsid w:val="00F85580"/>
    <w:rsid w:val="00F90B10"/>
    <w:rsid w:val="00F91A43"/>
    <w:rsid w:val="00F926BF"/>
    <w:rsid w:val="00F93E07"/>
    <w:rsid w:val="00F9613C"/>
    <w:rsid w:val="00F9613F"/>
    <w:rsid w:val="00F97A8A"/>
    <w:rsid w:val="00F97C7C"/>
    <w:rsid w:val="00F97F58"/>
    <w:rsid w:val="00FA0A8E"/>
    <w:rsid w:val="00FA164C"/>
    <w:rsid w:val="00FA3188"/>
    <w:rsid w:val="00FA46C2"/>
    <w:rsid w:val="00FA4731"/>
    <w:rsid w:val="00FA5436"/>
    <w:rsid w:val="00FB4785"/>
    <w:rsid w:val="00FB4F6B"/>
    <w:rsid w:val="00FB505F"/>
    <w:rsid w:val="00FB6995"/>
    <w:rsid w:val="00FB766D"/>
    <w:rsid w:val="00FC027E"/>
    <w:rsid w:val="00FC1106"/>
    <w:rsid w:val="00FC221E"/>
    <w:rsid w:val="00FC2BFB"/>
    <w:rsid w:val="00FC44A1"/>
    <w:rsid w:val="00FC55F5"/>
    <w:rsid w:val="00FC579F"/>
    <w:rsid w:val="00FC6119"/>
    <w:rsid w:val="00FC65FB"/>
    <w:rsid w:val="00FC6685"/>
    <w:rsid w:val="00FC69A1"/>
    <w:rsid w:val="00FC6DD0"/>
    <w:rsid w:val="00FC7732"/>
    <w:rsid w:val="00FC7F84"/>
    <w:rsid w:val="00FD02D9"/>
    <w:rsid w:val="00FD3DE7"/>
    <w:rsid w:val="00FD4E30"/>
    <w:rsid w:val="00FD521D"/>
    <w:rsid w:val="00FD54FC"/>
    <w:rsid w:val="00FD6129"/>
    <w:rsid w:val="00FE31AC"/>
    <w:rsid w:val="00FE475A"/>
    <w:rsid w:val="00FE4C46"/>
    <w:rsid w:val="00FE5C8B"/>
    <w:rsid w:val="00FE7B20"/>
    <w:rsid w:val="00FF1283"/>
    <w:rsid w:val="00FF1C22"/>
    <w:rsid w:val="00FF21DE"/>
    <w:rsid w:val="00FF2870"/>
    <w:rsid w:val="00FF3A82"/>
    <w:rsid w:val="00FF3D39"/>
    <w:rsid w:val="00FF40A5"/>
    <w:rsid w:val="00FF42AD"/>
    <w:rsid w:val="00FF5028"/>
    <w:rsid w:val="00FF6F71"/>
    <w:rsid w:val="333CE554"/>
    <w:rsid w:val="3A42354A"/>
    <w:rsid w:val="45064EBB"/>
    <w:rsid w:val="4EE753E8"/>
    <w:rsid w:val="6387F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A02D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uiPriority w:val="99"/>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customStyle="1" w:styleId="Mention1">
    <w:name w:val="Mention1"/>
    <w:basedOn w:val="DefaultParagraphFont"/>
    <w:uiPriority w:val="99"/>
    <w:semiHidden/>
    <w:unhideWhenUsed/>
    <w:rsid w:val="0018107D"/>
    <w:rPr>
      <w:color w:val="2B579A"/>
      <w:shd w:val="clear" w:color="auto" w:fill="E6E6E6"/>
    </w:rPr>
  </w:style>
  <w:style w:type="character" w:styleId="FollowedHyperlink">
    <w:name w:val="FollowedHyperlink"/>
    <w:basedOn w:val="DefaultParagraphFont"/>
    <w:uiPriority w:val="99"/>
    <w:semiHidden/>
    <w:unhideWhenUsed/>
    <w:rsid w:val="003129AF"/>
    <w:rPr>
      <w:color w:val="954F72" w:themeColor="followedHyperlink"/>
      <w:u w:val="single"/>
    </w:rPr>
  </w:style>
  <w:style w:type="paragraph" w:styleId="Header">
    <w:name w:val="header"/>
    <w:basedOn w:val="Normal"/>
    <w:link w:val="HeaderChar"/>
    <w:uiPriority w:val="99"/>
    <w:unhideWhenUsed/>
    <w:rsid w:val="00D03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B1"/>
    <w:rPr>
      <w:rFonts w:ascii="Calibri" w:eastAsia="Calibri" w:hAnsi="Calibri" w:cs="Times New Roman"/>
    </w:rPr>
  </w:style>
  <w:style w:type="paragraph" w:styleId="Footer">
    <w:name w:val="footer"/>
    <w:basedOn w:val="Normal"/>
    <w:link w:val="FooterChar"/>
    <w:uiPriority w:val="99"/>
    <w:unhideWhenUsed/>
    <w:rsid w:val="00D03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B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154344399">
      <w:bodyDiv w:val="1"/>
      <w:marLeft w:val="0"/>
      <w:marRight w:val="0"/>
      <w:marTop w:val="0"/>
      <w:marBottom w:val="0"/>
      <w:divBdr>
        <w:top w:val="none" w:sz="0" w:space="0" w:color="auto"/>
        <w:left w:val="none" w:sz="0" w:space="0" w:color="auto"/>
        <w:bottom w:val="none" w:sz="0" w:space="0" w:color="auto"/>
        <w:right w:val="none" w:sz="0" w:space="0" w:color="auto"/>
      </w:divBdr>
      <w:divsChild>
        <w:div w:id="134421196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52665784">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4499616">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372464345">
      <w:bodyDiv w:val="1"/>
      <w:marLeft w:val="0"/>
      <w:marRight w:val="0"/>
      <w:marTop w:val="0"/>
      <w:marBottom w:val="0"/>
      <w:divBdr>
        <w:top w:val="none" w:sz="0" w:space="0" w:color="auto"/>
        <w:left w:val="none" w:sz="0" w:space="0" w:color="auto"/>
        <w:bottom w:val="none" w:sz="0" w:space="0" w:color="auto"/>
        <w:right w:val="none" w:sz="0" w:space="0" w:color="auto"/>
      </w:divBdr>
    </w:div>
    <w:div w:id="392582761">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725373433">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71766432">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042169217">
      <w:bodyDiv w:val="1"/>
      <w:marLeft w:val="0"/>
      <w:marRight w:val="0"/>
      <w:marTop w:val="0"/>
      <w:marBottom w:val="0"/>
      <w:divBdr>
        <w:top w:val="none" w:sz="0" w:space="0" w:color="auto"/>
        <w:left w:val="none" w:sz="0" w:space="0" w:color="auto"/>
        <w:bottom w:val="none" w:sz="0" w:space="0" w:color="auto"/>
        <w:right w:val="none" w:sz="0" w:space="0" w:color="auto"/>
      </w:divBdr>
    </w:div>
    <w:div w:id="1093164590">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200120731">
      <w:bodyDiv w:val="1"/>
      <w:marLeft w:val="0"/>
      <w:marRight w:val="0"/>
      <w:marTop w:val="0"/>
      <w:marBottom w:val="0"/>
      <w:divBdr>
        <w:top w:val="none" w:sz="0" w:space="0" w:color="auto"/>
        <w:left w:val="none" w:sz="0" w:space="0" w:color="auto"/>
        <w:bottom w:val="none" w:sz="0" w:space="0" w:color="auto"/>
        <w:right w:val="none" w:sz="0" w:space="0" w:color="auto"/>
      </w:divBdr>
    </w:div>
    <w:div w:id="1299723915">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660111542">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51850625">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64791664">
      <w:bodyDiv w:val="1"/>
      <w:marLeft w:val="0"/>
      <w:marRight w:val="0"/>
      <w:marTop w:val="0"/>
      <w:marBottom w:val="0"/>
      <w:divBdr>
        <w:top w:val="none" w:sz="0" w:space="0" w:color="auto"/>
        <w:left w:val="none" w:sz="0" w:space="0" w:color="auto"/>
        <w:bottom w:val="none" w:sz="0" w:space="0" w:color="auto"/>
        <w:right w:val="none" w:sz="0" w:space="0" w:color="auto"/>
      </w:divBdr>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n-us/investo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investo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icrosoft.com/n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rt@we-worldwid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2018-01-31T01:51:00Z</dcterms:created>
  <dcterms:modified xsi:type="dcterms:W3CDTF">2018-01-31T02:35:00Z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2018-01-31T01:51:30.9347236Z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