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1A4D"/>
          <w:sz w:val="36"/>
          <w:szCs w:val="36"/>
        </w:rPr>
        <w:t xml:space="preserve">Doofenshmirtz Evil Incorporated</w:t>
      </w:r>
    </w:p>
    <w:p>
      <w:pPr>
        <w:pBdr>
          <w:bottom w:val="single" w:color="6B3FA0" w:sz="6" w:space="8"/>
        </w:pBdr>
        <w:spacing w:after="200"/>
        <w:jc w:val="center"/>
      </w:pPr>
      <w:r>
        <w:rPr>
          <w:b/>
          <w:bCs/>
          <w:color w:val="6B3FA0"/>
          <w:sz w:val="26"/>
          <w:szCs w:val="26"/>
        </w:rPr>
        <w:t xml:space="preserve">HR Policy — Version 2.0</w:t>
      </w:r>
    </w:p>
    <w:p>
      <w:pPr>
        <w:pStyle w:val="Heading2"/>
        <w:spacing w:after="100" w:before="260"/>
      </w:pPr>
      <w:r>
        <w:rPr>
          <w:b/>
          <w:bCs/>
          <w:color w:val="2B1A4D"/>
          <w:sz w:val="23"/>
          <w:szCs w:val="23"/>
        </w:rPr>
        <w:t xml:space="preserve">1. Purpose</w:t>
      </w:r>
    </w:p>
    <w:p>
      <w:pPr>
        <w:spacing w:after="160"/>
        <w:jc w:val="both"/>
      </w:pPr>
      <w:r>
        <w:rPr>
          <w:sz w:val="20"/>
          <w:szCs w:val="20"/>
        </w:rPr>
        <w:t xml:space="preserve">This revision updates the original HR Policy with two new rules governing shared food, following an internal review of pod dynamics and a genuinely alarming number of unresolved refrigerator incidents. The cultural pillars of the company — communication tone, dress code, pet leave, and boss error tolerance — remain unchanged from Version 1.0 and are restated below for completeness, so this document can stand on its own.</w:t>
      </w:r>
    </w:p>
    <w:p>
      <w:pPr>
        <w:pStyle w:val="Heading2"/>
        <w:spacing w:after="100" w:before="260"/>
      </w:pPr>
      <w:r>
        <w:rPr>
          <w:b/>
          <w:bCs/>
          <w:color w:val="2B1A4D"/>
          <w:sz w:val="23"/>
          <w:szCs w:val="23"/>
        </w:rPr>
        <w:t xml:space="preserve">2. Scope</w:t>
      </w:r>
    </w:p>
    <w:p>
      <w:pPr>
        <w:spacing w:after="160"/>
        <w:jc w:val="both"/>
      </w:pPr>
      <w:r>
        <w:rPr>
          <w:sz w:val="20"/>
          <w:szCs w:val="20"/>
        </w:rPr>
        <w:t xml:space="preserve">This policy applies to all employees, managers, and executives without exception. No one is exempt from the joke requirement in Section 3, including — especially — leadership.</w:t>
      </w:r>
    </w:p>
    <w:p>
      <w:pPr>
        <w:pStyle w:val="Heading2"/>
        <w:spacing w:after="100" w:before="260"/>
      </w:pPr>
      <w:r>
        <w:rPr>
          <w:b/>
          <w:bCs/>
          <w:color w:val="2B1A4D"/>
          <w:sz w:val="23"/>
          <w:szCs w:val="23"/>
        </w:rPr>
        <w:t xml:space="preserve">3. Email Tone Requirement</w:t>
      </w:r>
    </w:p>
    <w:p>
      <w:pPr>
        <w:spacing w:after="160"/>
        <w:jc w:val="both"/>
      </w:pPr>
      <w:r>
        <w:rPr>
          <w:b/>
          <w:bCs/>
          <w:sz w:val="20"/>
          <w:szCs w:val="20"/>
        </w:rPr>
        <w:t xml:space="preserve">3.1 Requirement.</w:t>
      </w:r>
      <w:r>
        <w:rPr>
          <w:sz w:val="20"/>
          <w:szCs w:val="20"/>
        </w:rPr>
        <w:t xml:space="preserve"> Every email sent internally or externally on behalf of the company must begin or end with a joke. The joke may be work-appropriate, mildly absurd, or a pun, but it may not be mean-spirited, may not target a specific coworker, and may not be recycled from the same sender more than twice in one week. This applies even to performance reviews, incident reports, and termination notices, which should still be handled with appropriate sensitivity around the joke itself.</w:t>
      </w:r>
    </w:p>
    <w:p>
      <w:pPr>
        <w:spacing w:after="160"/>
        <w:jc w:val="both"/>
      </w:pPr>
      <w:r>
        <w:rPr>
          <w:b/>
          <w:bCs/>
          <w:sz w:val="20"/>
          <w:szCs w:val="20"/>
        </w:rPr>
        <w:t xml:space="preserve">3.2 Monitoring.</w:t>
      </w:r>
      <w:r>
        <w:rPr>
          <w:sz w:val="20"/>
          <w:szCs w:val="20"/>
        </w:rPr>
        <w:t xml:space="preserve"> A compliance dashboard tracks joke inclusion; emails without one are flagged for a gentle, joke-based follow-up from HR.</w:t>
      </w:r>
    </w:p>
    <w:p>
      <w:pPr>
        <w:pStyle w:val="Heading2"/>
        <w:spacing w:after="100" w:before="260"/>
      </w:pPr>
      <w:r>
        <w:rPr>
          <w:b/>
          <w:bCs/>
          <w:color w:val="2B1A4D"/>
          <w:sz w:val="23"/>
          <w:szCs w:val="23"/>
        </w:rPr>
        <w:t xml:space="preserve">4. Dress Code</w:t>
      </w:r>
    </w:p>
    <w:p>
      <w:pPr>
        <w:spacing w:after="160"/>
        <w:jc w:val="both"/>
      </w:pPr>
      <w:r>
        <w:rPr>
          <w:b/>
          <w:bCs/>
          <w:sz w:val="20"/>
          <w:szCs w:val="20"/>
        </w:rPr>
        <w:t xml:space="preserve">4.1 Prohibited Attire.</w:t>
      </w:r>
      <w:r>
        <w:rPr>
          <w:sz w:val="20"/>
          <w:szCs w:val="20"/>
        </w:rPr>
        <w:t xml:space="preserve"> Formal attire is prohibited at all times, including suits, ties, buttoned blazers, hard-soled dress shoes, and anything requiring dry cleaning.</w:t>
      </w:r>
    </w:p>
    <w:p>
      <w:pPr>
        <w:spacing w:after="160"/>
        <w:jc w:val="both"/>
      </w:pPr>
      <w:r>
        <w:rPr>
          <w:b/>
          <w:bCs/>
          <w:sz w:val="20"/>
          <w:szCs w:val="20"/>
        </w:rPr>
        <w:t xml:space="preserve">4.2 Permitted Attire.</w:t>
      </w:r>
      <w:r>
        <w:rPr>
          <w:sz w:val="20"/>
          <w:szCs w:val="20"/>
        </w:rPr>
        <w:t xml:space="preserve"> Employees may wear whatever is comfortable, expressive, or functionally appropriate, including costumes, pajamas, and foosball-appropriate athletic wear.</w:t>
      </w:r>
    </w:p>
    <w:p>
      <w:pPr>
        <w:spacing w:after="160"/>
        <w:jc w:val="both"/>
      </w:pPr>
      <w:r>
        <w:rPr>
          <w:b/>
          <w:bCs/>
          <w:sz w:val="20"/>
          <w:szCs w:val="20"/>
        </w:rPr>
        <w:t xml:space="preserve">4.3 Exceptions.</w:t>
      </w:r>
      <w:r>
        <w:rPr>
          <w:sz w:val="20"/>
          <w:szCs w:val="20"/>
        </w:rPr>
        <w:t xml:space="preserve"> No exceptions are granted for client meetings; clients are expected to adjust their expectations instead. Lab and workshop safety equipment overrides this section where the two conflict.</w:t>
      </w:r>
    </w:p>
    <w:p>
      <w:pPr>
        <w:pStyle w:val="Heading2"/>
        <w:spacing w:after="100" w:before="260"/>
      </w:pPr>
      <w:r>
        <w:rPr>
          <w:b/>
          <w:bCs/>
          <w:color w:val="2B1A4D"/>
          <w:sz w:val="23"/>
          <w:szCs w:val="23"/>
        </w:rPr>
        <w:t xml:space="preserve">5. Pet Adoption Leave</w:t>
      </w:r>
    </w:p>
    <w:p>
      <w:pPr>
        <w:spacing w:after="160"/>
        <w:jc w:val="both"/>
      </w:pPr>
      <w:r>
        <w:rPr>
          <w:b/>
          <w:bCs/>
          <w:sz w:val="20"/>
          <w:szCs w:val="20"/>
        </w:rPr>
        <w:t xml:space="preserve">5.1 Leave Entitlement.</w:t>
      </w:r>
      <w:r>
        <w:rPr>
          <w:sz w:val="20"/>
          <w:szCs w:val="20"/>
        </w:rPr>
        <w:t xml:space="preserve"> Employees who adopt a pet are entitled to 5 days of paid time off, extended to 7 days if the pet adopted is a dog.</w:t>
      </w:r>
    </w:p>
    <w:p>
      <w:pPr>
        <w:spacing w:after="160"/>
        <w:jc w:val="both"/>
      </w:pPr>
      <w:r>
        <w:rPr>
          <w:b/>
          <w:bCs/>
          <w:sz w:val="20"/>
          <w:szCs w:val="20"/>
        </w:rPr>
        <w:t xml:space="preserve">5.2 Conditions.</w:t>
      </w:r>
      <w:r>
        <w:rPr>
          <w:sz w:val="20"/>
          <w:szCs w:val="20"/>
        </w:rPr>
        <w:t xml:space="preserve"> This leave is available once per calendar year per employee, requires only informal notice to a manager and ideally a photo for the company chat, and may be taken in a single block or split across the first month after adoption.</w:t>
      </w:r>
    </w:p>
    <w:p>
      <w:pPr>
        <w:pStyle w:val="Heading2"/>
        <w:spacing w:after="100" w:before="260"/>
      </w:pPr>
      <w:r>
        <w:rPr>
          <w:b/>
          <w:bCs/>
          <w:color w:val="2B1A4D"/>
          <w:sz w:val="23"/>
          <w:szCs w:val="23"/>
        </w:rPr>
        <w:t xml:space="preserve">6. Boss Error Grace Period</w:t>
      </w:r>
    </w:p>
    <w:p>
      <w:pPr>
        <w:spacing w:after="160"/>
        <w:jc w:val="both"/>
      </w:pPr>
      <w:r>
        <w:rPr>
          <w:sz w:val="20"/>
          <w:szCs w:val="20"/>
        </w:rPr>
        <w:t xml:space="preserve">When a manager or executive states something incorrect, employees must wait a minimum of 30 minutes before gently pointing out the error, giving the person a fair chance to catch their own mistake first. After 30 minutes, any employee may raise the correction, kindly, privately where appropriate, and — per Section 3 — with a joke.</w:t>
      </w:r>
    </w:p>
    <w:p>
      <w:pPr>
        <w:pStyle w:val="Heading2"/>
        <w:spacing w:after="100" w:before="260"/>
      </w:pPr>
      <w:r>
        <w:rPr>
          <w:b/>
          <w:bCs/>
          <w:color w:val="2B1A4D"/>
          <w:sz w:val="23"/>
          <w:szCs w:val="23"/>
        </w:rPr>
        <w:t xml:space="preserve">7. Shared Refrigerator Policy</w:t>
      </w:r>
    </w:p>
    <w:p>
      <w:pPr>
        <w:spacing w:after="160"/>
        <w:jc w:val="both"/>
      </w:pPr>
      <w:r>
        <w:rPr>
          <w:b/>
          <w:bCs/>
          <w:sz w:val="20"/>
          <w:szCs w:val="20"/>
        </w:rPr>
        <w:t xml:space="preserve">7.1 Ownership.</w:t>
      </w:r>
      <w:r>
        <w:rPr>
          <w:sz w:val="20"/>
          <w:szCs w:val="20"/>
        </w:rPr>
        <w:t xml:space="preserve"> No food kept in the shared refrigerator belongs to any individual employee, regardless of labeling. Sticky notes, initials, and containers marked "DO NOT EAT" are acknowledged as sincere but non-binding. Employees who want guaranteed access to their food should eat it before storing it.</w:t>
      </w:r>
    </w:p>
    <w:p>
      <w:pPr>
        <w:spacing w:after="160"/>
        <w:jc w:val="both"/>
      </w:pPr>
      <w:r>
        <w:rPr>
          <w:b/>
          <w:bCs/>
          <w:sz w:val="20"/>
          <w:szCs w:val="20"/>
        </w:rPr>
        <w:t xml:space="preserve">7.2 Cake-Sharing Default.</w:t>
      </w:r>
      <w:r>
        <w:rPr>
          <w:sz w:val="20"/>
          <w:szCs w:val="20"/>
        </w:rPr>
        <w:t xml:space="preserve"> Whenever employees are eating cake in a shared space, the leader of the other pod must be offered a slice by default, without needing to ask. This applies regardless of the occasion, the size of the cake, or how much anyone was hoping to take home in a to-go container.</w:t>
      </w:r>
    </w:p>
    <w:p>
      <w:pPr>
        <w:spacing w:after="160"/>
        <w:jc w:val="both"/>
      </w:pPr>
      <w:r>
        <w:rPr>
          <w:b/>
          <w:bCs/>
          <w:sz w:val="20"/>
          <w:szCs w:val="20"/>
        </w:rPr>
        <w:t xml:space="preserve">7.3 Weekend Abandonment Consequence.</w:t>
      </w:r>
      <w:r>
        <w:rPr>
          <w:sz w:val="20"/>
          <w:szCs w:val="20"/>
        </w:rPr>
        <w:t xml:space="preserve"> Food left in the shared refrigerator over a weekend will be treated as abandoned. Facilities will identify the responsible employee via the fridge log, and that employee will be required to eat at least one spoonful of the food, in whatever state it has reached, before it is disposed of. This applies regardless of appearance, smell, or the number of days it has been sitting there. Any health consequences resulting from this spoonful are the employee's own responsibility, not the company's, and will not be treated as a workplace injury.</w:t>
      </w:r>
    </w:p>
    <w:p>
      <w:pPr>
        <w:pStyle w:val="Heading2"/>
        <w:spacing w:after="100" w:before="260"/>
      </w:pPr>
      <w:r>
        <w:rPr>
          <w:b/>
          <w:bCs/>
          <w:color w:val="2B1A4D"/>
          <w:sz w:val="23"/>
          <w:szCs w:val="23"/>
        </w:rPr>
        <w:t xml:space="preserve">8. Enforcement and Culture</w:t>
      </w:r>
    </w:p>
    <w:p>
      <w:pPr>
        <w:spacing w:after="160"/>
        <w:jc w:val="both"/>
      </w:pPr>
      <w:r>
        <w:rPr>
          <w:sz w:val="20"/>
          <w:szCs w:val="20"/>
        </w:rPr>
        <w:t xml:space="preserve">This policy is enforced primarily through peer culture rather than formal discipline; an employee who violates the joke requirement, shows up in a suit, or hoards cake from the neighboring pod will typically be corrected by coworkers well before HR gets involved. Repeated, deliberate violations may be escalated to a manager.</w:t>
      </w:r>
    </w:p>
    <w:p>
      <w:pPr>
        <w:pStyle w:val="Heading2"/>
        <w:spacing w:after="100" w:before="260"/>
      </w:pPr>
      <w:r>
        <w:rPr>
          <w:b/>
          <w:bCs/>
          <w:color w:val="2B1A4D"/>
          <w:sz w:val="23"/>
          <w:szCs w:val="23"/>
        </w:rPr>
        <w:t xml:space="preserve">9. Acknowledgment</w:t>
      </w:r>
    </w:p>
    <w:p>
      <w:pPr>
        <w:spacing w:after="160"/>
        <w:jc w:val="both"/>
      </w:pPr>
      <w:r>
        <w:rPr>
          <w:sz w:val="20"/>
          <w:szCs w:val="20"/>
        </w:rPr>
        <w:t xml:space="preserve">Continued employment constitutes acknowledgment that this policy has been read and understood, that the reader will offer the neighboring pod leader some cake, and that the reader accepts full personal responsibility for anything they are made to eat under Section 7.3.</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2026-09-22T13:10:37.790Z</dcterms:created>
  <dcterms:modified xsi:type="dcterms:W3CDTF">2026-09-22T13:10:37.790Z</dcterms:modified>
</cp:coreProperties>
</file>

<file path=docProps/custom.xml><?xml version="1.0" encoding="utf-8"?>
<Properties xmlns="http://schemas.openxmlformats.org/officeDocument/2006/custom-properties" xmlns:vt="http://schemas.openxmlformats.org/officeDocument/2006/docPropsVTypes"/>
</file>