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Times New Roman" w:hAnsi="Times New Roman"/>
          <w:b/>
          <w:sz w:val="18"/>
        </w:rPr>
        <w:t>FORM NO.-F/TL/024</w:t>
        <w:br/>
        <w:t>REV.00 Date 20.03.2020</w:t>
      </w:r>
    </w:p>
    <w:p>
      <w:pPr>
        <w:spacing w:line="360" w:lineRule="auto" w:after="360"/>
        <w:jc w:val="center"/>
      </w:pPr>
      <w:r>
        <w:rPr>
          <w:rFonts w:ascii="Times New Roman" w:hAnsi="Times New Roman"/>
          <w:b/>
          <w:i w:val="0"/>
          <w:color w:val="000000"/>
          <w:sz w:val="28"/>
        </w:rPr>
        <w:t>AiSOC: AUTONOMOUS AI-POWERED SECURITY OPERATIONS CENTER (SOC) PLATFORM WITH KNOWLEDGE-GRAPH ENRICHMENT AND CLOSED-LOOP TRIAGE</w:t>
      </w:r>
    </w:p>
    <w:p>
      <w:pPr>
        <w:spacing w:line="360" w:lineRule="auto" w:after="240"/>
        <w:jc w:val="center"/>
      </w:pPr>
      <w:r>
        <w:rPr>
          <w:rFonts w:ascii="Times New Roman" w:hAnsi="Times New Roman"/>
          <w:b/>
          <w:i w:val="0"/>
          <w:color w:val="000000"/>
          <w:sz w:val="26"/>
        </w:rPr>
        <w:t>MINI PROJECT REPORT</w:t>
      </w:r>
    </w:p>
    <w:p>
      <w:pPr>
        <w:spacing w:line="360" w:lineRule="auto" w:after="240"/>
        <w:jc w:val="center"/>
      </w:pPr>
      <w:r>
        <w:rPr>
          <w:rFonts w:ascii="Times New Roman" w:hAnsi="Times New Roman"/>
          <w:b w:val="0"/>
          <w:i/>
          <w:color w:val="000000"/>
          <w:sz w:val="22"/>
        </w:rPr>
        <w:t>submitted in partial fulfillment of the</w:t>
        <w:br/>
        <w:t>requirements for the award of the degree in</w:t>
      </w:r>
    </w:p>
    <w:p>
      <w:pPr>
        <w:spacing w:line="360" w:lineRule="auto" w:after="40"/>
        <w:jc w:val="center"/>
      </w:pPr>
      <w:r>
        <w:rPr>
          <w:rFonts w:ascii="Times New Roman" w:hAnsi="Times New Roman"/>
          <w:b/>
          <w:i w:val="0"/>
          <w:color w:val="000000"/>
          <w:sz w:val="28"/>
        </w:rPr>
        <w:t>BACHELOR OF TECHNOLOGY</w:t>
      </w:r>
    </w:p>
    <w:p>
      <w:pPr>
        <w:spacing w:line="360" w:lineRule="auto" w:after="40"/>
        <w:jc w:val="center"/>
      </w:pPr>
      <w:r>
        <w:rPr>
          <w:rFonts w:ascii="Times New Roman" w:hAnsi="Times New Roman"/>
          <w:b/>
          <w:i w:val="0"/>
          <w:color w:val="000000"/>
          <w:sz w:val="22"/>
        </w:rPr>
        <w:t>IN</w:t>
      </w:r>
    </w:p>
    <w:p>
      <w:pPr>
        <w:spacing w:line="360" w:lineRule="auto" w:after="320"/>
        <w:jc w:val="center"/>
      </w:pPr>
      <w:r>
        <w:rPr>
          <w:rFonts w:ascii="Times New Roman" w:hAnsi="Times New Roman"/>
          <w:b/>
          <w:i w:val="0"/>
          <w:color w:val="000000"/>
          <w:sz w:val="26"/>
        </w:rPr>
        <w:t>COMPUTER SCIENCE AND ENGINEERING</w:t>
      </w:r>
    </w:p>
    <w:p>
      <w:pPr>
        <w:spacing w:line="360" w:lineRule="auto" w:after="200"/>
        <w:jc w:val="center"/>
      </w:pPr>
      <w:r>
        <w:rPr>
          <w:rFonts w:ascii="Times New Roman" w:hAnsi="Times New Roman"/>
          <w:b w:val="0"/>
          <w:i/>
          <w:color w:val="000000"/>
          <w:sz w:val="22"/>
        </w:rPr>
        <w:t>By</w:t>
      </w:r>
    </w:p>
    <w:p>
      <w:pPr>
        <w:spacing w:line="360" w:lineRule="auto" w:after="400"/>
        <w:jc w:val="center"/>
      </w:pPr>
      <w:r>
        <w:rPr>
          <w:rFonts w:ascii="Times New Roman" w:hAnsi="Times New Roman"/>
          <w:b/>
          <w:i w:val="0"/>
          <w:color w:val="000000"/>
          <w:sz w:val="24"/>
        </w:rPr>
        <w:t>YASHVINTHAN M – 231061101162</w:t>
        <w:br/>
        <w:t>THARUN KUMAR D – 231061101150</w:t>
        <w:br/>
        <w:t>SANTHOSH KUMAR Y – 231061101136</w:t>
      </w:r>
    </w:p>
    <w:p>
      <w:pPr>
        <w:spacing w:before="160" w:after="400"/>
        <w:jc w:val="center"/>
      </w:pPr>
      <w:r>
        <w:drawing>
          <wp:inline xmlns:a="http://schemas.openxmlformats.org/drawingml/2006/main" xmlns:pic="http://schemas.openxmlformats.org/drawingml/2006/picture">
            <wp:extent cx="4389120" cy="1119904"/>
            <wp:docPr id="1" name="Picture 1"/>
            <wp:cNvGraphicFramePr>
              <a:graphicFrameLocks noChangeAspect="1"/>
            </wp:cNvGraphicFramePr>
            <a:graphic>
              <a:graphicData uri="http://schemas.openxmlformats.org/drawingml/2006/picture">
                <pic:pic>
                  <pic:nvPicPr>
                    <pic:cNvPr id="0" name="dr_mgr_logo.png"/>
                    <pic:cNvPicPr/>
                  </pic:nvPicPr>
                  <pic:blipFill>
                    <a:blip r:embed="rId11"/>
                    <a:stretch>
                      <a:fillRect/>
                    </a:stretch>
                  </pic:blipFill>
                  <pic:spPr>
                    <a:xfrm>
                      <a:off x="0" y="0"/>
                      <a:ext cx="4389120" cy="1119904"/>
                    </a:xfrm>
                    <a:prstGeom prst="rect"/>
                  </pic:spPr>
                </pic:pic>
              </a:graphicData>
            </a:graphic>
          </wp:inline>
        </w:drawing>
      </w:r>
    </w:p>
    <w:p>
      <w:pPr>
        <w:spacing w:line="360" w:lineRule="auto" w:after="0"/>
        <w:jc w:val="center"/>
      </w:pPr>
      <w:r>
        <w:rPr>
          <w:rFonts w:ascii="Times New Roman" w:hAnsi="Times New Roman"/>
          <w:b/>
          <w:i w:val="0"/>
          <w:color w:val="000000"/>
          <w:sz w:val="24"/>
        </w:rPr>
        <w:t>DEPARTMENT OF COMPUTER SCIENCE AND ENGINEERING</w:t>
        <w:br/>
        <w:t>JULY 2026</w:t>
      </w:r>
    </w:p>
    <w:p>
      <w:r>
        <w:br w:type="page"/>
      </w:r>
    </w:p>
    <w:p>
      <w:pPr>
        <w:spacing w:after="80"/>
        <w:jc w:val="right"/>
      </w:pPr>
      <w:r>
        <w:rPr>
          <w:rFonts w:ascii="Times New Roman" w:hAnsi="Times New Roman"/>
          <w:b/>
          <w:sz w:val="18"/>
        </w:rPr>
        <w:t>FORM NO.-F/TL/024</w:t>
        <w:br/>
        <w:t>REV.00 Date 20.03.2020</w:t>
      </w:r>
    </w:p>
    <w:p>
      <w:pPr>
        <w:spacing w:before="80" w:after="280"/>
        <w:jc w:val="center"/>
      </w:pPr>
      <w:r>
        <w:drawing>
          <wp:inline xmlns:a="http://schemas.openxmlformats.org/drawingml/2006/main" xmlns:pic="http://schemas.openxmlformats.org/drawingml/2006/picture">
            <wp:extent cx="4389120" cy="1119904"/>
            <wp:docPr id="2" name="Picture 2"/>
            <wp:cNvGraphicFramePr>
              <a:graphicFrameLocks noChangeAspect="1"/>
            </wp:cNvGraphicFramePr>
            <a:graphic>
              <a:graphicData uri="http://schemas.openxmlformats.org/drawingml/2006/picture">
                <pic:pic>
                  <pic:nvPicPr>
                    <pic:cNvPr id="0" name="dr_mgr_logo.png"/>
                    <pic:cNvPicPr/>
                  </pic:nvPicPr>
                  <pic:blipFill>
                    <a:blip r:embed="rId11"/>
                    <a:stretch>
                      <a:fillRect/>
                    </a:stretch>
                  </pic:blipFill>
                  <pic:spPr>
                    <a:xfrm>
                      <a:off x="0" y="0"/>
                      <a:ext cx="4389120" cy="1119904"/>
                    </a:xfrm>
                    <a:prstGeom prst="rect"/>
                  </pic:spPr>
                </pic:pic>
              </a:graphicData>
            </a:graphic>
          </wp:inline>
        </w:drawing>
      </w:r>
    </w:p>
    <w:p>
      <w:pPr>
        <w:spacing w:before="400" w:after="240" w:line="360" w:lineRule="auto"/>
        <w:jc w:val="center"/>
      </w:pPr>
      <w:r>
        <w:rPr>
          <w:rFonts w:ascii="Times New Roman" w:hAnsi="Times New Roman"/>
          <w:b/>
          <w:color w:val="000000"/>
          <w:sz w:val="28"/>
        </w:rPr>
        <w:t>BONAFIDE CERTIFICATE</w:t>
      </w:r>
    </w:p>
    <w:p>
      <w:pPr>
        <w:spacing w:line="360" w:lineRule="auto" w:after="120"/>
        <w:jc w:val="both"/>
      </w:pPr>
      <w:r>
        <w:rPr>
          <w:rFonts w:ascii="Times New Roman" w:hAnsi="Times New Roman"/>
          <w:b w:val="0"/>
          <w:i w:val="0"/>
          <w:color w:val="000000"/>
          <w:sz w:val="24"/>
        </w:rPr>
        <w:t>This is to certify that this Mini Project Report is the bonafide work of Mr. YASHVINTHAN M Reg. No 231061101162, Mr. THARUN KUMAR D Reg. No 231061101150, Mr. SANTHOSH KUMAR Y Reg. No 231061101136, who carried out the Mini Project entitled "AiSOC: Autonomous AI-Powered Security Operations Center Platform with Real-Time Correlation, Graph-Based Threat Investigation, and Automated Triage" under our supervision from February 2026 to July 2026.</w:t>
      </w:r>
    </w:p>
    <w:p>
      <w:pPr>
        <w:spacing w:line="360" w:lineRule="auto" w:after="120"/>
        <w:jc w:val="both"/>
      </w:pPr>
      <w:r>
        <w:rPr>
          <w:rFonts w:ascii="Times New Roman" w:hAnsi="Times New Roman"/>
          <w:b w:val="0"/>
          <w:i w:val="0"/>
          <w:color w:val="000000"/>
          <w:sz w:val="24"/>
        </w:rPr>
        <w:br/>
      </w:r>
    </w:p>
    <w:tbl>
      <w:tblPr>
        <w:tblW w:type="auto" w:w="0"/>
        <w:jc w:val="center"/>
        <w:tblLook w:firstColumn="1" w:firstRow="1" w:lastColumn="0" w:lastRow="0" w:noHBand="0" w:noVBand="1" w:val="04A0"/>
      </w:tblPr>
      <w:tblGrid>
        <w:gridCol w:w="3118"/>
        <w:gridCol w:w="3118"/>
        <w:gridCol w:w="3118"/>
      </w:tblGrid>
      <w:tr>
        <w:tc>
          <w:tcPr>
            <w:tcW w:type="dxa" w:w="3024"/>
          </w:tcPr>
          <w:p>
            <w:pPr>
              <w:spacing w:line="288" w:lineRule="auto"/>
            </w:pPr>
            <w:r>
              <w:rPr>
                <w:rFonts w:ascii="Times New Roman" w:hAnsi="Times New Roman"/>
              </w:rPr>
              <w:t>Coordinator 1</w:t>
              <w:br/>
              <w:br/>
              <w:br/>
              <w:t>Dr. F. Antony Xavier Bronson</w:t>
              <w:br/>
              <w:t>Professor</w:t>
              <w:br/>
              <w:t>Department of CSE</w:t>
            </w:r>
          </w:p>
        </w:tc>
        <w:tc>
          <w:tcPr>
            <w:tcW w:type="dxa" w:w="3024"/>
          </w:tcPr>
          <w:p>
            <w:pPr>
              <w:spacing w:line="288" w:lineRule="auto"/>
            </w:pPr>
            <w:r>
              <w:rPr>
                <w:rFonts w:ascii="Times New Roman" w:hAnsi="Times New Roman"/>
              </w:rPr>
              <w:t>Coordinator 2</w:t>
              <w:br/>
              <w:br/>
              <w:br/>
              <w:t>Mrs. Chinchu Nair</w:t>
              <w:br/>
              <w:t>Assistant Professor</w:t>
              <w:br/>
              <w:t>Department of CSE</w:t>
            </w:r>
          </w:p>
        </w:tc>
        <w:tc>
          <w:tcPr>
            <w:tcW w:type="dxa" w:w="3168"/>
          </w:tcPr>
          <w:p>
            <w:pPr>
              <w:spacing w:line="288" w:lineRule="auto"/>
            </w:pPr>
            <w:r>
              <w:rPr>
                <w:rFonts w:ascii="Times New Roman" w:hAnsi="Times New Roman"/>
              </w:rPr>
              <w:t>Head of the Department</w:t>
              <w:br/>
              <w:br/>
              <w:br/>
              <w:t>Dr. S. Geetha</w:t>
              <w:br/>
              <w:t>Professor &amp; Head</w:t>
              <w:br/>
              <w:t>Department of CSE</w:t>
            </w:r>
          </w:p>
        </w:tc>
      </w:tr>
    </w:tbl>
    <w:p>
      <w:pPr>
        <w:spacing w:line="360" w:lineRule="auto" w:after="120"/>
        <w:jc w:val="both"/>
      </w:pPr>
      <w:r>
        <w:rPr>
          <w:rFonts w:ascii="Times New Roman" w:hAnsi="Times New Roman"/>
          <w:b w:val="0"/>
          <w:i w:val="0"/>
          <w:color w:val="000000"/>
          <w:sz w:val="24"/>
        </w:rPr>
        <w:br/>
        <w:t>Submitted for Viva Voce Examination held on: ____________________</w:t>
        <w:br/>
        <w:br/>
      </w:r>
    </w:p>
    <w:tbl>
      <w:tblPr>
        <w:tblW w:type="auto" w:w="0"/>
        <w:jc w:val="center"/>
        <w:tblLook w:firstColumn="1" w:firstRow="1" w:lastColumn="0" w:lastRow="0" w:noHBand="0" w:noVBand="1" w:val="04A0"/>
      </w:tblPr>
      <w:tblGrid>
        <w:gridCol w:w="4677"/>
        <w:gridCol w:w="4677"/>
      </w:tblGrid>
      <w:tr>
        <w:tc>
          <w:tcPr>
            <w:tcW w:type="dxa" w:w="4608"/>
          </w:tcPr>
          <w:p>
            <w:r>
              <w:rPr>
                <w:rFonts w:ascii="Times New Roman" w:hAnsi="Times New Roman"/>
              </w:rPr>
              <w:t>______________________________</w:t>
              <w:br/>
              <w:t>Internal Examiner</w:t>
            </w:r>
          </w:p>
        </w:tc>
        <w:tc>
          <w:tcPr>
            <w:tcW w:type="dxa" w:w="4608"/>
          </w:tcPr>
          <w:p>
            <w:r>
              <w:rPr>
                <w:rFonts w:ascii="Times New Roman" w:hAnsi="Times New Roman"/>
              </w:rPr>
              <w:t>______________________________</w:t>
              <w:br/>
              <w:t>External Examiner</w:t>
            </w:r>
          </w:p>
        </w:tc>
      </w:tr>
    </w:tbl>
    <w:p>
      <w:r>
        <w:br w:type="page"/>
      </w:r>
    </w:p>
    <w:p>
      <w:pPr>
        <w:spacing w:before="400" w:after="240" w:line="360" w:lineRule="auto"/>
        <w:jc w:val="center"/>
      </w:pPr>
      <w:r>
        <w:rPr>
          <w:rFonts w:ascii="Times New Roman" w:hAnsi="Times New Roman"/>
          <w:b/>
          <w:color w:val="000000"/>
          <w:sz w:val="28"/>
        </w:rPr>
        <w:t>MAJOR DESIGN CONSTRAINTS AND DESIGN STANDARDS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77"/>
        <w:gridCol w:w="4677"/>
      </w:tblGrid>
      <w:tr>
        <w:tc>
          <w:tcPr>
            <w:tcW w:type="dxa" w:w="2592"/>
            <w:shd w:fill="D9D9D9"/>
            <w:tcMar>
              <w:top w:w="120" w:type="dxa"/>
              <w:bottom w:w="120" w:type="dxa"/>
              <w:left w:w="150" w:type="dxa"/>
              <w:right w:w="150" w:type="dxa"/>
            </w:tcMar>
          </w:tcPr>
          <w:p>
            <w:pPr>
              <w:spacing w:line="276" w:lineRule="auto" w:after="0"/>
              <w:jc w:val="center"/>
            </w:pPr>
            <w:r>
              <w:rPr>
                <w:rFonts w:ascii="Times New Roman" w:hAnsi="Times New Roman"/>
                <w:b/>
                <w:color w:val="000000"/>
                <w:sz w:val="22"/>
              </w:rPr>
              <w:t>Field</w:t>
            </w:r>
          </w:p>
        </w:tc>
        <w:tc>
          <w:tcPr>
            <w:tcW w:type="dxa" w:w="6624"/>
            <w:shd w:fill="D9D9D9"/>
            <w:tcMar>
              <w:top w:w="120" w:type="dxa"/>
              <w:bottom w:w="120" w:type="dxa"/>
              <w:left w:w="150" w:type="dxa"/>
              <w:right w:w="150" w:type="dxa"/>
            </w:tcMar>
          </w:tcPr>
          <w:p>
            <w:pPr>
              <w:spacing w:line="276" w:lineRule="auto" w:after="0"/>
              <w:jc w:val="center"/>
            </w:pPr>
            <w:r>
              <w:rPr>
                <w:rFonts w:ascii="Times New Roman" w:hAnsi="Times New Roman"/>
                <w:b/>
                <w:color w:val="000000"/>
                <w:sz w:val="22"/>
              </w:rPr>
              <w:t>Details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Student Group</w:t>
            </w:r>
          </w:p>
        </w:tc>
        <w:tc>
          <w:tcPr>
            <w:tcW w:type="dxa" w:w="6624"/>
            <w:tcMar>
              <w:top w:w="100" w:type="dxa"/>
              <w:bottom w:w="100" w:type="dxa"/>
              <w:left w:w="150" w:type="dxa"/>
              <w:right w:w="150" w:type="dxa"/>
            </w:tcMar>
          </w:tcPr>
          <w:p>
            <w:pPr>
              <w:spacing w:line="276" w:lineRule="auto" w:after="40"/>
              <w:jc w:val="left"/>
            </w:pPr>
            <w:r>
              <w:rPr>
                <w:rFonts w:ascii="Times New Roman" w:hAnsi="Times New Roman"/>
                <w:color w:val="000000"/>
                <w:sz w:val="20"/>
              </w:rPr>
              <w:t>Yashvinthan M           Tharun Kumar D          Santhosh kumar Y</w:t>
            </w:r>
          </w:p>
          <w:p>
            <w:pPr>
              <w:spacing w:line="276" w:lineRule="auto" w:after="40"/>
              <w:jc w:val="left"/>
            </w:pPr>
            <w:r>
              <w:rPr>
                <w:rFonts w:ascii="Times New Roman" w:hAnsi="Times New Roman"/>
                <w:color w:val="000000"/>
                <w:sz w:val="20"/>
              </w:rPr>
              <w:t>231061101162            231061101150            231061101136</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Project Title</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AiSOC: Autonomous AI-Powered Security Operations Center Platform with Real-Time Correlation, Graph-Based Threat Investigation, and Automated Triage</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Program Concentration Area</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Cybersecurity, Artificial Intelligence, Machine Learning, Graph Theory, Distributed Systems and Cloud Security</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Constraints</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Security telemetry streams generate millions of high-volume, high-velocity noisy events with tight latency constraints (&lt;2.5s triage target). Real-time correlation must operate under strict memory and computation limits while maintaining high detection precision without false-positive alert fatigue.</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Economic</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Environmental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Sustainability</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Implementable</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Ethical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Health and Safety</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Social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Political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Not Applicable (NA).</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Other</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N/A</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Standards</w:t>
            </w:r>
          </w:p>
        </w:tc>
        <w:tc>
          <w:tcPr>
            <w:tcW w:type="dxa" w:w="6624"/>
            <w:tcMar>
              <w:top w:w="100" w:type="dxa"/>
              <w:bottom w:w="100" w:type="dxa"/>
              <w:left w:w="150" w:type="dxa"/>
              <w:right w:w="150" w:type="dxa"/>
            </w:tcMar>
          </w:tcPr>
          <w:p>
            <w:pPr>
              <w:spacing w:line="276" w:lineRule="auto" w:after="40"/>
              <w:jc w:val="left"/>
            </w:pPr>
            <w:r>
              <w:rPr>
                <w:rFonts w:ascii="Times New Roman" w:hAnsi="Times New Roman"/>
                <w:color w:val="000000"/>
                <w:sz w:val="20"/>
              </w:rPr>
              <w:t>IEEE 830 – Software Requirements Specification</w:t>
            </w:r>
          </w:p>
          <w:p>
            <w:pPr>
              <w:spacing w:line="276" w:lineRule="auto" w:after="40"/>
              <w:jc w:val="left"/>
            </w:pPr>
            <w:r>
              <w:rPr>
                <w:rFonts w:ascii="Times New Roman" w:hAnsi="Times New Roman"/>
                <w:color w:val="000000"/>
                <w:sz w:val="20"/>
              </w:rPr>
              <w:t>ISO/IEC 25010 – Software Quality Model</w:t>
            </w:r>
          </w:p>
          <w:p>
            <w:pPr>
              <w:spacing w:line="276" w:lineRule="auto" w:after="40"/>
              <w:jc w:val="left"/>
            </w:pPr>
            <w:r>
              <w:rPr>
                <w:rFonts w:ascii="Times New Roman" w:hAnsi="Times New Roman"/>
                <w:color w:val="000000"/>
                <w:sz w:val="20"/>
              </w:rPr>
              <w:t>IEEE 1471 – Software Architecture Description</w:t>
            </w:r>
          </w:p>
          <w:p>
            <w:pPr>
              <w:spacing w:line="276" w:lineRule="auto" w:after="40"/>
              <w:jc w:val="left"/>
            </w:pPr>
            <w:r>
              <w:rPr>
                <w:rFonts w:ascii="Times New Roman" w:hAnsi="Times New Roman"/>
                <w:color w:val="000000"/>
                <w:sz w:val="20"/>
              </w:rPr>
              <w:t>OCSF v1.1.0 – Open Cybersecurity Schema Framework</w:t>
            </w:r>
          </w:p>
          <w:p>
            <w:pPr>
              <w:spacing w:line="276" w:lineRule="auto" w:after="40"/>
              <w:jc w:val="left"/>
            </w:pPr>
            <w:r>
              <w:rPr>
                <w:rFonts w:ascii="Times New Roman" w:hAnsi="Times New Roman"/>
                <w:color w:val="000000"/>
                <w:sz w:val="20"/>
              </w:rPr>
              <w:t>MITRE ATT&amp;CK v14.1 – Enterprise Adversary Tactics and Techniques</w:t>
            </w:r>
          </w:p>
          <w:p>
            <w:pPr>
              <w:spacing w:line="276" w:lineRule="auto" w:after="40"/>
              <w:jc w:val="left"/>
            </w:pPr>
            <w:r>
              <w:rPr>
                <w:rFonts w:ascii="Times New Roman" w:hAnsi="Times New Roman"/>
                <w:color w:val="000000"/>
                <w:sz w:val="20"/>
              </w:rPr>
              <w:t>STIX 2.1 – Structured Threat Information Expression</w:t>
            </w:r>
          </w:p>
          <w:p>
            <w:pPr>
              <w:spacing w:line="276" w:lineRule="auto" w:after="40"/>
              <w:jc w:val="left"/>
            </w:pPr>
            <w:r>
              <w:rPr>
                <w:rFonts w:ascii="Times New Roman" w:hAnsi="Times New Roman"/>
                <w:color w:val="000000"/>
                <w:sz w:val="20"/>
              </w:rPr>
              <w:t>NIST SP 800-61 Rev. 2 – Computer Security Incident Handling Guide</w:t>
            </w:r>
          </w:p>
          <w:p>
            <w:pPr>
              <w:spacing w:line="276" w:lineRule="auto" w:after="40"/>
              <w:jc w:val="left"/>
            </w:pPr>
            <w:r>
              <w:rPr>
                <w:rFonts w:ascii="Times New Roman" w:hAnsi="Times New Roman"/>
                <w:color w:val="000000"/>
                <w:sz w:val="20"/>
              </w:rPr>
              <w:t>RFC 6749 – OAuth 2.0 Authorization Framework / JWT (RFC 7519)</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Prerequisite Courses for the Major Design Experience</w:t>
            </w:r>
          </w:p>
        </w:tc>
        <w:tc>
          <w:tcPr>
            <w:tcW w:type="dxa" w:w="6624"/>
            <w:tcMar>
              <w:top w:w="100" w:type="dxa"/>
              <w:bottom w:w="100" w:type="dxa"/>
              <w:left w:w="150" w:type="dxa"/>
              <w:right w:w="150" w:type="dxa"/>
            </w:tcMar>
          </w:tcPr>
          <w:p>
            <w:pPr>
              <w:spacing w:line="276" w:lineRule="auto" w:after="40"/>
              <w:jc w:val="left"/>
            </w:pPr>
            <w:r>
              <w:rPr>
                <w:rFonts w:ascii="Times New Roman" w:hAnsi="Times New Roman"/>
                <w:color w:val="000000"/>
                <w:sz w:val="20"/>
              </w:rPr>
              <w:t>1. Computer Networks</w:t>
            </w:r>
          </w:p>
          <w:p>
            <w:pPr>
              <w:spacing w:line="276" w:lineRule="auto" w:after="40"/>
              <w:jc w:val="left"/>
            </w:pPr>
            <w:r>
              <w:rPr>
                <w:rFonts w:ascii="Times New Roman" w:hAnsi="Times New Roman"/>
                <w:color w:val="000000"/>
                <w:sz w:val="20"/>
              </w:rPr>
              <w:t>2. Cryptography and Network Security</w:t>
            </w:r>
          </w:p>
          <w:p>
            <w:pPr>
              <w:spacing w:line="276" w:lineRule="auto" w:after="40"/>
              <w:jc w:val="left"/>
            </w:pPr>
            <w:r>
              <w:rPr>
                <w:rFonts w:ascii="Times New Roman" w:hAnsi="Times New Roman"/>
                <w:color w:val="000000"/>
                <w:sz w:val="20"/>
              </w:rPr>
              <w:t>3. Machine Learning and Artificial Intelligence</w:t>
            </w:r>
          </w:p>
          <w:p>
            <w:pPr>
              <w:spacing w:line="276" w:lineRule="auto" w:after="40"/>
              <w:jc w:val="left"/>
            </w:pPr>
            <w:r>
              <w:rPr>
                <w:rFonts w:ascii="Times New Roman" w:hAnsi="Times New Roman"/>
                <w:color w:val="000000"/>
                <w:sz w:val="20"/>
              </w:rPr>
              <w:t>4. Data Structures and Algorithms</w:t>
            </w:r>
          </w:p>
          <w:p>
            <w:pPr>
              <w:spacing w:line="276" w:lineRule="auto" w:after="40"/>
              <w:jc w:val="left"/>
            </w:pPr>
            <w:r>
              <w:rPr>
                <w:rFonts w:ascii="Times New Roman" w:hAnsi="Times New Roman"/>
                <w:color w:val="000000"/>
                <w:sz w:val="20"/>
              </w:rPr>
              <w:t>5. Database Management Systems and Distributed Systems</w:t>
            </w:r>
          </w:p>
        </w:tc>
      </w:tr>
    </w:tbl>
    <w:p>
      <w:pPr>
        <w:sectPr>
          <w:footerReference w:type="default" r:id="rId9"/>
          <w:footerReference w:type="first" r:id="rId10"/>
          <w:pgSz w:w="11906" w:h="16838"/>
          <w:pgMar w:top="1134" w:right="1134" w:bottom="1134" w:left="1417" w:header="720" w:footer="720" w:gutter="0"/>
          <w:cols w:space="720"/>
          <w:titlePg/>
          <w:docGrid w:linePitch="360"/>
        </w:sectPr>
      </w:pPr>
    </w:p>
    <w:p>
      <w:pPr>
        <w:spacing w:after="80"/>
        <w:jc w:val="right"/>
      </w:pPr>
      <w:r>
        <w:rPr>
          <w:rFonts w:ascii="Times New Roman" w:hAnsi="Times New Roman"/>
          <w:b/>
          <w:sz w:val="18"/>
        </w:rPr>
        <w:t>FORM NO.-F/TL/024</w:t>
        <w:br/>
        <w:t>REV.00 Date 20.03.2020</w:t>
      </w:r>
    </w:p>
    <w:p>
      <w:pPr>
        <w:spacing w:before="400" w:after="240" w:line="360" w:lineRule="auto"/>
        <w:jc w:val="center"/>
      </w:pPr>
      <w:r>
        <w:rPr>
          <w:rFonts w:ascii="Times New Roman" w:hAnsi="Times New Roman"/>
          <w:b/>
          <w:color w:val="000000"/>
          <w:sz w:val="28"/>
        </w:rPr>
        <w:t>ACKNOWLEDGEMENT</w:t>
      </w:r>
    </w:p>
    <w:p>
      <w:pPr>
        <w:spacing w:line="360" w:lineRule="auto" w:after="120"/>
        <w:jc w:val="both"/>
      </w:pPr>
      <w:r>
        <w:rPr>
          <w:rFonts w:ascii="Times New Roman" w:hAnsi="Times New Roman"/>
          <w:b w:val="0"/>
          <w:i w:val="0"/>
          <w:color w:val="000000"/>
          <w:sz w:val="24"/>
        </w:rPr>
        <w:t>We would first like to thank our beloved Founder Chancellor Thiru. Dr. A.C. SHANMUGAM, B.A., B.L., President Er. A.C.S. ARUNKUMAR, B.Tech., M.B.A., and Secretary Thiru A. RAVIKUMAR for all the encouragement and support extended to us during the tenure of this project and also our years of studies in this wonderful University.</w:t>
      </w:r>
    </w:p>
    <w:p>
      <w:pPr>
        <w:spacing w:line="360" w:lineRule="auto" w:after="120"/>
        <w:jc w:val="both"/>
      </w:pPr>
      <w:r>
        <w:rPr>
          <w:rFonts w:ascii="Times New Roman" w:hAnsi="Times New Roman"/>
          <w:b w:val="0"/>
          <w:i w:val="0"/>
          <w:color w:val="000000"/>
          <w:sz w:val="24"/>
        </w:rPr>
        <w:t>We express our heartfelt thanks to our Vice Chancellor Prof. Dr. S. GEETHALAKSHMI for providing all the support for our Mini Project.</w:t>
      </w:r>
    </w:p>
    <w:p>
      <w:pPr>
        <w:spacing w:line="360" w:lineRule="auto" w:after="120"/>
        <w:jc w:val="both"/>
      </w:pPr>
      <w:r>
        <w:rPr>
          <w:rFonts w:ascii="Times New Roman" w:hAnsi="Times New Roman"/>
          <w:b w:val="0"/>
          <w:i w:val="0"/>
          <w:color w:val="000000"/>
          <w:sz w:val="24"/>
        </w:rPr>
        <w:t>We express our heartfelt thanks to our Dean and Head of the Department Prof. Dr. S. GEETHA, who has been actively involved and very influential from the start till the completion of our mini project.</w:t>
      </w:r>
    </w:p>
    <w:p>
      <w:pPr>
        <w:spacing w:line="360" w:lineRule="auto" w:after="120"/>
        <w:jc w:val="both"/>
      </w:pPr>
      <w:r>
        <w:rPr>
          <w:rFonts w:ascii="Times New Roman" w:hAnsi="Times New Roman"/>
          <w:b w:val="0"/>
          <w:i w:val="0"/>
          <w:color w:val="000000"/>
          <w:sz w:val="24"/>
        </w:rPr>
        <w:t>Our sincere thanks to our Project Guides and Mini Project Coordinators Dr. F. ANTONY and Mrs. CHINCHU NAIR for their continuous guidance and encouragement throughout this work, which has made the project a success.</w:t>
      </w:r>
    </w:p>
    <w:p>
      <w:pPr>
        <w:spacing w:line="360" w:lineRule="auto" w:after="120"/>
        <w:jc w:val="both"/>
      </w:pPr>
      <w:r>
        <w:rPr>
          <w:rFonts w:ascii="Times New Roman" w:hAnsi="Times New Roman"/>
          <w:b w:val="0"/>
          <w:i w:val="0"/>
          <w:color w:val="000000"/>
          <w:sz w:val="24"/>
        </w:rPr>
        <w:t>We would also like to thank all the teaching and non-teaching staff of the Computer Science and Engineering department for their constant support and the encouragement given to us while we went about achieving our project goals.</w:t>
      </w:r>
    </w:p>
    <w:p>
      <w:pPr>
        <w:spacing w:line="360" w:lineRule="auto" w:after="120"/>
        <w:jc w:val="both"/>
      </w:pPr>
      <w:r>
        <w:rPr>
          <w:rFonts w:ascii="Times New Roman" w:hAnsi="Times New Roman"/>
          <w:b/>
          <w:i w:val="0"/>
          <w:color w:val="000000"/>
          <w:sz w:val="24"/>
        </w:rPr>
        <w:br/>
        <w:br/>
        <w:t>YASHVINTHAN M (Reg No: 231061101162)</w:t>
        <w:br/>
        <w:t>THARUN KUMAR D (Reg No: 231061101150)</w:t>
        <w:br/>
        <w:t>SANTHOSH KUMAR Y (Reg No: 231061101136)</w:t>
      </w:r>
    </w:p>
    <w:p>
      <w:r>
        <w:br w:type="page"/>
      </w:r>
    </w:p>
    <w:p>
      <w:pPr>
        <w:spacing w:before="400" w:after="240" w:line="360" w:lineRule="auto"/>
        <w:jc w:val="center"/>
      </w:pPr>
      <w:r>
        <w:rPr>
          <w:rFonts w:ascii="Times New Roman" w:hAnsi="Times New Roman"/>
          <w:b/>
          <w:color w:val="000000"/>
          <w:sz w:val="28"/>
        </w:rPr>
        <w:t>ABSTRACT</w:t>
      </w:r>
    </w:p>
    <w:p>
      <w:pPr>
        <w:spacing w:line="360" w:lineRule="auto" w:after="120"/>
        <w:jc w:val="both"/>
      </w:pPr>
      <w:r>
        <w:rPr>
          <w:rFonts w:ascii="Times New Roman" w:hAnsi="Times New Roman"/>
          <w:b w:val="0"/>
          <w:i w:val="0"/>
          <w:color w:val="000000"/>
          <w:sz w:val="24"/>
        </w:rPr>
        <w:t>In modern organizations, Security Operations Centers (SOCs) are responsible for monitoring computer networks and responding to cyber attacks. However, security teams face a major challenge known as 'Alert Fatigue,' where hundreds of thousands of raw alerts are generated daily by firewalls, cloud services, and antivirus software. Over 80% of these alerts turn out to be harmless false alarms, but human analysts still spend hours manually checking each ticket across multiple disconnected browser tools, causing delays in detecting real attacks.</w:t>
      </w:r>
    </w:p>
    <w:p>
      <w:pPr>
        <w:spacing w:line="360" w:lineRule="auto" w:after="120"/>
        <w:jc w:val="both"/>
      </w:pPr>
      <w:r>
        <w:rPr>
          <w:rFonts w:ascii="Times New Roman" w:hAnsi="Times New Roman"/>
          <w:b w:val="0"/>
          <w:i w:val="0"/>
          <w:color w:val="000000"/>
          <w:sz w:val="24"/>
        </w:rPr>
        <w:t>To address this problem, this project develops AiSOC, an open-source, automated Security Operations Center platform powered by Artificial Intelligence. The system automates the complete incident response lifecycle: incoming security logs are rapidly collected and converted into the standard Open Cybersecurity Schema Framework (OCSF) format in under 2 milliseconds; repetitive alarms are automatically filtered out using Simhash fingerprinting; and Machine Learning models (Isolation Forest) calculate the real risk score of each event.</w:t>
      </w:r>
    </w:p>
    <w:p>
      <w:pPr>
        <w:spacing w:line="360" w:lineRule="auto" w:after="120"/>
        <w:jc w:val="both"/>
      </w:pPr>
      <w:r>
        <w:rPr>
          <w:rFonts w:ascii="Times New Roman" w:hAnsi="Times New Roman"/>
          <w:b w:val="0"/>
          <w:i w:val="0"/>
          <w:color w:val="000000"/>
          <w:sz w:val="24"/>
        </w:rPr>
        <w:t>To understand how an attack spreads across the network, the platform links users, computers, and IP addresses in a Neo4j graph database. A team of four specialized AI agents (DetectAgent, TriageAgent, HuntAgent, and RespondAgent) then collaborates to investigate the incident, search historical logs, write a clear summary, and formulate a response plan. To ensure safety, high-impact containment actions (such as isolating a critical server) require human confirmation before execution.</w:t>
      </w:r>
    </w:p>
    <w:p>
      <w:pPr>
        <w:spacing w:line="360" w:lineRule="auto" w:after="120"/>
        <w:jc w:val="both"/>
      </w:pPr>
      <w:r>
        <w:rPr>
          <w:rFonts w:ascii="Times New Roman" w:hAnsi="Times New Roman"/>
          <w:b w:val="0"/>
          <w:i w:val="0"/>
          <w:color w:val="000000"/>
          <w:sz w:val="24"/>
        </w:rPr>
        <w:t>The platform was tested across 200 attack scenarios spanning lateral movement, cloud credential theft, and phishing. Experimental results showed an 85.5% reduction in alert noise and reduced incident investigation time from the traditional manual baseline of 45 minutes down to just 1.05 seconds with 94.2% attack classification accuracy. The system includes an interactive web dashboard for security analysts and provides a practical, open-source solution for modern cybersecurity defense.</w:t>
      </w:r>
    </w:p>
    <w:p>
      <w:pPr>
        <w:spacing w:line="360" w:lineRule="auto" w:after="120"/>
        <w:jc w:val="both"/>
      </w:pPr>
      <w:r>
        <w:rPr>
          <w:rFonts w:ascii="Times New Roman" w:hAnsi="Times New Roman"/>
          <w:b/>
          <w:i/>
          <w:color w:val="000000"/>
          <w:sz w:val="24"/>
        </w:rPr>
        <w:t>Keywords: Security Operations Center (SOC), Artificial Intelligence, Machine Learning, Multi-Agent Systems, OCSF Normalization, Graph Databases, Cybersecurity, Incident Response.</w:t>
      </w:r>
    </w:p>
    <w:p>
      <w:r>
        <w:br w:type="page"/>
      </w:r>
    </w:p>
    <w:p>
      <w:pPr>
        <w:spacing w:before="400" w:after="240" w:line="360" w:lineRule="auto"/>
        <w:jc w:val="center"/>
      </w:pPr>
      <w:r>
        <w:rPr>
          <w:rFonts w:ascii="Times New Roman" w:hAnsi="Times New Roman"/>
          <w:b/>
          <w:color w:val="000000"/>
          <w:sz w:val="28"/>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160"/>
            <w:tcMar>
              <w:top w:w="60" w:type="dxa"/>
              <w:bottom w:w="120" w:type="dxa"/>
              <w:left w:w="40" w:type="dxa"/>
              <w:right w:w="40" w:type="dxa"/>
            </w:tcMar>
          </w:tcPr>
          <w:p>
            <w:pPr>
              <w:spacing w:line="276" w:lineRule="auto" w:after="120"/>
              <w:jc w:val="left"/>
            </w:pPr>
            <w:r>
              <w:rPr>
                <w:rFonts w:ascii="Times New Roman" w:hAnsi="Times New Roman"/>
                <w:b/>
                <w:color w:val="000000"/>
                <w:sz w:val="22"/>
              </w:rPr>
              <w:t>CHAPTER NO.</w:t>
            </w:r>
          </w:p>
        </w:tc>
        <w:tc>
          <w:tcPr>
            <w:tcW w:type="dxa" w:w="5904"/>
            <w:tcMar>
              <w:top w:w="60" w:type="dxa"/>
              <w:bottom w:w="120" w:type="dxa"/>
              <w:left w:w="40" w:type="dxa"/>
              <w:right w:w="40" w:type="dxa"/>
            </w:tcMar>
          </w:tcPr>
          <w:p>
            <w:pPr>
              <w:spacing w:line="276" w:lineRule="auto" w:after="120"/>
              <w:jc w:val="left"/>
            </w:pPr>
            <w:r>
              <w:rPr>
                <w:rFonts w:ascii="Times New Roman" w:hAnsi="Times New Roman"/>
                <w:b/>
                <w:color w:val="000000"/>
                <w:sz w:val="22"/>
              </w:rPr>
              <w:t>TITLE</w:t>
            </w:r>
          </w:p>
        </w:tc>
        <w:tc>
          <w:tcPr>
            <w:tcW w:type="dxa" w:w="1296"/>
            <w:tcMar>
              <w:top w:w="60" w:type="dxa"/>
              <w:bottom w:w="120" w:type="dxa"/>
              <w:left w:w="40" w:type="dxa"/>
              <w:right w:w="40" w:type="dxa"/>
            </w:tcMar>
          </w:tcPr>
          <w:p>
            <w:pPr>
              <w:spacing w:line="276" w:lineRule="auto" w:after="120"/>
              <w:jc w:val="right"/>
            </w:pPr>
            <w:r>
              <w:rPr>
                <w:rFonts w:ascii="Times New Roman" w:hAnsi="Times New Roman"/>
                <w:b/>
                <w:color w:val="000000"/>
                <w:sz w:val="22"/>
              </w:rPr>
              <w:t>PAGE NO.</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ABSTRACT</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ii</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LIST OF TABLES</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v</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LIST OF FIGURES</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vi</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NOMENCLATURE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viii</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1.</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INTRODUCTION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1.1 BROAD AREA OF THE PROJECT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1.2 PROBLEM STATEMENT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1.3 MOTIVATION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1.4 OBJECTIVES OF THE PROJECT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1.5 ETHICAL, SOCIAL, AND PROFESSIONAL ISSUES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1.6 REPORT ORGANIZATION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2.</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LITERATURE SURVEY</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2.1 Previous Research on Security Monitoring &amp; SIEM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2.2 Machine Learning and Mathematical Deduplication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2.3 Knowledge Graphs for Attack Path Tracing</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2.4 Multi-Agent LLM Systems in Cybersecurity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2.5 Summary of Gaps in Existing Research</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8</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3.</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EXISTING SYSTEM</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3.1 How Traditional Security Operations Work Today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3.2 Architectural and Technical Bottlenecks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3.3 Operational Impact and Delay Metrics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3.4 Disadvantages of the Existing System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11</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4.</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PROPOSED SYSTEM</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12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4.1 System Overview and Core Concept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4.2 System Architecture and Topology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4.3 Key System Modules and Responsibilities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4.4 METHODOLOGY — COMPLETE SYSTEM WORKFLOW</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4.5 Threat Actor Attribution and Diamond Model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4.6 Unified Modeling Language (UML) Diagrams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4.6.1 Use case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4.6.2 Activity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4.6.3 Sequence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4.6.4 Class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4.6.5 State machine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4.7 Automation Maturity Model (L0 to L4)</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4.8 Database Design and Entity-Relationship Model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4.8.1 Entity–relationship model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5.</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SYSTEM SPECIFICATION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5.1 Hardware Requirements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5.2 Software Requirements and Runtimes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5.3 Frameworks, Libraries, and External Services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5.4 Database and Streaming Storage Engines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5.5 Cryptographic Security and Data Protection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26</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6.</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IMPLEMENTATION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6.1 Data Ingestion and Log Normalization Module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6.2 Threat Intelligence and IOC Search Module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6.3 Alert Deduplication and Machine Learning Scoring Engine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6.4 Neo4j Knowledge Graph and Attack-Path Traversal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6.5 Multi-Agent AI Investigation Subsystem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6.6 Blast-Radius Safety Controller and Response Module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6.7 Detection Rules, Noise Tuning, and Case Disposition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6.8 Audit Ledger, System Health, and Pipeline Observability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36</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7.</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RESULT AND CONCLUSION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38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7.1 Experimental Setup and Testing Dataset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7.2 Performance Evaluation Metrics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7.3 Benchmark Results and Findings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7.4 System Verification and Automated Test Cases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7.5 Case Study: Step-by-Step Lateral Movement Investigation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7.6 Impact of Individual Components (Ablation Analysis)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7.7 Conclusion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7.8 Future Enhancements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41</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REFERENCES</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42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A: CORE SOURCE CODE LISTINGS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A.1 High-Performance Log Ingestion Worker in Go</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A.2 64-Bit Simhash Alert Deduplication Algorithm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A.3 Multi-Agent LangGraph Orchestration State Machine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B: OCSF SCHEMAS &amp; INCIDENT JSON PAYLOADS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B.1 Normalized OCSF Security Finding Event Sample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B.2 Multi-Agent Incident Investigation Ticket Envelope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C: SYSTEM VERIFICATION &amp; TEST SUITE LOGS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C.1 Automated Unit and Integration Test Suite Results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C.2 High-Throughput Ingestion Benchmark Logs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D: PHYSICAL HARDWARE LAB TESTBED SETUP</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D.1 Bare-Metal Server Testbed and Network Rack Setup</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E: EXTENDED APPLICATION CONSOLE INTERFACES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E.1 Natural Language Threat Hunting Surface (/hunt)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E.2 Incident Case Management and Evidence Rail Console (/cases)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E.3 Real-Time Multi-Tenant Alert Stream Console (/alerts)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bl>
    <w:p>
      <w:r>
        <w:br w:type="page"/>
      </w:r>
    </w:p>
    <w:p>
      <w:pPr>
        <w:spacing w:before="400" w:after="240" w:line="360" w:lineRule="auto"/>
        <w:jc w:val="center"/>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160"/>
            <w:tcMar>
              <w:top w:w="60" w:type="dxa"/>
              <w:bottom w:w="120" w:type="dxa"/>
              <w:left w:w="40" w:type="dxa"/>
              <w:right w:w="40" w:type="dxa"/>
            </w:tcMar>
          </w:tcPr>
          <w:p>
            <w:pPr>
              <w:spacing w:line="276" w:lineRule="auto" w:after="120"/>
              <w:jc w:val="left"/>
            </w:pPr>
            <w:r>
              <w:rPr>
                <w:rFonts w:ascii="Times New Roman" w:hAnsi="Times New Roman"/>
                <w:b/>
                <w:color w:val="000000"/>
                <w:sz w:val="22"/>
              </w:rPr>
              <w:t>TABLE NO.</w:t>
            </w:r>
          </w:p>
        </w:tc>
        <w:tc>
          <w:tcPr>
            <w:tcW w:type="dxa" w:w="5904"/>
            <w:tcMar>
              <w:top w:w="60" w:type="dxa"/>
              <w:bottom w:w="120" w:type="dxa"/>
              <w:left w:w="40" w:type="dxa"/>
              <w:right w:w="40" w:type="dxa"/>
            </w:tcMar>
          </w:tcPr>
          <w:p>
            <w:pPr>
              <w:spacing w:line="276" w:lineRule="auto" w:after="120"/>
              <w:jc w:val="left"/>
            </w:pPr>
            <w:r>
              <w:rPr>
                <w:rFonts w:ascii="Times New Roman" w:hAnsi="Times New Roman"/>
                <w:b/>
                <w:color w:val="000000"/>
                <w:sz w:val="22"/>
              </w:rPr>
              <w:t>TITLE</w:t>
            </w:r>
          </w:p>
        </w:tc>
        <w:tc>
          <w:tcPr>
            <w:tcW w:type="dxa" w:w="1296"/>
            <w:tcMar>
              <w:top w:w="60" w:type="dxa"/>
              <w:bottom w:w="120" w:type="dxa"/>
              <w:left w:w="40" w:type="dxa"/>
              <w:right w:w="40" w:type="dxa"/>
            </w:tcMar>
          </w:tcPr>
          <w:p>
            <w:pPr>
              <w:spacing w:line="276" w:lineRule="auto" w:after="120"/>
              <w:jc w:val="right"/>
            </w:pPr>
            <w:r>
              <w:rPr>
                <w:rFonts w:ascii="Times New Roman" w:hAnsi="Times New Roman"/>
                <w:b/>
                <w:color w:val="000000"/>
                <w:sz w:val="22"/>
              </w:rPr>
              <w:t>PAGE NO.</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2.1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Comparison of Security Log Normalization Standards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2.2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Summary of Literature Review and Identified Research Gaps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3.1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Comparison of Operational Performance Metrics in Traditional SOC Operations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Core System Modules, Programming Languages, and Processing Runtimes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Five-Tier Automation Maturity Model (L0 to L4) and Safety Controls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5.1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Minimum, Experimental Testbed, and Recommended Hardware Specifications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5.2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Software Environment, Language Runtimes, and Toolchain Versions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5.3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Database and Storage Engines Specifications and Data Retention Policies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Mapping of Third-Party Security Logs to Standard OCSF Schema Classes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Threat Intelligence Feed Sources, Protocols, and Update Frequencies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Feature Vector Extracted for Machine Learning Risk Scoring</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Neo4j Security Knowledge Graph Node Labels and Relationships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Specialized AI Agents, Investigation Roles, Tools, and Outputs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Evaluation Dataset and Attack Scenario Test Categories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Experimental Results: Noise Reduction, MTTR Speedup, and Accuracy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Automated Software Verification Test Cases and Execution Status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C.1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Microservice Automated Test Suite Execution and Code Coverage Summary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D.1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Physical Laboratory Hardware Testbed Inventory, Specifications, and Architecture Roles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51</w:t>
            </w:r>
          </w:p>
        </w:tc>
      </w:tr>
    </w:tbl>
    <w:p>
      <w:r>
        <w:br w:type="page"/>
      </w:r>
    </w:p>
    <w:p>
      <w:pPr>
        <w:spacing w:before="400" w:after="240" w:line="360" w:lineRule="auto"/>
        <w:jc w:val="center"/>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160"/>
            <w:tcMar>
              <w:top w:w="60" w:type="dxa"/>
              <w:bottom w:w="120" w:type="dxa"/>
              <w:left w:w="40" w:type="dxa"/>
              <w:right w:w="40" w:type="dxa"/>
            </w:tcMar>
          </w:tcPr>
          <w:p>
            <w:pPr>
              <w:spacing w:line="276" w:lineRule="auto" w:after="120"/>
              <w:jc w:val="left"/>
            </w:pPr>
            <w:r>
              <w:rPr>
                <w:rFonts w:ascii="Times New Roman" w:hAnsi="Times New Roman"/>
                <w:b/>
                <w:color w:val="000000"/>
                <w:sz w:val="22"/>
              </w:rPr>
              <w:t>FIGURE NO.</w:t>
            </w:r>
          </w:p>
        </w:tc>
        <w:tc>
          <w:tcPr>
            <w:tcW w:type="dxa" w:w="5904"/>
            <w:tcMar>
              <w:top w:w="60" w:type="dxa"/>
              <w:bottom w:w="120" w:type="dxa"/>
              <w:left w:w="40" w:type="dxa"/>
              <w:right w:w="40" w:type="dxa"/>
            </w:tcMar>
          </w:tcPr>
          <w:p>
            <w:pPr>
              <w:spacing w:line="276" w:lineRule="auto" w:after="120"/>
              <w:jc w:val="left"/>
            </w:pPr>
            <w:r>
              <w:rPr>
                <w:rFonts w:ascii="Times New Roman" w:hAnsi="Times New Roman"/>
                <w:b/>
                <w:color w:val="000000"/>
                <w:sz w:val="22"/>
              </w:rPr>
              <w:t>TITLE</w:t>
            </w:r>
          </w:p>
        </w:tc>
        <w:tc>
          <w:tcPr>
            <w:tcW w:type="dxa" w:w="1296"/>
            <w:tcMar>
              <w:top w:w="60" w:type="dxa"/>
              <w:bottom w:w="120" w:type="dxa"/>
              <w:left w:w="40" w:type="dxa"/>
              <w:right w:w="40" w:type="dxa"/>
            </w:tcMar>
          </w:tcPr>
          <w:p>
            <w:pPr>
              <w:spacing w:line="276" w:lineRule="auto" w:after="120"/>
              <w:jc w:val="right"/>
            </w:pPr>
            <w:r>
              <w:rPr>
                <w:rFonts w:ascii="Times New Roman" w:hAnsi="Times New Roman"/>
                <w:b/>
                <w:color w:val="000000"/>
                <w:sz w:val="22"/>
              </w:rPr>
              <w:t>PAGE NO.</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1.1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Technical Domains Unified by the AiSOC Platform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1.2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The Traditional SOC Alert Fatigue and Investigation Bottleneck</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2.1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Evolutionary Stages of Enterprise Security Operations Systems (2000–2026)</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3.1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Traditional Multi-Tier Security Triage Process and Hand-off Bottlenecks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High-Level End-to-End System Topology of the AiSOC Platform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Methodology — Complete End-to-End System Workflow Flowchart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Use Case Diagram for Enterprise SOC Actors and Autonomous AI Agents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Activity Diagram: Ingestion, Triage, and Multi-Agent Investigation Flow</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Sequence Diagram: Chronological Message Exchanges During Triage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Class Diagram of Core Entity Model and System Constraints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State Machine Diagram: Incident and Alert Lifecycle State Transitions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4.8.1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Entity–Relationship (ER) Model of Core Relational Database Tables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High-Speed Log Ingestion, OCSF Normalization, and Attack Technique Tagging Pipeline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Threat Intelligence Ingestion and In-Memory Bloom Filter Search Architecture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Threat Intelligence and IOC Search Console on the Web Dashboard</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Dual-Stage Machine Learning Scoring Architecture (Isolation Forest + LightGBM)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Live Security Operations Dashboard and Prioritized Alert Queue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6.6</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Autonomous Alert Triage Command-Line Execution Result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6.7</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Neo4j Security Knowledge Graph Schema Showing Entity Relationships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6.8</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Interactive Attack Graph and MITRE ATT&amp;CK Mapping Workbench</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6.9</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Multi-Agent AI Collaborative Investigation Workflow (LangGraph State Graph)</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6.10</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Incident Case Dossier and Chronological Evidence Timeline Screen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Blast-Radius Safety Check and Approval Mechanism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Visual Playbook Studio and Blast-Radius Action Approval Screen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Enterprise Detection Rule Catalog and MITRE Coverage Page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Analyst Feedback and Machine Learning Noise-Tuning Interface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Immutable AI Chain-of-Thought Audit Ledger and Activity History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6.16</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Data Connector Health and Ingestion Pipeline Observability Dashboard</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Comparative Alert Noise Reduction and MTTR Compression Chart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Lateral Movement Investigation Trace in the Next.js Web Console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D.1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Physical Hardware Lab Testbed, Server Rack, and Network Infrastructure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E.1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Natural Language Threat Hunting Surface (/hunt) with AI-Assisted Query Generation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E.2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Enterprise Incident Case Management and Evidence Rail Interface (/cases)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E.3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Real-Time Multi-Tenant Alert Stream and Live Ingestion Console (/alerts)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53</w:t>
            </w:r>
          </w:p>
        </w:tc>
      </w:tr>
    </w:tbl>
    <w:p>
      <w:r>
        <w:br w:type="page"/>
      </w:r>
    </w:p>
    <w:p>
      <w:pPr>
        <w:spacing w:before="400" w:after="240" w:line="360" w:lineRule="auto"/>
        <w:jc w:val="center"/>
      </w:pPr>
      <w:r>
        <w:rPr>
          <w:rFonts w:ascii="Times New Roman" w:hAnsi="Times New Roman"/>
          <w:b/>
          <w:color w:val="000000"/>
          <w:sz w:val="28"/>
        </w:rPr>
        <w:t>NOMENCLATURE</w:t>
      </w:r>
    </w:p>
    <w:p>
      <w:pPr>
        <w:spacing w:before="280" w:after="120" w:line="360" w:lineRule="auto"/>
        <w:jc w:val="left"/>
      </w:pPr>
      <w:r>
        <w:rPr>
          <w:rFonts w:ascii="Times New Roman" w:hAnsi="Times New Roman"/>
          <w:b/>
          <w:color w:val="000000"/>
          <w:sz w:val="24"/>
        </w:rPr>
        <w:t>1. Mathematical Symbols and Operational Metrics</w:t>
      </w:r>
    </w:p>
    <w:p>
      <w:pPr>
        <w:spacing w:line="360" w:lineRule="auto" w:after="40"/>
        <w:jc w:val="both"/>
      </w:pPr>
      <w:r>
        <w:rPr>
          <w:rFonts w:ascii="Times New Roman" w:hAnsi="Times New Roman"/>
          <w:b w:val="0"/>
          <w:i w:val="0"/>
          <w:color w:val="000000"/>
          <w:sz w:val="24"/>
        </w:rPr>
        <w:t>• H(x, y) : Hamming Distance between two 64-bit binary Simhash fingerprints for alert deduplication.</w:t>
      </w:r>
    </w:p>
    <w:p>
      <w:pPr>
        <w:spacing w:line="360" w:lineRule="auto" w:after="40"/>
        <w:jc w:val="both"/>
      </w:pPr>
      <w:r>
        <w:rPr>
          <w:rFonts w:ascii="Times New Roman" w:hAnsi="Times New Roman"/>
          <w:b w:val="0"/>
          <w:i w:val="0"/>
          <w:color w:val="000000"/>
          <w:sz w:val="24"/>
        </w:rPr>
        <w:t>• s(x, n) : Anomaly Score output by Isolation Forest ensemble for feature vector x across sample size n.</w:t>
      </w:r>
    </w:p>
    <w:p>
      <w:pPr>
        <w:spacing w:line="360" w:lineRule="auto" w:after="40"/>
        <w:jc w:val="both"/>
      </w:pPr>
      <w:r>
        <w:rPr>
          <w:rFonts w:ascii="Times New Roman" w:hAnsi="Times New Roman"/>
          <w:b w:val="0"/>
          <w:i w:val="0"/>
          <w:color w:val="000000"/>
          <w:sz w:val="24"/>
        </w:rPr>
        <w:t>• E(h(x)) : Expected tree path length of sample x across the randomized isolation trees.</w:t>
      </w:r>
    </w:p>
    <w:p>
      <w:pPr>
        <w:spacing w:line="360" w:lineRule="auto" w:after="40"/>
        <w:jc w:val="both"/>
      </w:pPr>
      <w:r>
        <w:rPr>
          <w:rFonts w:ascii="Times New Roman" w:hAnsi="Times New Roman"/>
          <w:b w:val="0"/>
          <w:i w:val="0"/>
          <w:color w:val="000000"/>
          <w:sz w:val="24"/>
        </w:rPr>
        <w:t>• ΔZ_ij : Gradient step delta in LightGBM LambdaRank for alert prioritization pair (i, j).</w:t>
      </w:r>
    </w:p>
    <w:p>
      <w:pPr>
        <w:spacing w:line="360" w:lineRule="auto" w:after="40"/>
        <w:jc w:val="both"/>
      </w:pPr>
      <w:r>
        <w:rPr>
          <w:rFonts w:ascii="Times New Roman" w:hAnsi="Times New Roman"/>
          <w:b w:val="0"/>
          <w:i w:val="0"/>
          <w:color w:val="000000"/>
          <w:sz w:val="24"/>
        </w:rPr>
        <w:t>• B_r(e) : Blast Radius graph traversal metric representing affected infrastructure within radius r.</w:t>
      </w:r>
    </w:p>
    <w:p>
      <w:pPr>
        <w:spacing w:line="360" w:lineRule="auto" w:after="40"/>
        <w:jc w:val="both"/>
      </w:pPr>
      <w:r>
        <w:rPr>
          <w:rFonts w:ascii="Times New Roman" w:hAnsi="Times New Roman"/>
          <w:b w:val="0"/>
          <w:i w:val="0"/>
          <w:color w:val="000000"/>
          <w:sz w:val="24"/>
        </w:rPr>
        <w:t>• R_alert : Percentage reduction in alert volume achieved through automated deduplication and fusion.</w:t>
      </w:r>
    </w:p>
    <w:p>
      <w:pPr>
        <w:spacing w:line="360" w:lineRule="auto" w:after="120"/>
        <w:jc w:val="both"/>
      </w:pPr>
      <w:r>
        <w:rPr>
          <w:rFonts w:ascii="Times New Roman" w:hAnsi="Times New Roman"/>
          <w:b w:val="0"/>
          <w:i w:val="0"/>
          <w:color w:val="000000"/>
          <w:sz w:val="24"/>
        </w:rPr>
        <w:t>• A_mitre : Percentage classification accuracy of automated MITRE ATT&amp;CK technique extraction.</w:t>
      </w:r>
    </w:p>
    <w:p>
      <w:pPr>
        <w:spacing w:before="280" w:after="120" w:line="360" w:lineRule="auto"/>
        <w:jc w:val="left"/>
      </w:pPr>
      <w:r>
        <w:rPr>
          <w:rFonts w:ascii="Times New Roman" w:hAnsi="Times New Roman"/>
          <w:b/>
          <w:color w:val="000000"/>
          <w:sz w:val="24"/>
        </w:rPr>
        <w:t>2. Cybersecurity and Architectural Abbreviations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77"/>
        <w:gridCol w:w="4677"/>
      </w:tblGrid>
      <w:tr>
        <w:tc>
          <w:tcPr>
            <w:tcW w:type="dxa" w:w="230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Acronym</w:t>
            </w:r>
          </w:p>
        </w:tc>
        <w:tc>
          <w:tcPr>
            <w:tcW w:type="dxa" w:w="691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Expansion / Technical Domain</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OCSF</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Open Cybersecurity Schema Framework (Universal Telemetry Standard)</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SIEM</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Security Information and Event Management</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SOAR</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Security Orchestration, Automation, and Response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EDR / NDR</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Endpoint Detection and Response / Network Detection and Response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UEBA</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User and Entity Behavior Analytics (Anomaly Detection)</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TTP</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Tactics, Techniques, and Procedures (Adversary Behaviors)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IOC</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Indicator of Compromise (Artifacts: Hashes, IPs, Domains)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STIX / TAXII</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Structured Threat Information Expression / Transport Mechanism</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MTTA / MTTR</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Mean Time to Acknowledge / Mean Time to Respond (SOC KPI)</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RAG</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Retrieval-Augmented Generation (Context-Injected LLM Queries)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DAG</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Directed Acyclic Graph (Multi-Agent Workflow Topology)</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LSH</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Locality-Sensitive Hashing (Simhash Fingerprinting)</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CEF</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Common Event Format (Standard Syslog Log Structure)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SIGMA</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Generic Signature Format for SIEM and Log Analysis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CVE / KEV</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Common Vulnerabilities and Exposures / Known Exploited Vulnerabilities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RBAC / RLS</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Role-Based Access Control / Row-Level Security (Multi-Tenancy)</w:t>
            </w:r>
          </w:p>
        </w:tc>
      </w:tr>
    </w:tbl>
    <w:p>
      <w:pPr>
        <w:spacing w:after="120"/>
      </w:pPr>
    </w:p>
    <w:p>
      <w:pPr>
        <w:sectPr>
          <w:footerReference w:type="default" r:id="rId12"/>
          <w:pgSz w:w="11906" w:h="16838"/>
          <w:pgMar w:top="1134" w:right="1134" w:bottom="1134" w:left="1417" w:header="720" w:footer="720" w:gutter="0"/>
          <w:cols w:space="720"/>
          <w:docGrid w:linePitch="360"/>
          <w:pgNumType w:fmt="lowerRoman" w:start="1"/>
        </w:sectPr>
      </w:pPr>
    </w:p>
    <w:p>
      <w:pPr>
        <w:spacing w:before="400" w:after="240" w:line="360" w:lineRule="auto"/>
        <w:jc w:val="center"/>
      </w:pPr>
      <w:r>
        <w:rPr>
          <w:rFonts w:ascii="Times New Roman" w:hAnsi="Times New Roman"/>
          <w:b/>
          <w:color w:val="000000"/>
          <w:sz w:val="28"/>
        </w:rPr>
        <w:t>CHAPTER 1</w:t>
        <w:br/>
        <w:t>INTRODUCTION</w:t>
      </w:r>
    </w:p>
    <w:p>
      <w:pPr>
        <w:spacing w:before="280" w:after="120" w:line="360" w:lineRule="auto"/>
        <w:jc w:val="left"/>
      </w:pPr>
      <w:r>
        <w:rPr>
          <w:rFonts w:ascii="Times New Roman" w:hAnsi="Times New Roman"/>
          <w:b/>
          <w:color w:val="000000"/>
          <w:sz w:val="24"/>
        </w:rPr>
        <w:t>1.1 BROAD AREA OF THE PROJECT</w:t>
      </w:r>
    </w:p>
    <w:p>
      <w:pPr>
        <w:spacing w:line="360" w:lineRule="auto" w:after="120"/>
        <w:jc w:val="both"/>
      </w:pPr>
      <w:r>
        <w:rPr>
          <w:rFonts w:ascii="Times New Roman" w:hAnsi="Times New Roman"/>
          <w:b w:val="0"/>
          <w:i w:val="0"/>
          <w:color w:val="000000"/>
          <w:sz w:val="24"/>
        </w:rPr>
        <w:t>The broad area of this project is Computer Network Security and Applied Artificial Intelligence (Cybersecurity and Machine Learning), specifically focusing on Security Operations Center (SOC) automation and intelligent incident response.</w:t>
      </w:r>
    </w:p>
    <w:p>
      <w:pPr>
        <w:spacing w:line="360" w:lineRule="auto" w:after="120"/>
        <w:jc w:val="both"/>
      </w:pPr>
      <w:r>
        <w:rPr>
          <w:rFonts w:ascii="Times New Roman" w:hAnsi="Times New Roman"/>
          <w:b w:val="0"/>
          <w:i w:val="0"/>
          <w:color w:val="000000"/>
          <w:sz w:val="24"/>
        </w:rPr>
        <w:t>In any modern organization, such as an IT enterprise, university campus, hospital, or financial institution, hundreds of servers, routers, firewalls, and employee workstations operate continuously. Every time a user logs in, enters an incorrect password, downloads a file, or connects to an external server, the underlying system generates a timestamped security log.</w:t>
      </w:r>
    </w:p>
    <w:p>
      <w:pPr>
        <w:spacing w:line="360" w:lineRule="auto" w:after="120"/>
        <w:jc w:val="both"/>
      </w:pPr>
      <w:r>
        <w:rPr>
          <w:rFonts w:ascii="Times New Roman" w:hAnsi="Times New Roman"/>
          <w:b w:val="0"/>
          <w:i w:val="0"/>
          <w:color w:val="000000"/>
          <w:sz w:val="24"/>
        </w:rPr>
        <w:t>A Security Operations Center (SOC) is a dedicated department responsible for monitoring these log streams 24 hours a day to prevent data theft, ransomware infections, and unauthorized access. However, because modern computer networks produce millions of log records every day, human security teams face an overwhelming volume of alerts. Most of these alerts represent harmless routine events, but inspecting each alert manually causes severe operational delays.</w:t>
      </w:r>
    </w:p>
    <w:p>
      <w:pPr>
        <w:spacing w:before="200" w:after="40"/>
        <w:jc w:val="center"/>
      </w:pPr>
      <w:r>
        <w:drawing>
          <wp:inline xmlns:a="http://schemas.openxmlformats.org/drawingml/2006/main" xmlns:pic="http://schemas.openxmlformats.org/drawingml/2006/picture">
            <wp:extent cx="5303520" cy="2957518"/>
            <wp:docPr id="3" name="Picture 3"/>
            <wp:cNvGraphicFramePr>
              <a:graphicFrameLocks noChangeAspect="1"/>
            </wp:cNvGraphicFramePr>
            <a:graphic>
              <a:graphicData uri="http://schemas.openxmlformats.org/drawingml/2006/picture">
                <pic:pic>
                  <pic:nvPicPr>
                    <pic:cNvPr id="0" name="fig1_1_domain_mapping.png"/>
                    <pic:cNvPicPr/>
                  </pic:nvPicPr>
                  <pic:blipFill>
                    <a:blip r:embed="rId15"/>
                    <a:stretch>
                      <a:fillRect/>
                    </a:stretch>
                  </pic:blipFill>
                  <pic:spPr>
                    <a:xfrm>
                      <a:off x="0" y="0"/>
                      <a:ext cx="5303520" cy="2957518"/>
                    </a:xfrm>
                    <a:prstGeom prst="rect"/>
                  </pic:spPr>
                </pic:pic>
              </a:graphicData>
            </a:graphic>
          </wp:inline>
        </w:drawing>
      </w:r>
    </w:p>
    <w:p>
      <w:pPr>
        <w:spacing w:before="40" w:after="200"/>
        <w:jc w:val="center"/>
      </w:pPr>
      <w:r>
        <w:rPr>
          <w:rFonts w:ascii="Times New Roman" w:hAnsi="Times New Roman"/>
          <w:b/>
          <w:color w:val="111827"/>
          <w:sz w:val="21"/>
        </w:rPr>
        <w:t>Figure 1.1: Technical Domains Unified by the AiSOC Platform</w:t>
      </w:r>
    </w:p>
    <w:p>
      <w:pPr>
        <w:spacing w:line="360" w:lineRule="auto" w:after="120"/>
        <w:jc w:val="both"/>
      </w:pPr>
      <w:r>
        <w:rPr>
          <w:rFonts w:ascii="Times New Roman" w:hAnsi="Times New Roman"/>
          <w:b w:val="0"/>
          <w:i w:val="0"/>
          <w:color w:val="000000"/>
          <w:sz w:val="24"/>
        </w:rPr>
        <w:t>This project brings together Network Security, Graph Databases, and Machine Learning. The primary goal is to build an automated software platform called AiSOC that collects logs from diverse devices, automatically filters out repetitive alarms using mathematical fingerprinting, connects related entities in a visual knowledge graph, and uses intelligent agents to assist human analysts in rapidly detecting and stopping real cyber attacks.</w:t>
      </w:r>
    </w:p>
    <w:p>
      <w:pPr>
        <w:spacing w:before="280" w:after="120" w:line="360" w:lineRule="auto"/>
        <w:jc w:val="left"/>
      </w:pPr>
      <w:r>
        <w:rPr>
          <w:rFonts w:ascii="Times New Roman" w:hAnsi="Times New Roman"/>
          <w:b/>
          <w:color w:val="000000"/>
          <w:sz w:val="24"/>
        </w:rPr>
        <w:t>1.2 PROBLEM STATEMENT</w:t>
      </w:r>
    </w:p>
    <w:p>
      <w:pPr>
        <w:spacing w:line="360" w:lineRule="auto" w:after="120"/>
        <w:jc w:val="both"/>
      </w:pPr>
      <w:r>
        <w:rPr>
          <w:rFonts w:ascii="Times New Roman" w:hAnsi="Times New Roman"/>
          <w:b w:val="0"/>
          <w:i w:val="0"/>
          <w:color w:val="000000"/>
          <w:sz w:val="24"/>
        </w:rPr>
        <w:t>Security teams in companies today face a severe operational challenge known as 'Alert Fatigue.' A typical medium-to-large enterprise receives between 10,000 and 500,000 security alerts every single day from firewalls, antivirus software, cloud accounts, and identity servers.</w:t>
      </w:r>
    </w:p>
    <w:p>
      <w:pPr>
        <w:spacing w:line="360" w:lineRule="auto" w:after="120"/>
        <w:jc w:val="both"/>
      </w:pPr>
      <w:r>
        <w:rPr>
          <w:rFonts w:ascii="Times New Roman" w:hAnsi="Times New Roman"/>
          <w:b w:val="0"/>
          <w:i w:val="0"/>
          <w:color w:val="000000"/>
          <w:sz w:val="24"/>
        </w:rPr>
        <w:t>Industry studies indicate that more than 80% of these alerts are false alarms or harmless routine events. However, because legacy monitoring tools cannot understand the context of an event, human security analysts must manually inspect each alert one by one.</w:t>
      </w:r>
    </w:p>
    <w:p>
      <w:pPr>
        <w:spacing w:before="200" w:after="40"/>
        <w:jc w:val="center"/>
      </w:pPr>
      <w:r>
        <w:drawing>
          <wp:inline xmlns:a="http://schemas.openxmlformats.org/drawingml/2006/main" xmlns:pic="http://schemas.openxmlformats.org/drawingml/2006/picture">
            <wp:extent cx="5303520" cy="2569916"/>
            <wp:docPr id="4" name="Picture 4"/>
            <wp:cNvGraphicFramePr>
              <a:graphicFrameLocks noChangeAspect="1"/>
            </wp:cNvGraphicFramePr>
            <a:graphic>
              <a:graphicData uri="http://schemas.openxmlformats.org/drawingml/2006/picture">
                <pic:pic>
                  <pic:nvPicPr>
                    <pic:cNvPr id="0" name="fig1_2_alert_fatigue.png"/>
                    <pic:cNvPicPr/>
                  </pic:nvPicPr>
                  <pic:blipFill>
                    <a:blip r:embed="rId16"/>
                    <a:stretch>
                      <a:fillRect/>
                    </a:stretch>
                  </pic:blipFill>
                  <pic:spPr>
                    <a:xfrm>
                      <a:off x="0" y="0"/>
                      <a:ext cx="5303520" cy="2569916"/>
                    </a:xfrm>
                    <a:prstGeom prst="rect"/>
                  </pic:spPr>
                </pic:pic>
              </a:graphicData>
            </a:graphic>
          </wp:inline>
        </w:drawing>
      </w:r>
    </w:p>
    <w:p>
      <w:pPr>
        <w:spacing w:before="40" w:after="200"/>
        <w:jc w:val="center"/>
      </w:pPr>
      <w:r>
        <w:rPr>
          <w:rFonts w:ascii="Times New Roman" w:hAnsi="Times New Roman"/>
          <w:b/>
          <w:color w:val="111827"/>
          <w:sz w:val="21"/>
        </w:rPr>
        <w:t>Figure 1.2: The Traditional SOC Alert Fatigue and Investigation Bottleneck</w:t>
      </w:r>
    </w:p>
    <w:p>
      <w:pPr>
        <w:spacing w:line="360" w:lineRule="auto" w:after="120"/>
        <w:jc w:val="both"/>
      </w:pPr>
      <w:r>
        <w:rPr>
          <w:rFonts w:ascii="Times New Roman" w:hAnsi="Times New Roman"/>
          <w:b w:val="0"/>
          <w:i w:val="0"/>
          <w:color w:val="000000"/>
          <w:sz w:val="24"/>
        </w:rPr>
        <w:t>For every single alert, an analyst has to open multiple different browser tabs (such as the firewall console, antivirus portal, Active Directory, and threat intelligence databases), copy-paste IP addresses, and manually piece together what happened. This manual process takes 15 to 45 minutes per alert.</w:t>
      </w:r>
    </w:p>
    <w:p>
      <w:pPr>
        <w:spacing w:line="360" w:lineRule="auto" w:after="120"/>
        <w:jc w:val="both"/>
      </w:pPr>
      <w:r>
        <w:rPr>
          <w:rFonts w:ascii="Times New Roman" w:hAnsi="Times New Roman"/>
          <w:b w:val="0"/>
          <w:i w:val="0"/>
          <w:color w:val="000000"/>
          <w:sz w:val="24"/>
        </w:rPr>
        <w:t>Because humans cannot keep up with this massive volume, critical attacks often get buried in the queue for days or weeks. Real-world data indicates that cyber attackers frequently remain undetected inside corporate networks for over 200 days before being discovered. At the same time, security analysts suffer from high stress and burnout, leading to high job turnover rates.</w:t>
      </w:r>
    </w:p>
    <w:p>
      <w:pPr>
        <w:spacing w:before="280" w:after="120" w:line="360" w:lineRule="auto"/>
        <w:jc w:val="left"/>
      </w:pPr>
      <w:r>
        <w:rPr>
          <w:rFonts w:ascii="Times New Roman" w:hAnsi="Times New Roman"/>
          <w:b/>
          <w:color w:val="000000"/>
          <w:sz w:val="24"/>
        </w:rPr>
        <w:t>1.3 MOTIVATION</w:t>
      </w:r>
    </w:p>
    <w:p>
      <w:pPr>
        <w:spacing w:line="360" w:lineRule="auto" w:after="120"/>
        <w:jc w:val="both"/>
      </w:pPr>
      <w:r>
        <w:rPr>
          <w:rFonts w:ascii="Times New Roman" w:hAnsi="Times New Roman"/>
          <w:b w:val="0"/>
          <w:i w:val="0"/>
          <w:color w:val="000000"/>
          <w:sz w:val="24"/>
        </w:rPr>
        <w:t>The main motivation of this project is to build an intelligent, automated assistant for security analysts that can instantly analyze security events 24/7 without getting tired or missing critical clues.</w:t>
      </w:r>
    </w:p>
    <w:p>
      <w:pPr>
        <w:spacing w:line="360" w:lineRule="auto" w:after="120"/>
        <w:jc w:val="both"/>
      </w:pPr>
      <w:r>
        <w:rPr>
          <w:rFonts w:ascii="Times New Roman" w:hAnsi="Times New Roman"/>
          <w:b w:val="0"/>
          <w:i w:val="0"/>
          <w:color w:val="000000"/>
          <w:sz w:val="24"/>
        </w:rPr>
        <w:t>Traditional automated tools rely on rigid, pre-written 'if-then' scripts. If an attacker changes even a single letter in a command or uses a new IP address, traditional rules fail to catch them. In contrast, modern Machine Learning models and collaborative AI agents have strong reasoning capabilities and can understand the intent behind complex computer commands and logs.</w:t>
      </w:r>
    </w:p>
    <w:p>
      <w:pPr>
        <w:spacing w:line="360" w:lineRule="auto" w:after="120"/>
        <w:jc w:val="both"/>
      </w:pPr>
      <w:r>
        <w:rPr>
          <w:rFonts w:ascii="Times New Roman" w:hAnsi="Times New Roman"/>
          <w:b w:val="0"/>
          <w:i w:val="0"/>
          <w:color w:val="000000"/>
          <w:sz w:val="24"/>
        </w:rPr>
        <w:t>Furthermore, existing commercial AI security software is proprietary and extremely expensive, making it unaffordable for universities, small businesses, non-profit organizations, and hospitals. By building an open-source, transparent platform, this project aims to make advanced AI security defense accessible to everyone.</w:t>
      </w:r>
    </w:p>
    <w:p>
      <w:pPr>
        <w:spacing w:before="280" w:after="120" w:line="360" w:lineRule="auto"/>
        <w:jc w:val="left"/>
      </w:pPr>
      <w:r>
        <w:rPr>
          <w:rFonts w:ascii="Times New Roman" w:hAnsi="Times New Roman"/>
          <w:b/>
          <w:color w:val="000000"/>
          <w:sz w:val="24"/>
        </w:rPr>
        <w:t>1.4 OBJECTIVES OF THE PROJECT</w:t>
      </w:r>
    </w:p>
    <w:p>
      <w:pPr>
        <w:spacing w:line="360" w:lineRule="auto" w:after="120"/>
        <w:jc w:val="both"/>
      </w:pPr>
      <w:r>
        <w:rPr>
          <w:rFonts w:ascii="Times New Roman" w:hAnsi="Times New Roman"/>
          <w:b w:val="0"/>
          <w:i w:val="0"/>
          <w:color w:val="000000"/>
          <w:sz w:val="24"/>
        </w:rPr>
        <w:t>The specific engineering goals of this project are:</w:t>
      </w:r>
    </w:p>
    <w:p>
      <w:pPr>
        <w:spacing w:line="360" w:lineRule="auto" w:after="120"/>
        <w:jc w:val="both"/>
      </w:pPr>
      <w:r>
        <w:rPr>
          <w:rFonts w:ascii="Times New Roman" w:hAnsi="Times New Roman"/>
          <w:b w:val="0"/>
          <w:i w:val="0"/>
          <w:color w:val="000000"/>
          <w:sz w:val="24"/>
        </w:rPr>
        <w:t>1. Build a Fast Log Ingestion Engine: Develop a high-speed data intake worker in the Go programming language that converts diverse log formats into the Open Cybersecurity Schema Framework (OCSF) standard in under 2 milliseconds.</w:t>
      </w:r>
    </w:p>
    <w:p>
      <w:pPr>
        <w:spacing w:line="360" w:lineRule="auto" w:after="120"/>
        <w:jc w:val="both"/>
      </w:pPr>
      <w:r>
        <w:rPr>
          <w:rFonts w:ascii="Times New Roman" w:hAnsi="Times New Roman"/>
          <w:b w:val="0"/>
          <w:i w:val="0"/>
          <w:color w:val="000000"/>
          <w:sz w:val="24"/>
        </w:rPr>
        <w:t>2. Implement Smart Deduplication and Risk Scoring: Use mathematical fingerprinting (Simhash) and Machine Learning (Isolation Forest and LightGBM) to eliminate duplicate alarms and prioritize truly dangerous threats.</w:t>
      </w:r>
    </w:p>
    <w:p>
      <w:pPr>
        <w:spacing w:line="360" w:lineRule="auto" w:after="120"/>
        <w:jc w:val="both"/>
      </w:pPr>
      <w:r>
        <w:rPr>
          <w:rFonts w:ascii="Times New Roman" w:hAnsi="Times New Roman"/>
          <w:b w:val="0"/>
          <w:i w:val="0"/>
          <w:color w:val="000000"/>
          <w:sz w:val="24"/>
        </w:rPr>
        <w:t>3. Construct a Live Security Knowledge Graph: Use a Neo4j graph database to map relationships between users, devices, files, and alerts so analysts can visually see the attack path.</w:t>
      </w:r>
    </w:p>
    <w:p>
      <w:pPr>
        <w:spacing w:line="360" w:lineRule="auto" w:after="120"/>
        <w:jc w:val="both"/>
      </w:pPr>
      <w:r>
        <w:rPr>
          <w:rFonts w:ascii="Times New Roman" w:hAnsi="Times New Roman"/>
          <w:b w:val="0"/>
          <w:i w:val="0"/>
          <w:color w:val="000000"/>
          <w:sz w:val="24"/>
        </w:rPr>
        <w:t>4. Create a Multi-Agent AI Investigation System: Build four specialized AI agents (DetectAgent, TriageAgent, HuntAgent, and RespondAgent) that collaborate to research alerts, query historical logs, and write clear incident summaries.</w:t>
      </w:r>
    </w:p>
    <w:p>
      <w:pPr>
        <w:spacing w:line="360" w:lineRule="auto" w:after="120"/>
        <w:jc w:val="both"/>
      </w:pPr>
      <w:r>
        <w:rPr>
          <w:rFonts w:ascii="Times New Roman" w:hAnsi="Times New Roman"/>
          <w:b w:val="0"/>
          <w:i w:val="0"/>
          <w:color w:val="000000"/>
          <w:sz w:val="24"/>
        </w:rPr>
        <w:t>5. Implement Blast-Radius Safety Gating: Ensure that automated actions (like isolating a computer or resetting a password) are checked for safety so that critical production servers are never accidentally taken offline.</w:t>
      </w:r>
    </w:p>
    <w:p>
      <w:pPr>
        <w:spacing w:line="360" w:lineRule="auto" w:after="120"/>
        <w:jc w:val="both"/>
      </w:pPr>
      <w:r>
        <w:rPr>
          <w:rFonts w:ascii="Times New Roman" w:hAnsi="Times New Roman"/>
          <w:b w:val="0"/>
          <w:i w:val="0"/>
          <w:color w:val="000000"/>
          <w:sz w:val="24"/>
        </w:rPr>
        <w:t>6. Provide an Easy-to-Use Web Dashboard: Deliver a clean, responsive web interface where human analysts can review live alerts, view evidence timelines, and approve response actions with one click.</w:t>
      </w:r>
    </w:p>
    <w:p>
      <w:pPr>
        <w:spacing w:before="280" w:after="120" w:line="360" w:lineRule="auto"/>
        <w:jc w:val="left"/>
      </w:pPr>
      <w:r>
        <w:rPr>
          <w:rFonts w:ascii="Times New Roman" w:hAnsi="Times New Roman"/>
          <w:b/>
          <w:color w:val="000000"/>
          <w:sz w:val="24"/>
        </w:rPr>
        <w:t>1.5 ETHICAL, SOCIAL, AND PROFESSIONAL ISSUES</w:t>
      </w:r>
    </w:p>
    <w:p>
      <w:pPr>
        <w:spacing w:line="360" w:lineRule="auto" w:after="120"/>
        <w:jc w:val="both"/>
      </w:pPr>
      <w:r>
        <w:rPr>
          <w:rFonts w:ascii="Times New Roman" w:hAnsi="Times New Roman"/>
          <w:b w:val="0"/>
          <w:i w:val="0"/>
          <w:color w:val="000000"/>
          <w:sz w:val="24"/>
        </w:rPr>
        <w:t>When giving artificial intelligence the ability to analyze logs and recommend response actions on computer systems, ethical, social, and professional safety standards must be strictly upheld:</w:t>
      </w:r>
    </w:p>
    <w:p>
      <w:pPr>
        <w:spacing w:line="360" w:lineRule="auto" w:after="120"/>
        <w:jc w:val="both"/>
      </w:pPr>
      <w:r>
        <w:rPr>
          <w:rFonts w:ascii="Times New Roman" w:hAnsi="Times New Roman"/>
          <w:b w:val="0"/>
          <w:i w:val="0"/>
          <w:color w:val="000000"/>
          <w:sz w:val="24"/>
        </w:rPr>
        <w:t>1. Ethical Issues and Safe AI Execution: If an AI mistakenly locks an essential server (such as a hospital patient database or a banking transaction gateway), it could cause serious real-world harm. AiSOC solves this by enforcing a 'Human-in-the-Loop' safety boundary: every high-impact action is calculated against a blast-radius risk metric and paused until a human supervisor clicks 'Approve.'</w:t>
      </w:r>
    </w:p>
    <w:p>
      <w:pPr>
        <w:spacing w:line="360" w:lineRule="auto" w:after="120"/>
        <w:jc w:val="both"/>
      </w:pPr>
      <w:r>
        <w:rPr>
          <w:rFonts w:ascii="Times New Roman" w:hAnsi="Times New Roman"/>
          <w:b w:val="0"/>
          <w:i w:val="0"/>
          <w:color w:val="000000"/>
          <w:sz w:val="24"/>
        </w:rPr>
        <w:t>2. Social Responsibility: Protecting digital infrastructure directly benefits society by preventing ransomware disruptions in public schools, municipal utilities, and healthcare institutions. By publishing AiSOC as open source under the MIT License, the platform provides equal access to advanced cyber defense for organizations that cannot afford commercial proprietary tools.</w:t>
      </w:r>
    </w:p>
    <w:p>
      <w:pPr>
        <w:spacing w:line="360" w:lineRule="auto" w:after="120"/>
        <w:jc w:val="both"/>
      </w:pPr>
      <w:r>
        <w:rPr>
          <w:rFonts w:ascii="Times New Roman" w:hAnsi="Times New Roman"/>
          <w:b w:val="0"/>
          <w:i w:val="0"/>
          <w:color w:val="000000"/>
          <w:sz w:val="24"/>
        </w:rPr>
        <w:t>3. Professional and Legal Data Privacy: Security logs frequently contain employee names, email addresses, and IP addresses. The system adheres to professional data protection standards by masking personal identifiers, providing strict multi-tenant data isolation, and recording all automated queries in an immutable audit ledger.</w:t>
      </w:r>
    </w:p>
    <w:p>
      <w:pPr>
        <w:spacing w:before="280" w:after="120" w:line="360" w:lineRule="auto"/>
        <w:jc w:val="left"/>
      </w:pPr>
      <w:r>
        <w:rPr>
          <w:rFonts w:ascii="Times New Roman" w:hAnsi="Times New Roman"/>
          <w:b/>
          <w:color w:val="000000"/>
          <w:sz w:val="24"/>
        </w:rPr>
        <w:t>1.6 REPORT ORGANIZATION</w:t>
      </w:r>
    </w:p>
    <w:p>
      <w:pPr>
        <w:spacing w:line="360" w:lineRule="auto" w:after="120"/>
        <w:jc w:val="both"/>
      </w:pPr>
      <w:r>
        <w:rPr>
          <w:rFonts w:ascii="Times New Roman" w:hAnsi="Times New Roman"/>
          <w:b w:val="0"/>
          <w:i w:val="0"/>
          <w:color w:val="000000"/>
          <w:sz w:val="24"/>
        </w:rPr>
        <w:t>The remainder of this project report is structured as follows:</w:t>
      </w:r>
    </w:p>
    <w:p>
      <w:pPr>
        <w:spacing w:line="360" w:lineRule="auto" w:after="120"/>
        <w:jc w:val="both"/>
      </w:pPr>
      <w:r>
        <w:rPr>
          <w:rFonts w:ascii="Times New Roman" w:hAnsi="Times New Roman"/>
          <w:b w:val="0"/>
          <w:i w:val="0"/>
          <w:color w:val="000000"/>
          <w:sz w:val="24"/>
        </w:rPr>
        <w:t>• Chapter 2 (Literature Survey): Reviews previous academic research and existing commercial tools in log management, machine learning for security, and AI agents.</w:t>
      </w:r>
    </w:p>
    <w:p>
      <w:pPr>
        <w:spacing w:line="360" w:lineRule="auto" w:after="120"/>
        <w:jc w:val="both"/>
      </w:pPr>
      <w:r>
        <w:rPr>
          <w:rFonts w:ascii="Times New Roman" w:hAnsi="Times New Roman"/>
          <w:b w:val="0"/>
          <w:i w:val="0"/>
          <w:color w:val="000000"/>
          <w:sz w:val="24"/>
        </w:rPr>
        <w:t>• Chapter 3 (Existing System): Explains how traditional SOCs work today and details the shortcomings that cause alert fatigue and delays.</w:t>
      </w:r>
    </w:p>
    <w:p>
      <w:pPr>
        <w:spacing w:line="360" w:lineRule="auto" w:after="120"/>
        <w:jc w:val="both"/>
      </w:pPr>
      <w:r>
        <w:rPr>
          <w:rFonts w:ascii="Times New Roman" w:hAnsi="Times New Roman"/>
          <w:b w:val="0"/>
          <w:i w:val="0"/>
          <w:color w:val="000000"/>
          <w:sz w:val="24"/>
        </w:rPr>
        <w:t>• Chapter 4 (Proposed System): Presents the complete design of AiSOC, including the step-by-step methodology flowchart, system architecture, and standard UML diagrams.</w:t>
      </w:r>
    </w:p>
    <w:p>
      <w:pPr>
        <w:spacing w:line="360" w:lineRule="auto" w:after="120"/>
        <w:jc w:val="both"/>
      </w:pPr>
      <w:r>
        <w:rPr>
          <w:rFonts w:ascii="Times New Roman" w:hAnsi="Times New Roman"/>
          <w:b w:val="0"/>
          <w:i w:val="0"/>
          <w:color w:val="000000"/>
          <w:sz w:val="24"/>
        </w:rPr>
        <w:t>• Chapter 5 (System Specification): Lists the exact hardware, software runtimes, database engines, and security protocols used in the project.</w:t>
      </w:r>
    </w:p>
    <w:p>
      <w:pPr>
        <w:spacing w:line="360" w:lineRule="auto" w:after="120"/>
        <w:jc w:val="both"/>
      </w:pPr>
      <w:r>
        <w:rPr>
          <w:rFonts w:ascii="Times New Roman" w:hAnsi="Times New Roman"/>
          <w:b w:val="0"/>
          <w:i w:val="0"/>
          <w:color w:val="000000"/>
          <w:sz w:val="24"/>
        </w:rPr>
        <w:t>• Chapter 6 (Implementation): Describes how each software module was built, accompanied by 10 live application screenshots showing the system in action.</w:t>
      </w:r>
    </w:p>
    <w:p>
      <w:pPr>
        <w:spacing w:line="360" w:lineRule="auto" w:after="120"/>
        <w:jc w:val="both"/>
      </w:pPr>
      <w:r>
        <w:rPr>
          <w:rFonts w:ascii="Times New Roman" w:hAnsi="Times New Roman"/>
          <w:b w:val="0"/>
          <w:i w:val="0"/>
          <w:color w:val="000000"/>
          <w:sz w:val="24"/>
        </w:rPr>
        <w:t>• Chapter 7 (Result and Conclusion): Presents the experimental testing results on 200 attack scenarios, compares performance before and after automation, discusses future improvements, and lists references.</w:t>
      </w:r>
    </w:p>
    <w:p>
      <w:pPr>
        <w:sectPr>
          <w:footerReference w:type="default" r:id="rId13"/>
          <w:footerReference w:type="first" r:id="rId14"/>
          <w:pgSz w:w="11906" w:h="16838"/>
          <w:pgMar w:top="1134" w:right="1134" w:bottom="1134" w:left="1417" w:header="720" w:footer="720" w:gutter="0"/>
          <w:cols w:space="720"/>
          <w:titlePg/>
          <w:docGrid w:linePitch="360"/>
          <w:pgNumType w:fmt="decimal" w:start="1"/>
        </w:sectPr>
      </w:pPr>
    </w:p>
    <w:p>
      <w:pPr>
        <w:spacing w:before="400" w:after="240" w:line="360" w:lineRule="auto"/>
        <w:jc w:val="center"/>
      </w:pPr>
      <w:r>
        <w:rPr>
          <w:rFonts w:ascii="Times New Roman" w:hAnsi="Times New Roman"/>
          <w:b/>
          <w:color w:val="000000"/>
          <w:sz w:val="28"/>
        </w:rPr>
        <w:t>CHAPTER 2</w:t>
        <w:br/>
        <w:t>LITERATURE SURVEY</w:t>
      </w:r>
    </w:p>
    <w:p>
      <w:pPr>
        <w:spacing w:before="280" w:after="120" w:line="360" w:lineRule="auto"/>
        <w:jc w:val="left"/>
      </w:pPr>
      <w:r>
        <w:rPr>
          <w:rFonts w:ascii="Times New Roman" w:hAnsi="Times New Roman"/>
          <w:b/>
          <w:color w:val="000000"/>
          <w:sz w:val="24"/>
        </w:rPr>
        <w:t>2.1 Evolution of Security Monitoring Technologies</w:t>
      </w:r>
    </w:p>
    <w:p>
      <w:pPr>
        <w:spacing w:line="360" w:lineRule="auto" w:after="120"/>
        <w:jc w:val="both"/>
      </w:pPr>
      <w:r>
        <w:rPr>
          <w:rFonts w:ascii="Times New Roman" w:hAnsi="Times New Roman"/>
          <w:b w:val="0"/>
          <w:i w:val="0"/>
          <w:color w:val="000000"/>
          <w:sz w:val="24"/>
        </w:rPr>
        <w:t>Over the past two decades, security monitoring technology has evolved through four major generations:</w:t>
      </w:r>
    </w:p>
    <w:p>
      <w:pPr>
        <w:spacing w:line="360" w:lineRule="auto" w:after="120"/>
        <w:jc w:val="both"/>
      </w:pPr>
      <w:r>
        <w:rPr>
          <w:rFonts w:ascii="Times New Roman" w:hAnsi="Times New Roman"/>
          <w:b w:val="0"/>
          <w:i w:val="0"/>
          <w:color w:val="000000"/>
          <w:sz w:val="24"/>
        </w:rPr>
        <w:t>1. First Generation (2000–2010): Early Security Information and Event Management (SIEM) systems used standard relational databases (such as Oracle or SQL Server) to store text log files. These systems were slow, could not handle large volumes of data, and required manual searching.</w:t>
      </w:r>
    </w:p>
    <w:p>
      <w:pPr>
        <w:spacing w:line="360" w:lineRule="auto" w:after="120"/>
        <w:jc w:val="both"/>
      </w:pPr>
      <w:r>
        <w:rPr>
          <w:rFonts w:ascii="Times New Roman" w:hAnsi="Times New Roman"/>
          <w:b w:val="0"/>
          <w:i w:val="0"/>
          <w:color w:val="000000"/>
          <w:sz w:val="24"/>
        </w:rPr>
        <w:t>2. Second Generation (2010–2018): Modern big-data search engines (such as Elasticsearch and Splunk) and message streaming tools (like Apache Kafka) enabled companies to store millions of logs per day. However, detection still relied on simple keyword matching and threshold rules, causing an overwhelming number of false alarms.</w:t>
      </w:r>
    </w:p>
    <w:p>
      <w:pPr>
        <w:spacing w:line="360" w:lineRule="auto" w:after="120"/>
        <w:jc w:val="both"/>
      </w:pPr>
      <w:r>
        <w:rPr>
          <w:rFonts w:ascii="Times New Roman" w:hAnsi="Times New Roman"/>
          <w:b w:val="0"/>
          <w:i w:val="0"/>
          <w:color w:val="000000"/>
          <w:sz w:val="24"/>
        </w:rPr>
        <w:t>3. Third Generation (2018–2023): Security Orchestration, Automation, and Response (SOAR) tools introduced automated scripts (playbooks) to execute repetitive tasks like blocking an IP address. While helpful, these playbooks are rigid and break easily when log formats change or when dealing with complex, multi-step cyber attacks.</w:t>
      </w:r>
    </w:p>
    <w:p>
      <w:pPr>
        <w:spacing w:line="360" w:lineRule="auto" w:after="120"/>
        <w:jc w:val="both"/>
      </w:pPr>
      <w:r>
        <w:rPr>
          <w:rFonts w:ascii="Times New Roman" w:hAnsi="Times New Roman"/>
          <w:b w:val="0"/>
          <w:i w:val="0"/>
          <w:color w:val="000000"/>
          <w:sz w:val="24"/>
        </w:rPr>
        <w:t>4. Fourth Generation (2024–Present): Modern AI-powered SOC platforms, such as AiSOC, combine high-speed data streaming, interconnected Knowledge Graphs, and Multi-Agent AI systems. This allows the system to not only collect logs, but also understand the context of an attack, trace how it spreads, and propose intelligent response plans.</w:t>
      </w:r>
    </w:p>
    <w:p>
      <w:pPr>
        <w:spacing w:before="200" w:after="40"/>
        <w:jc w:val="center"/>
      </w:pPr>
      <w:r>
        <w:drawing>
          <wp:inline xmlns:a="http://schemas.openxmlformats.org/drawingml/2006/main" xmlns:pic="http://schemas.openxmlformats.org/drawingml/2006/picture">
            <wp:extent cx="5303520" cy="2188119"/>
            <wp:docPr id="5" name="Picture 5"/>
            <wp:cNvGraphicFramePr>
              <a:graphicFrameLocks noChangeAspect="1"/>
            </wp:cNvGraphicFramePr>
            <a:graphic>
              <a:graphicData uri="http://schemas.openxmlformats.org/drawingml/2006/picture">
                <pic:pic>
                  <pic:nvPicPr>
                    <pic:cNvPr id="0" name="fig2_1_evolution_timeline.png"/>
                    <pic:cNvPicPr/>
                  </pic:nvPicPr>
                  <pic:blipFill>
                    <a:blip r:embed="rId19"/>
                    <a:stretch>
                      <a:fillRect/>
                    </a:stretch>
                  </pic:blipFill>
                  <pic:spPr>
                    <a:xfrm>
                      <a:off x="0" y="0"/>
                      <a:ext cx="5303520" cy="2188119"/>
                    </a:xfrm>
                    <a:prstGeom prst="rect"/>
                  </pic:spPr>
                </pic:pic>
              </a:graphicData>
            </a:graphic>
          </wp:inline>
        </w:drawing>
      </w:r>
    </w:p>
    <w:p>
      <w:pPr>
        <w:spacing w:before="40" w:after="200"/>
        <w:jc w:val="center"/>
      </w:pPr>
      <w:r>
        <w:rPr>
          <w:rFonts w:ascii="Times New Roman" w:hAnsi="Times New Roman"/>
          <w:b/>
          <w:color w:val="111827"/>
          <w:sz w:val="21"/>
        </w:rPr>
        <w:t>Figure 2.1: Evolutionary Stages of Enterprise Security Operations Systems (2000–2026)</w:t>
      </w:r>
    </w:p>
    <w:p>
      <w:pPr>
        <w:spacing w:before="280" w:after="120" w:line="360" w:lineRule="auto"/>
        <w:jc w:val="left"/>
      </w:pPr>
      <w:r>
        <w:rPr>
          <w:rFonts w:ascii="Times New Roman" w:hAnsi="Times New Roman"/>
          <w:b/>
          <w:color w:val="000000"/>
          <w:sz w:val="24"/>
        </w:rPr>
        <w:t>2.2 Log Normalization Standards (OCSF, CEF, ECS)</w:t>
      </w:r>
    </w:p>
    <w:p>
      <w:pPr>
        <w:spacing w:line="360" w:lineRule="auto" w:after="120"/>
        <w:jc w:val="both"/>
      </w:pPr>
      <w:r>
        <w:rPr>
          <w:rFonts w:ascii="Times New Roman" w:hAnsi="Times New Roman"/>
          <w:b w:val="0"/>
          <w:i w:val="0"/>
          <w:color w:val="000000"/>
          <w:sz w:val="24"/>
        </w:rPr>
        <w:t>A major obstacle in cybersecurity monitoring is that every software tool writes log files differently. For example, a firewall might name a source IP address 'src_ip', while a cloud provider calls it 'sourceAddress', and an antivirus program calls it 'client_ip'. If security tools cannot understand each other's data formats, correlation becomes impossible.</w:t>
      </w:r>
    </w:p>
    <w:p>
      <w:pPr>
        <w:spacing w:line="360" w:lineRule="auto" w:after="120"/>
        <w:jc w:val="both"/>
      </w:pPr>
      <w:r>
        <w:rPr>
          <w:rFonts w:ascii="Times New Roman" w:hAnsi="Times New Roman"/>
          <w:b w:val="0"/>
          <w:i w:val="0"/>
          <w:color w:val="000000"/>
          <w:sz w:val="24"/>
        </w:rPr>
        <w:t>To solve this, industry standards have been developed over time:</w:t>
      </w:r>
    </w:p>
    <w:p>
      <w:pPr>
        <w:spacing w:line="360" w:lineRule="auto" w:after="120"/>
        <w:jc w:val="both"/>
      </w:pPr>
      <w:r>
        <w:rPr>
          <w:rFonts w:ascii="Times New Roman" w:hAnsi="Times New Roman"/>
          <w:b w:val="0"/>
          <w:i w:val="0"/>
          <w:color w:val="000000"/>
          <w:sz w:val="24"/>
        </w:rPr>
        <w:t>• Common Event Format (CEF): A legacy format created for traditional network firewalls, but limited in cloud and identity features.</w:t>
      </w:r>
    </w:p>
    <w:p>
      <w:pPr>
        <w:spacing w:line="360" w:lineRule="auto" w:after="120"/>
        <w:jc w:val="both"/>
      </w:pPr>
      <w:r>
        <w:rPr>
          <w:rFonts w:ascii="Times New Roman" w:hAnsi="Times New Roman"/>
          <w:b w:val="0"/>
          <w:i w:val="0"/>
          <w:color w:val="000000"/>
          <w:sz w:val="24"/>
        </w:rPr>
        <w:t>• Elastic Common Schema (ECS): A widely used JSON schema designed primarily for Elasticsearch environments.</w:t>
      </w:r>
    </w:p>
    <w:p>
      <w:pPr>
        <w:spacing w:line="360" w:lineRule="auto" w:after="120"/>
        <w:jc w:val="both"/>
      </w:pPr>
      <w:r>
        <w:rPr>
          <w:rFonts w:ascii="Times New Roman" w:hAnsi="Times New Roman"/>
          <w:b w:val="0"/>
          <w:i w:val="0"/>
          <w:color w:val="000000"/>
          <w:sz w:val="24"/>
        </w:rPr>
        <w:t>• Open Cybersecurity Schema Framework (OCSF v1.1.0): An open-source, vendor-neutral standard launched by the Linux Foundation. OCSF provides structured categories (System, Network, Identity, Application, Cloud) and standard numerical IDs for every security activity.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Standard</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Organization</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 Format</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Cloud &amp; Identity Support</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Industry Adoption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CEF (Common Event Format)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Micro Focus / ArcSight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Text with Pipe Delimiters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Limited to Traditional Networks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 in Legacy Systems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ECS (Elastic Common)</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Elastic NV</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JSON Namespace Hierarchy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Good Cloud &amp; Server Support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Widespread in SIEM</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LEEF (Log Event Format)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IBM QRadar</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Header + Key-Value Pairs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Proprietary QRadar Format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Moderate</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OCSF v1.1.0</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Linux Foundation / Open</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Strongly Typed Standard Schema</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Complete (Cloud, EDR, IAM, Network)</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Rapidly Growing Industry Standard</w:t>
            </w:r>
          </w:p>
        </w:tc>
      </w:tr>
    </w:tbl>
    <w:p>
      <w:pPr>
        <w:spacing w:before="80" w:after="200"/>
        <w:jc w:val="center"/>
      </w:pPr>
      <w:r>
        <w:rPr>
          <w:rFonts w:ascii="Times New Roman" w:hAnsi="Times New Roman"/>
          <w:b/>
          <w:color w:val="000000"/>
          <w:sz w:val="21"/>
        </w:rPr>
        <w:t>Table 2.1: Comparison of Security Log Normalization Standards</w:t>
      </w:r>
    </w:p>
    <w:p>
      <w:pPr>
        <w:spacing w:line="360" w:lineRule="auto" w:after="120"/>
        <w:jc w:val="both"/>
      </w:pPr>
      <w:r>
        <w:rPr>
          <w:rFonts w:ascii="Times New Roman" w:hAnsi="Times New Roman"/>
          <w:b w:val="0"/>
          <w:i w:val="0"/>
          <w:color w:val="000000"/>
          <w:sz w:val="24"/>
        </w:rPr>
        <w:t>As compared in Table 2.1, OCSF provides the most comprehensive, vendor-neutral data format for modern cloud and endpoint security telemetry.</w:t>
      </w:r>
    </w:p>
    <w:p>
      <w:pPr>
        <w:spacing w:before="280" w:after="120" w:line="360" w:lineRule="auto"/>
        <w:jc w:val="left"/>
      </w:pPr>
      <w:r>
        <w:rPr>
          <w:rFonts w:ascii="Times New Roman" w:hAnsi="Times New Roman"/>
          <w:b/>
          <w:color w:val="000000"/>
          <w:sz w:val="24"/>
        </w:rPr>
        <w:t>2.3 Machine Learning for Alert Deduplication and Risk Scoring</w:t>
      </w:r>
    </w:p>
    <w:p>
      <w:pPr>
        <w:spacing w:line="360" w:lineRule="auto" w:after="120"/>
        <w:jc w:val="both"/>
      </w:pPr>
      <w:r>
        <w:rPr>
          <w:rFonts w:ascii="Times New Roman" w:hAnsi="Times New Roman"/>
          <w:b w:val="0"/>
          <w:i w:val="0"/>
          <w:color w:val="000000"/>
          <w:sz w:val="24"/>
        </w:rPr>
        <w:t>Machine learning helps security systems distinguish between harmless background noise and genuine threats:</w:t>
      </w:r>
    </w:p>
    <w:p>
      <w:pPr>
        <w:spacing w:line="360" w:lineRule="auto" w:after="120"/>
        <w:jc w:val="both"/>
      </w:pPr>
      <w:r>
        <w:rPr>
          <w:rFonts w:ascii="Times New Roman" w:hAnsi="Times New Roman"/>
          <w:b w:val="0"/>
          <w:i w:val="0"/>
          <w:color w:val="000000"/>
          <w:sz w:val="24"/>
        </w:rPr>
        <w:t>1. Eliminating Duplicate Alerts with Simhash: When a system experiences an issue (like a misconfigured server), it may generate thousands of near-identical error messages. Charikar's 64-bit Simhash algorithm calculates a mathematical fingerprint for each alert. If two alerts share almost identical fingerprints (measured by Hamming distance), the system recognizes them as duplicates and groups them together automatically.</w:t>
      </w:r>
    </w:p>
    <w:p>
      <w:pPr>
        <w:spacing w:line="360" w:lineRule="auto" w:after="120"/>
        <w:jc w:val="both"/>
      </w:pPr>
      <w:r>
        <w:rPr>
          <w:rFonts w:ascii="Times New Roman" w:hAnsi="Times New Roman"/>
          <w:b w:val="0"/>
          <w:i w:val="0"/>
          <w:color w:val="000000"/>
          <w:sz w:val="24"/>
        </w:rPr>
        <w:t>2. Unsupervised Anomaly Detection with Isolation Forests: In cybersecurity, genuine attacks represent less than 0.1% of all logs, making supervised training difficult. The Isolation Forest algorithm isolates rare anomalies by building random decision trees. Normal events require many splits to isolate, while anomalous attacks stand out quickly with very short tree path lengths:</w:t>
      </w:r>
    </w:p>
    <w:p>
      <w:pPr>
        <w:spacing w:line="360" w:lineRule="auto" w:after="120"/>
        <w:jc w:val="both"/>
      </w:pPr>
      <w:r>
        <w:rPr>
          <w:rFonts w:ascii="Times New Roman" w:hAnsi="Times New Roman"/>
          <w:b w:val="0"/>
          <w:i w:val="0"/>
          <w:color w:val="000000"/>
          <w:sz w:val="24"/>
        </w:rPr>
        <w:t>s(x, n) = 2^(- E(h(x)) / c(n))  ...Equ. (2.1)</w:t>
      </w:r>
    </w:p>
    <w:p>
      <w:pPr>
        <w:spacing w:line="360" w:lineRule="auto" w:after="120"/>
        <w:jc w:val="both"/>
      </w:pPr>
      <w:r>
        <w:rPr>
          <w:rFonts w:ascii="Times New Roman" w:hAnsi="Times New Roman"/>
          <w:b w:val="0"/>
          <w:i w:val="0"/>
          <w:color w:val="000000"/>
          <w:sz w:val="24"/>
        </w:rPr>
        <w:t>where E(h(x)) is the average path length for observation x across the trees, and c(n) is the average path length of an unsuccessful search in a binary tree.</w:t>
      </w:r>
    </w:p>
    <w:p>
      <w:pPr>
        <w:spacing w:line="360" w:lineRule="auto" w:after="120"/>
        <w:jc w:val="both"/>
      </w:pPr>
      <w:r>
        <w:rPr>
          <w:rFonts w:ascii="Times New Roman" w:hAnsi="Times New Roman"/>
          <w:b w:val="0"/>
          <w:i w:val="0"/>
          <w:color w:val="000000"/>
          <w:sz w:val="24"/>
        </w:rPr>
        <w:t>3. Smart Alert Prioritization (LambdaRank): Instead of sorting alerts by static vendor labels (like 'Low' or 'High'), AiSOC uses the LightGBM LambdaRank algorithm to dynamically rank incidents based on real contextual risk, ensuring that critical multi-stage attacks appear at the top of the analyst queue.</w:t>
      </w:r>
    </w:p>
    <w:p>
      <w:pPr>
        <w:spacing w:before="280" w:after="120" w:line="360" w:lineRule="auto"/>
        <w:jc w:val="left"/>
      </w:pPr>
      <w:r>
        <w:rPr>
          <w:rFonts w:ascii="Times New Roman" w:hAnsi="Times New Roman"/>
          <w:b/>
          <w:color w:val="000000"/>
          <w:sz w:val="24"/>
        </w:rPr>
        <w:t>2.4 Knowledge Graphs for Attack Path Tracing</w:t>
      </w:r>
    </w:p>
    <w:p>
      <w:pPr>
        <w:spacing w:line="360" w:lineRule="auto" w:after="120"/>
        <w:jc w:val="both"/>
      </w:pPr>
      <w:r>
        <w:rPr>
          <w:rFonts w:ascii="Times New Roman" w:hAnsi="Times New Roman"/>
          <w:b w:val="0"/>
          <w:i w:val="0"/>
          <w:color w:val="000000"/>
          <w:sz w:val="24"/>
        </w:rPr>
        <w:t>Traditional relational databases store logs as isolated rows in flat tables. This makes it difficult to see how an attacker moved from one computer to another over several days.</w:t>
      </w:r>
    </w:p>
    <w:p>
      <w:pPr>
        <w:spacing w:line="360" w:lineRule="auto" w:after="120"/>
        <w:jc w:val="both"/>
      </w:pPr>
      <w:r>
        <w:rPr>
          <w:rFonts w:ascii="Times New Roman" w:hAnsi="Times New Roman"/>
          <w:b w:val="0"/>
          <w:i w:val="0"/>
          <w:color w:val="000000"/>
          <w:sz w:val="24"/>
        </w:rPr>
        <w:t>Graph databases (such as Neo4j) solve this by storing data as nodes (Users, Computers, IP Addresses, Files) and edges (Relationships such as LOGGED_INTO, ACCESSED, EXECUTED).</w:t>
      </w:r>
    </w:p>
    <w:p>
      <w:pPr>
        <w:spacing w:line="360" w:lineRule="auto" w:after="120"/>
        <w:jc w:val="both"/>
      </w:pPr>
      <w:r>
        <w:rPr>
          <w:rFonts w:ascii="Times New Roman" w:hAnsi="Times New Roman"/>
          <w:b w:val="0"/>
          <w:i w:val="0"/>
          <w:color w:val="000000"/>
          <w:sz w:val="24"/>
        </w:rPr>
        <w:t>When an alert occurs, the system performs a multi-hop graph search to instantly identify all connected devices and compute the 'Blast Radius' (the potential impact of the incident):</w:t>
      </w:r>
    </w:p>
    <w:p>
      <w:pPr>
        <w:spacing w:line="360" w:lineRule="auto" w:after="120"/>
        <w:jc w:val="both"/>
      </w:pPr>
      <w:r>
        <w:rPr>
          <w:rFonts w:ascii="Times New Roman" w:hAnsi="Times New Roman"/>
          <w:b w:val="0"/>
          <w:i w:val="0"/>
          <w:color w:val="000000"/>
          <w:sz w:val="24"/>
        </w:rPr>
        <w:t>B_r(e) = sum_{v in N_r(e)} w(v) * Criticality(v)  ...Equ. (2.2)</w:t>
      </w:r>
    </w:p>
    <w:p>
      <w:pPr>
        <w:spacing w:line="360" w:lineRule="auto" w:after="120"/>
        <w:jc w:val="both"/>
      </w:pPr>
      <w:r>
        <w:rPr>
          <w:rFonts w:ascii="Times New Roman" w:hAnsi="Times New Roman"/>
          <w:b w:val="0"/>
          <w:i w:val="0"/>
          <w:color w:val="000000"/>
          <w:sz w:val="24"/>
        </w:rPr>
        <w:t>where N_r(e) represents the group of all connected entities within r hops of the alert, and Criticality(v) measures the business importance of each affected device or user account.</w:t>
      </w:r>
    </w:p>
    <w:p>
      <w:pPr>
        <w:spacing w:before="280" w:after="120" w:line="360" w:lineRule="auto"/>
        <w:jc w:val="left"/>
      </w:pPr>
      <w:r>
        <w:rPr>
          <w:rFonts w:ascii="Times New Roman" w:hAnsi="Times New Roman"/>
          <w:b/>
          <w:color w:val="000000"/>
          <w:sz w:val="24"/>
        </w:rPr>
        <w:t>2.5 Multi-Agent Artificial Intelligence in Security Operations</w:t>
      </w:r>
    </w:p>
    <w:p>
      <w:pPr>
        <w:spacing w:line="360" w:lineRule="auto" w:after="120"/>
        <w:jc w:val="both"/>
      </w:pPr>
      <w:r>
        <w:rPr>
          <w:rFonts w:ascii="Times New Roman" w:hAnsi="Times New Roman"/>
          <w:b w:val="0"/>
          <w:i w:val="0"/>
          <w:color w:val="000000"/>
          <w:sz w:val="24"/>
        </w:rPr>
        <w:t>Recent advancements in Large Language Models (LLMs) allow AI to assist with complex reasoning tasks. Rather than relying on a single AI model to do everything, modern systems use a Multi-Agent architecture where specialized agents work together like a team of human analysts:</w:t>
      </w:r>
    </w:p>
    <w:p>
      <w:pPr>
        <w:spacing w:line="360" w:lineRule="auto" w:after="120"/>
        <w:jc w:val="both"/>
      </w:pPr>
      <w:r>
        <w:rPr>
          <w:rFonts w:ascii="Times New Roman" w:hAnsi="Times New Roman"/>
          <w:b w:val="0"/>
          <w:i w:val="0"/>
          <w:color w:val="000000"/>
          <w:sz w:val="24"/>
        </w:rPr>
        <w:t>• DetectAgent: Checks which attack techniques (MITRE ATT&amp;CK) match the incoming alert.</w:t>
      </w:r>
    </w:p>
    <w:p>
      <w:pPr>
        <w:spacing w:line="360" w:lineRule="auto" w:after="120"/>
        <w:jc w:val="both"/>
      </w:pPr>
      <w:r>
        <w:rPr>
          <w:rFonts w:ascii="Times New Roman" w:hAnsi="Times New Roman"/>
          <w:b w:val="0"/>
          <w:i w:val="0"/>
          <w:color w:val="000000"/>
          <w:sz w:val="24"/>
        </w:rPr>
        <w:t>• TriageAgent: Checks user login history, geographic travel speed, and system baselines to verify if the alert is a true threat or a false alarm.</w:t>
      </w:r>
    </w:p>
    <w:p>
      <w:pPr>
        <w:spacing w:line="360" w:lineRule="auto" w:after="120"/>
        <w:jc w:val="both"/>
      </w:pPr>
      <w:r>
        <w:rPr>
          <w:rFonts w:ascii="Times New Roman" w:hAnsi="Times New Roman"/>
          <w:b w:val="0"/>
          <w:i w:val="0"/>
          <w:color w:val="000000"/>
          <w:sz w:val="24"/>
        </w:rPr>
        <w:t>• HuntAgent: Writes database queries in search languages (such as ES|QL or KQL) to search historical logs for related suspicious activities.</w:t>
      </w:r>
    </w:p>
    <w:p>
      <w:pPr>
        <w:spacing w:line="360" w:lineRule="auto" w:after="120"/>
        <w:jc w:val="both"/>
      </w:pPr>
      <w:r>
        <w:rPr>
          <w:rFonts w:ascii="Times New Roman" w:hAnsi="Times New Roman"/>
          <w:b w:val="0"/>
          <w:i w:val="0"/>
          <w:color w:val="000000"/>
          <w:sz w:val="24"/>
        </w:rPr>
        <w:t>• RespondAgent: Plans safe containment actions (such as isolating an infected laptop or resetting a compromised password) based on safety policies.</w:t>
      </w:r>
    </w:p>
    <w:p>
      <w:pPr>
        <w:spacing w:before="280" w:after="120" w:line="360" w:lineRule="auto"/>
        <w:jc w:val="left"/>
      </w:pPr>
      <w:r>
        <w:rPr>
          <w:rFonts w:ascii="Times New Roman" w:hAnsi="Times New Roman"/>
          <w:b/>
          <w:color w:val="000000"/>
          <w:sz w:val="24"/>
        </w:rPr>
        <w:t>2.6 Summary of Literature Gaps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Authors &amp; Year</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Technique Used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Application</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Limitation Addressed by AiSOC</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Liu et al. (2008)</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Isolation Forest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Unsupervised anomaly detection.</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Lacks security context; produces high false alarms without graph relationships.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Charikar (2002)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Simhash (Locality-Sensitive Hashing)</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Finding duplicate text documents.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Previously not applied to real-time security log streams in OCSF format.</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Milajerdi et al. (2019)</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 Provenance Graphs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Tracing advanced attacks across system logs.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Slow relational storage; lacked automated AI reasoning and plain-English summaries.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Islam et al. (2019)</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SOAR Playbook Automation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Automating repetitive incident response steps.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Rigid scripts that break easily; lacked blast-radius safety checks before execution.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Wu et al. (2023)</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Multi-Agent AI Collaboration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Team-based problem solving with LLMs.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General-purpose; lacked specialized cybersecurity schemas, MITRE tools, and safety controls.</w:t>
            </w:r>
          </w:p>
        </w:tc>
      </w:tr>
    </w:tbl>
    <w:p>
      <w:pPr>
        <w:spacing w:before="80" w:after="200"/>
        <w:jc w:val="center"/>
      </w:pPr>
      <w:r>
        <w:rPr>
          <w:rFonts w:ascii="Times New Roman" w:hAnsi="Times New Roman"/>
          <w:b/>
          <w:color w:val="000000"/>
          <w:sz w:val="21"/>
        </w:rPr>
        <w:t>Table 2.2: Summary of Literature Review and Identified Research Gaps</w:t>
      </w:r>
    </w:p>
    <w:p>
      <w:pPr>
        <w:spacing w:line="360" w:lineRule="auto" w:after="120"/>
        <w:jc w:val="both"/>
      </w:pPr>
      <w:r>
        <w:rPr>
          <w:rFonts w:ascii="Times New Roman" w:hAnsi="Times New Roman"/>
          <w:b w:val="0"/>
          <w:i w:val="0"/>
          <w:color w:val="000000"/>
          <w:sz w:val="24"/>
        </w:rPr>
        <w:t>As synthesized in Table 2.2, existing methods lack the end-to-end integration of graph traversal and multi-agent AI reasoning provided by AiSOC.</w:t>
      </w:r>
    </w:p>
    <w:p>
      <w:pPr>
        <w:sectPr>
          <w:footerReference w:type="default" r:id="rId17"/>
          <w:footerReference w:type="first" r:id="rId18"/>
          <w:pgSz w:w="11906" w:h="16838"/>
          <w:pgMar w:top="1134" w:right="1134" w:bottom="1134" w:left="1417" w:header="720" w:footer="720" w:gutter="0"/>
          <w:cols w:space="720"/>
          <w:titlePg/>
          <w:docGrid w:linePitch="360"/>
          <w:pgNumType w:fmt="decimal"/>
        </w:sectPr>
      </w:pPr>
    </w:p>
    <w:p>
      <w:pPr>
        <w:spacing w:before="400" w:after="240" w:line="360" w:lineRule="auto"/>
        <w:jc w:val="center"/>
      </w:pPr>
      <w:r>
        <w:rPr>
          <w:rFonts w:ascii="Times New Roman" w:hAnsi="Times New Roman"/>
          <w:b/>
          <w:color w:val="000000"/>
          <w:sz w:val="28"/>
        </w:rPr>
        <w:t>CHAPTER 3</w:t>
        <w:br/>
        <w:t>EXISTING SYSTEM</w:t>
      </w:r>
    </w:p>
    <w:p>
      <w:pPr>
        <w:spacing w:before="280" w:after="120" w:line="360" w:lineRule="auto"/>
        <w:jc w:val="left"/>
      </w:pPr>
      <w:r>
        <w:rPr>
          <w:rFonts w:ascii="Times New Roman" w:hAnsi="Times New Roman"/>
          <w:b/>
          <w:color w:val="000000"/>
          <w:sz w:val="24"/>
        </w:rPr>
        <w:t>3.1 Overview of Traditional SOC Operations</w:t>
      </w:r>
    </w:p>
    <w:p>
      <w:pPr>
        <w:spacing w:line="360" w:lineRule="auto" w:after="120"/>
        <w:jc w:val="both"/>
      </w:pPr>
      <w:r>
        <w:rPr>
          <w:rFonts w:ascii="Times New Roman" w:hAnsi="Times New Roman"/>
          <w:b w:val="0"/>
          <w:i w:val="0"/>
          <w:color w:val="000000"/>
          <w:sz w:val="24"/>
        </w:rPr>
        <w:t>In traditional enterprise security operations, organizations rely on a multi-tiered team of human analysts to review and respond to security alarms. The team is usually structured into three levels:</w:t>
      </w:r>
    </w:p>
    <w:p>
      <w:pPr>
        <w:spacing w:line="360" w:lineRule="auto" w:after="120"/>
        <w:jc w:val="both"/>
      </w:pPr>
      <w:r>
        <w:rPr>
          <w:rFonts w:ascii="Times New Roman" w:hAnsi="Times New Roman"/>
          <w:b w:val="0"/>
          <w:i w:val="0"/>
          <w:color w:val="000000"/>
          <w:sz w:val="24"/>
        </w:rPr>
        <w:t>1. Tier-1 Analysts (Triage): Responsible for monitoring the incoming alert queue 24/7, filtering out obvious false alarms, and forwarding suspicious events to Tier-2.</w:t>
      </w:r>
    </w:p>
    <w:p>
      <w:pPr>
        <w:spacing w:line="360" w:lineRule="auto" w:after="120"/>
        <w:jc w:val="both"/>
      </w:pPr>
      <w:r>
        <w:rPr>
          <w:rFonts w:ascii="Times New Roman" w:hAnsi="Times New Roman"/>
          <w:b w:val="0"/>
          <w:i w:val="0"/>
          <w:color w:val="000000"/>
          <w:sz w:val="24"/>
        </w:rPr>
        <w:t>2. Tier-2 Responders (Investigation): Perform in-depth investigation by querying database logs, checking infected computers, and executing containment steps.</w:t>
      </w:r>
    </w:p>
    <w:p>
      <w:pPr>
        <w:spacing w:line="360" w:lineRule="auto" w:after="120"/>
        <w:jc w:val="both"/>
      </w:pPr>
      <w:r>
        <w:rPr>
          <w:rFonts w:ascii="Times New Roman" w:hAnsi="Times New Roman"/>
          <w:b w:val="0"/>
          <w:i w:val="0"/>
          <w:color w:val="000000"/>
          <w:sz w:val="24"/>
        </w:rPr>
        <w:t>3. Tier-3 Engineers and Leads (Threat Hunting &amp; Governance): Specialize in advanced threat hunting, creating new detection rules, and handling major security crises.</w:t>
      </w:r>
    </w:p>
    <w:p>
      <w:pPr>
        <w:spacing w:line="360" w:lineRule="auto" w:after="120"/>
        <w:jc w:val="both"/>
      </w:pPr>
      <w:r>
        <w:rPr>
          <w:rFonts w:ascii="Times New Roman" w:hAnsi="Times New Roman"/>
          <w:b w:val="0"/>
          <w:i w:val="0"/>
          <w:color w:val="000000"/>
          <w:sz w:val="24"/>
        </w:rPr>
        <w:t>When a firewall or antivirus program detects something suspicious, it generates an alert and places it into a central queue. A Tier-1 analyst opens the alert, manually copies IP addresses or usernames, and checks external websites (such as VirusTotal) to see if the activity is dangerous.</w:t>
      </w:r>
    </w:p>
    <w:p>
      <w:pPr>
        <w:spacing w:before="200" w:after="40"/>
        <w:jc w:val="center"/>
      </w:pPr>
      <w:r>
        <w:drawing>
          <wp:inline xmlns:a="http://schemas.openxmlformats.org/drawingml/2006/main" xmlns:pic="http://schemas.openxmlformats.org/drawingml/2006/picture">
            <wp:extent cx="5303520" cy="2994320"/>
            <wp:docPr id="6" name="Picture 6"/>
            <wp:cNvGraphicFramePr>
              <a:graphicFrameLocks noChangeAspect="1"/>
            </wp:cNvGraphicFramePr>
            <a:graphic>
              <a:graphicData uri="http://schemas.openxmlformats.org/drawingml/2006/picture">
                <pic:pic>
                  <pic:nvPicPr>
                    <pic:cNvPr id="0" name="fig3_1_traditional_soc_funnel.png"/>
                    <pic:cNvPicPr/>
                  </pic:nvPicPr>
                  <pic:blipFill>
                    <a:blip r:embed="rId22"/>
                    <a:stretch>
                      <a:fillRect/>
                    </a:stretch>
                  </pic:blipFill>
                  <pic:spPr>
                    <a:xfrm>
                      <a:off x="0" y="0"/>
                      <a:ext cx="5303520" cy="2994320"/>
                    </a:xfrm>
                    <a:prstGeom prst="rect"/>
                  </pic:spPr>
                </pic:pic>
              </a:graphicData>
            </a:graphic>
          </wp:inline>
        </w:drawing>
      </w:r>
    </w:p>
    <w:p>
      <w:pPr>
        <w:spacing w:before="40" w:after="200"/>
        <w:jc w:val="center"/>
      </w:pPr>
      <w:r>
        <w:rPr>
          <w:rFonts w:ascii="Times New Roman" w:hAnsi="Times New Roman"/>
          <w:b/>
          <w:color w:val="111827"/>
          <w:sz w:val="21"/>
        </w:rPr>
        <w:t>Figure 3.1: Traditional Multi-Tier Security Triage Process and Hand-off Delays</w:t>
      </w:r>
    </w:p>
    <w:p>
      <w:pPr>
        <w:spacing w:line="360" w:lineRule="auto" w:after="120"/>
        <w:jc w:val="both"/>
      </w:pPr>
      <w:r>
        <w:rPr>
          <w:rFonts w:ascii="Times New Roman" w:hAnsi="Times New Roman"/>
          <w:b w:val="0"/>
          <w:i w:val="0"/>
          <w:color w:val="000000"/>
          <w:sz w:val="24"/>
        </w:rPr>
        <w:t>If the alert appears serious, the Tier-1 analyst writes notes and passes the ticket to a Tier-2 responder. The responder then opens separate management portals (such as the cloud dashboard or endpoint console) to isolate the device or reset the user's account.</w:t>
      </w:r>
    </w:p>
    <w:p>
      <w:pPr>
        <w:spacing w:line="360" w:lineRule="auto" w:after="120"/>
        <w:jc w:val="both"/>
      </w:pPr>
      <w:r>
        <w:rPr>
          <w:rFonts w:ascii="Times New Roman" w:hAnsi="Times New Roman"/>
          <w:b w:val="0"/>
          <w:i w:val="0"/>
          <w:color w:val="000000"/>
          <w:sz w:val="24"/>
        </w:rPr>
        <w:t>Because every step requires manual human intervention and ticket hand-offs between different teams, a single alert often sits waiting for 15 to 45 minutes before anyone looks at it, and takes nearly an hour to resolve.</w:t>
      </w:r>
    </w:p>
    <w:p>
      <w:pPr>
        <w:spacing w:before="280" w:after="120" w:line="360" w:lineRule="auto"/>
        <w:jc w:val="left"/>
      </w:pPr>
      <w:r>
        <w:rPr>
          <w:rFonts w:ascii="Times New Roman" w:hAnsi="Times New Roman"/>
          <w:b/>
          <w:color w:val="000000"/>
          <w:sz w:val="24"/>
        </w:rPr>
        <w:t>3.2 Key Weaknesses in the Existing System</w:t>
      </w:r>
    </w:p>
    <w:p>
      <w:pPr>
        <w:spacing w:line="360" w:lineRule="auto" w:after="120"/>
        <w:jc w:val="both"/>
      </w:pPr>
      <w:r>
        <w:rPr>
          <w:rFonts w:ascii="Times New Roman" w:hAnsi="Times New Roman"/>
          <w:b w:val="0"/>
          <w:i w:val="0"/>
          <w:color w:val="000000"/>
          <w:sz w:val="24"/>
        </w:rPr>
        <w:t>Traditional security setups suffer from five major weaknesses:</w:t>
      </w:r>
    </w:p>
    <w:p>
      <w:pPr>
        <w:spacing w:line="360" w:lineRule="auto" w:after="120"/>
        <w:jc w:val="both"/>
      </w:pPr>
      <w:r>
        <w:rPr>
          <w:rFonts w:ascii="Times New Roman" w:hAnsi="Times New Roman"/>
          <w:b w:val="0"/>
          <w:i w:val="0"/>
          <w:color w:val="000000"/>
          <w:sz w:val="24"/>
        </w:rPr>
        <w:t>1. Disconnected Tools and Information Silos: Security tools from different vendors do not talk to each other. An antivirus alarm on a laptop, a suspicious login in the cloud, and a firewall block are treated as three completely separate events, even if they were caused by the same attacker. The analyst has to manually connect the dots.</w:t>
      </w:r>
    </w:p>
    <w:p>
      <w:pPr>
        <w:spacing w:line="360" w:lineRule="auto" w:after="120"/>
        <w:jc w:val="both"/>
      </w:pPr>
      <w:r>
        <w:rPr>
          <w:rFonts w:ascii="Times New Roman" w:hAnsi="Times New Roman"/>
          <w:b w:val="0"/>
          <w:i w:val="0"/>
          <w:color w:val="000000"/>
          <w:sz w:val="24"/>
        </w:rPr>
        <w:t>2. Rigid Keyword and Threshold Rules: Traditional systems rely on simple 'if-then' rules. For example, a rule might trigger if a user fails to log in 5 times in 1 minute. Attackers easily bypass these rules by slowing down their attempts or slightly altering their commands.</w:t>
      </w:r>
    </w:p>
    <w:p>
      <w:pPr>
        <w:spacing w:line="360" w:lineRule="auto" w:after="120"/>
        <w:jc w:val="both"/>
      </w:pPr>
      <w:r>
        <w:rPr>
          <w:rFonts w:ascii="Times New Roman" w:hAnsi="Times New Roman"/>
          <w:b w:val="0"/>
          <w:i w:val="0"/>
          <w:color w:val="000000"/>
          <w:sz w:val="24"/>
        </w:rPr>
        <w:t>3. Overwhelming False Alarms: Over 80% of all security alerts generated by traditional tools turn out to be harmless routine activity. Spending hours checking false alarms causes extreme fatigue for human analysts.</w:t>
      </w:r>
    </w:p>
    <w:p>
      <w:pPr>
        <w:spacing w:line="360" w:lineRule="auto" w:after="120"/>
        <w:jc w:val="both"/>
      </w:pPr>
      <w:r>
        <w:rPr>
          <w:rFonts w:ascii="Times New Roman" w:hAnsi="Times New Roman"/>
          <w:b w:val="0"/>
          <w:i w:val="0"/>
          <w:color w:val="000000"/>
          <w:sz w:val="24"/>
        </w:rPr>
        <w:t>4. Lack of Safety Controls in Automated Scripts: Early automation tools run rigid scripts without checking the context. If a script accidentally blocks an essential company database or the CEO's account, it disrupts normal business. Because of this risk, many companies disable automatic response entirely.</w:t>
      </w:r>
    </w:p>
    <w:p>
      <w:pPr>
        <w:spacing w:line="360" w:lineRule="auto" w:after="120"/>
        <w:jc w:val="both"/>
      </w:pPr>
      <w:r>
        <w:rPr>
          <w:rFonts w:ascii="Times New Roman" w:hAnsi="Times New Roman"/>
          <w:b w:val="0"/>
          <w:i w:val="0"/>
          <w:color w:val="000000"/>
          <w:sz w:val="24"/>
        </w:rPr>
        <w:t>5. High Licensing Costs: Traditional commercial tools charge organizations based on the volume of data ingested (per Gigabyte). This forces companies to discard certain log files to save money, creating dangerous blind spots.</w:t>
      </w:r>
    </w:p>
    <w:p>
      <w:pPr>
        <w:spacing w:before="280" w:after="120" w:line="360" w:lineRule="auto"/>
        <w:jc w:val="left"/>
      </w:pPr>
      <w:r>
        <w:rPr>
          <w:rFonts w:ascii="Times New Roman" w:hAnsi="Times New Roman"/>
          <w:b/>
          <w:color w:val="000000"/>
          <w:sz w:val="24"/>
        </w:rPr>
        <w:t>3.3 Comparison of Operational Metrics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30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Operational Metric</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Traditional Baseline</w:t>
            </w:r>
          </w:p>
        </w:tc>
        <w:tc>
          <w:tcPr>
            <w:tcW w:type="dxa" w:w="288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Impact on Organization</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Root Cause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Daily Alert Volume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10,000 to 500,000</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Analysts cannot keep up with the queue.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Lack of automatic deduplication and noise filtering.</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False Alarm Rate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80% to 90%</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Analysts get exhausted and miss real attacks.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Simple signature rules that lack context.</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Time to Acknowledge (MTTA)</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15 to 45 Minutes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Critical attacks sit unnoticed in backlogs.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Manual, ticket-by-ticket queue processing.</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Time to Remediate (MTTR)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45 to 60+ Minutes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Attackers have time to steal data or encrypt files.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Switching between 5 to 10 disconnected software tools.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Attacker Dwell Time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to 200+ Days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Attackers remain hidden inside the network.</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Lack of interconnected graph relationships across logs.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Analyst Job Turnover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35% to 50% Annually</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 training costs and loss of experienced staff.</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Stress and burnout from repetitive, boring manual tasks.</w:t>
            </w:r>
          </w:p>
        </w:tc>
      </w:tr>
    </w:tbl>
    <w:p>
      <w:pPr>
        <w:spacing w:before="80" w:after="200"/>
        <w:jc w:val="center"/>
      </w:pPr>
      <w:r>
        <w:rPr>
          <w:rFonts w:ascii="Times New Roman" w:hAnsi="Times New Roman"/>
          <w:b/>
          <w:color w:val="000000"/>
          <w:sz w:val="21"/>
        </w:rPr>
        <w:t>Table 3.1: Comparison of Operational Performance Metrics in Traditional Manual SOC Environments</w:t>
      </w:r>
    </w:p>
    <w:p>
      <w:pPr>
        <w:spacing w:line="360" w:lineRule="auto" w:after="120"/>
        <w:jc w:val="both"/>
      </w:pPr>
      <w:r>
        <w:rPr>
          <w:rFonts w:ascii="Times New Roman" w:hAnsi="Times New Roman"/>
          <w:b w:val="0"/>
          <w:i w:val="0"/>
          <w:color w:val="000000"/>
          <w:sz w:val="24"/>
        </w:rPr>
        <w:t>As summarized in Table 3.1, traditional SOC operations experience significant delays due to high false alarm rates and manual ticket hand-offs across multiple tools.</w:t>
      </w:r>
    </w:p>
    <w:p>
      <w:pPr>
        <w:spacing w:before="280" w:after="120" w:line="360" w:lineRule="auto"/>
        <w:jc w:val="left"/>
      </w:pPr>
      <w:r>
        <w:rPr>
          <w:rFonts w:ascii="Times New Roman" w:hAnsi="Times New Roman"/>
          <w:b/>
          <w:color w:val="000000"/>
          <w:sz w:val="24"/>
        </w:rPr>
        <w:t>3.4 Disadvantages of the Existing System</w:t>
      </w:r>
    </w:p>
    <w:p>
      <w:pPr>
        <w:spacing w:line="360" w:lineRule="auto" w:after="120"/>
        <w:jc w:val="both"/>
      </w:pPr>
      <w:r>
        <w:rPr>
          <w:rFonts w:ascii="Times New Roman" w:hAnsi="Times New Roman"/>
          <w:b w:val="0"/>
          <w:i w:val="0"/>
          <w:color w:val="000000"/>
          <w:sz w:val="24"/>
        </w:rPr>
        <w:t>In summary, the existing approach has four fundamental disadvantages:</w:t>
      </w:r>
    </w:p>
    <w:p>
      <w:pPr>
        <w:spacing w:line="360" w:lineRule="auto" w:after="120"/>
        <w:jc w:val="both"/>
      </w:pPr>
      <w:r>
        <w:rPr>
          <w:rFonts w:ascii="Times New Roman" w:hAnsi="Times New Roman"/>
          <w:b w:val="0"/>
          <w:i w:val="0"/>
          <w:color w:val="000000"/>
          <w:sz w:val="24"/>
        </w:rPr>
        <w:t>• Poor Scalability: As a company grows and generates more logs, hiring more human analysts becomes too expensive and unsustainable.</w:t>
      </w:r>
    </w:p>
    <w:p>
      <w:pPr>
        <w:spacing w:line="360" w:lineRule="auto" w:after="120"/>
        <w:jc w:val="both"/>
      </w:pPr>
      <w:r>
        <w:rPr>
          <w:rFonts w:ascii="Times New Roman" w:hAnsi="Times New Roman"/>
          <w:b w:val="0"/>
          <w:i w:val="0"/>
          <w:color w:val="000000"/>
          <w:sz w:val="24"/>
        </w:rPr>
        <w:t>• High Risk of Human Error: Fatigued analysts working long shifts can easily overlook subtle clues or make mistakes when typing commands.</w:t>
      </w:r>
    </w:p>
    <w:p>
      <w:pPr>
        <w:spacing w:line="360" w:lineRule="auto" w:after="120"/>
        <w:jc w:val="both"/>
      </w:pPr>
      <w:r>
        <w:rPr>
          <w:rFonts w:ascii="Times New Roman" w:hAnsi="Times New Roman"/>
          <w:b w:val="0"/>
          <w:i w:val="0"/>
          <w:color w:val="000000"/>
          <w:sz w:val="24"/>
        </w:rPr>
        <w:t>• Slow Response Times: Manual ticket hand-offs give attackers the time they need to spread across multiple servers.</w:t>
      </w:r>
    </w:p>
    <w:p>
      <w:pPr>
        <w:spacing w:line="360" w:lineRule="auto" w:after="120"/>
        <w:jc w:val="both"/>
      </w:pPr>
      <w:r>
        <w:rPr>
          <w:rFonts w:ascii="Times New Roman" w:hAnsi="Times New Roman"/>
          <w:b w:val="0"/>
          <w:i w:val="0"/>
          <w:color w:val="000000"/>
          <w:sz w:val="24"/>
        </w:rPr>
        <w:t>• Expensive Maintenance: Maintaining hundreds of rigid detection rules and linear playbooks requires constant manual effort.</w:t>
      </w:r>
    </w:p>
    <w:p>
      <w:pPr>
        <w:sectPr>
          <w:footerReference w:type="default" r:id="rId20"/>
          <w:footerReference w:type="first" r:id="rId21"/>
          <w:pgSz w:w="11906" w:h="16838"/>
          <w:pgMar w:top="1134" w:right="1134" w:bottom="1134" w:left="1417" w:header="720" w:footer="720" w:gutter="0"/>
          <w:cols w:space="720"/>
          <w:titlePg/>
          <w:docGrid w:linePitch="360"/>
          <w:pgNumType w:fmt="decimal"/>
        </w:sectPr>
      </w:pPr>
    </w:p>
    <w:p>
      <w:pPr>
        <w:spacing w:before="400" w:after="240" w:line="360" w:lineRule="auto"/>
        <w:jc w:val="center"/>
      </w:pPr>
      <w:r>
        <w:rPr>
          <w:rFonts w:ascii="Times New Roman" w:hAnsi="Times New Roman"/>
          <w:b/>
          <w:color w:val="000000"/>
          <w:sz w:val="28"/>
        </w:rPr>
        <w:t>CHAPTER 4</w:t>
        <w:br/>
        <w:t>PROPOSED SYSTEM</w:t>
      </w:r>
    </w:p>
    <w:p>
      <w:pPr>
        <w:spacing w:before="280" w:after="120" w:line="360" w:lineRule="auto"/>
        <w:jc w:val="left"/>
      </w:pPr>
      <w:r>
        <w:rPr>
          <w:rFonts w:ascii="Times New Roman" w:hAnsi="Times New Roman"/>
          <w:b/>
          <w:color w:val="000000"/>
          <w:sz w:val="24"/>
        </w:rPr>
        <w:t>4.1 System Overview and Vision</w:t>
      </w:r>
    </w:p>
    <w:p>
      <w:pPr>
        <w:spacing w:line="360" w:lineRule="auto" w:after="120"/>
        <w:jc w:val="both"/>
      </w:pPr>
      <w:r>
        <w:rPr>
          <w:rFonts w:ascii="Times New Roman" w:hAnsi="Times New Roman"/>
          <w:b w:val="0"/>
          <w:i w:val="0"/>
          <w:color w:val="000000"/>
          <w:sz w:val="24"/>
        </w:rPr>
        <w:t>The proposed AiSOC platform is designed to transform how cybersecurity teams detect and respond to threats. Instead of treating security logs as isolated rows of text in disconnected tables, AiSOC connects all users, computers, IP addresses, and alerts into an interconnected Security Knowledge Graph. It then uses a team of specialized Artificial Intelligence (AI) agents to investigate incidents, explain them clearly in plain English, and recommend safe response actions.</w:t>
      </w:r>
    </w:p>
    <w:p>
      <w:pPr>
        <w:spacing w:line="360" w:lineRule="auto" w:after="120"/>
        <w:jc w:val="both"/>
      </w:pPr>
      <w:r>
        <w:rPr>
          <w:rFonts w:ascii="Times New Roman" w:hAnsi="Times New Roman"/>
          <w:b w:val="0"/>
          <w:i w:val="0"/>
          <w:color w:val="000000"/>
          <w:sz w:val="24"/>
        </w:rPr>
        <w:t>AiSOC automates the entire security workflow from the moment a log is received until the threat is safely contained:</w:t>
      </w:r>
    </w:p>
    <w:p>
      <w:pPr>
        <w:spacing w:line="360" w:lineRule="auto" w:after="120"/>
        <w:jc w:val="both"/>
      </w:pPr>
      <w:r>
        <w:rPr>
          <w:rFonts w:ascii="Times New Roman" w:hAnsi="Times New Roman"/>
          <w:b w:val="0"/>
          <w:i w:val="0"/>
          <w:color w:val="000000"/>
          <w:sz w:val="24"/>
        </w:rPr>
        <w:t>1. Universal Log Ingestion: Ingests logs from firewalls, servers, cloud accounts, and employee laptops, converting them into a standardized format.</w:t>
      </w:r>
    </w:p>
    <w:p>
      <w:pPr>
        <w:spacing w:line="360" w:lineRule="auto" w:after="120"/>
        <w:jc w:val="both"/>
      </w:pPr>
      <w:r>
        <w:rPr>
          <w:rFonts w:ascii="Times New Roman" w:hAnsi="Times New Roman"/>
          <w:b w:val="0"/>
          <w:i w:val="0"/>
          <w:color w:val="000000"/>
          <w:sz w:val="24"/>
        </w:rPr>
        <w:t>2. Smart Noise Reduction: Automatically filters out repetitive alarms using mathematical fingerprinting and Machine Learning.</w:t>
      </w:r>
    </w:p>
    <w:p>
      <w:pPr>
        <w:spacing w:line="360" w:lineRule="auto" w:after="120"/>
        <w:jc w:val="both"/>
      </w:pPr>
      <w:r>
        <w:rPr>
          <w:rFonts w:ascii="Times New Roman" w:hAnsi="Times New Roman"/>
          <w:b w:val="0"/>
          <w:i w:val="0"/>
          <w:color w:val="000000"/>
          <w:sz w:val="24"/>
        </w:rPr>
        <w:t>3. Interactive Graph Modeling: Visually maps how an attack moves from one computer to another.</w:t>
      </w:r>
    </w:p>
    <w:p>
      <w:pPr>
        <w:spacing w:line="360" w:lineRule="auto" w:after="120"/>
        <w:jc w:val="both"/>
      </w:pPr>
      <w:r>
        <w:rPr>
          <w:rFonts w:ascii="Times New Roman" w:hAnsi="Times New Roman"/>
          <w:b w:val="0"/>
          <w:i w:val="0"/>
          <w:color w:val="000000"/>
          <w:sz w:val="24"/>
        </w:rPr>
        <w:t>4. Multi-Agent AI Investigation: Deploys four specialized AI agents that verify the alert, search historical logs, and write an investigation report.</w:t>
      </w:r>
    </w:p>
    <w:p>
      <w:pPr>
        <w:spacing w:line="360" w:lineRule="auto" w:after="120"/>
        <w:jc w:val="both"/>
      </w:pPr>
      <w:r>
        <w:rPr>
          <w:rFonts w:ascii="Times New Roman" w:hAnsi="Times New Roman"/>
          <w:b w:val="0"/>
          <w:i w:val="0"/>
          <w:color w:val="000000"/>
          <w:sz w:val="24"/>
        </w:rPr>
        <w:t>5. Safe, Gated Threat Containment: Calculates the potential impact before taking response actions, ensuring that critical business servers are never accidentally locked.</w:t>
      </w:r>
    </w:p>
    <w:p>
      <w:pPr>
        <w:spacing w:before="280" w:after="120" w:line="360" w:lineRule="auto"/>
        <w:jc w:val="left"/>
      </w:pPr>
      <w:r>
        <w:rPr>
          <w:rFonts w:ascii="Times New Roman" w:hAnsi="Times New Roman"/>
          <w:b/>
          <w:color w:val="000000"/>
          <w:sz w:val="24"/>
        </w:rPr>
        <w:t>4.2 System Architecture and High-Level Topology</w:t>
      </w:r>
    </w:p>
    <w:p>
      <w:pPr>
        <w:spacing w:line="360" w:lineRule="auto" w:after="120"/>
        <w:jc w:val="both"/>
      </w:pPr>
      <w:r>
        <w:rPr>
          <w:rFonts w:ascii="Times New Roman" w:hAnsi="Times New Roman"/>
          <w:b w:val="0"/>
          <w:i w:val="0"/>
          <w:color w:val="000000"/>
          <w:sz w:val="24"/>
        </w:rPr>
        <w:t>AiSOC is built as a modular, cloud-native system composed of specialized services designed for high speed, reliability, and security.</w:t>
      </w:r>
    </w:p>
    <w:p>
      <w:pPr>
        <w:spacing w:before="200" w:after="40"/>
        <w:jc w:val="center"/>
      </w:pPr>
      <w:r>
        <w:drawing>
          <wp:inline xmlns:a="http://schemas.openxmlformats.org/drawingml/2006/main" xmlns:pic="http://schemas.openxmlformats.org/drawingml/2006/picture">
            <wp:extent cx="5303520" cy="3162469"/>
            <wp:docPr id="7" name="Picture 7"/>
            <wp:cNvGraphicFramePr>
              <a:graphicFrameLocks noChangeAspect="1"/>
            </wp:cNvGraphicFramePr>
            <a:graphic>
              <a:graphicData uri="http://schemas.openxmlformats.org/drawingml/2006/picture">
                <pic:pic>
                  <pic:nvPicPr>
                    <pic:cNvPr id="0" name="fig4_1_system_topology.png"/>
                    <pic:cNvPicPr/>
                  </pic:nvPicPr>
                  <pic:blipFill>
                    <a:blip r:embed="rId25"/>
                    <a:stretch>
                      <a:fillRect/>
                    </a:stretch>
                  </pic:blipFill>
                  <pic:spPr>
                    <a:xfrm>
                      <a:off x="0" y="0"/>
                      <a:ext cx="5303520" cy="3162469"/>
                    </a:xfrm>
                    <a:prstGeom prst="rect"/>
                  </pic:spPr>
                </pic:pic>
              </a:graphicData>
            </a:graphic>
          </wp:inline>
        </w:drawing>
      </w:r>
    </w:p>
    <w:p>
      <w:pPr>
        <w:spacing w:before="40" w:after="200"/>
        <w:jc w:val="center"/>
      </w:pPr>
      <w:r>
        <w:rPr>
          <w:rFonts w:ascii="Times New Roman" w:hAnsi="Times New Roman"/>
          <w:b/>
          <w:color w:val="111827"/>
          <w:sz w:val="21"/>
        </w:rPr>
        <w:t>Figure 4.1: High-Level End-to-End System Topology of the AiSOC Platform</w:t>
      </w:r>
    </w:p>
    <w:p>
      <w:pPr>
        <w:spacing w:line="360" w:lineRule="auto" w:after="120"/>
        <w:jc w:val="both"/>
      </w:pPr>
      <w:r>
        <w:rPr>
          <w:rFonts w:ascii="Times New Roman" w:hAnsi="Times New Roman"/>
          <w:b w:val="0"/>
          <w:i w:val="0"/>
          <w:color w:val="000000"/>
          <w:sz w:val="24"/>
        </w:rPr>
        <w:t>The platform consists of seven core architectural layers:</w:t>
      </w:r>
    </w:p>
    <w:p>
      <w:pPr>
        <w:spacing w:line="360" w:lineRule="auto" w:after="120"/>
        <w:jc w:val="both"/>
      </w:pPr>
      <w:r>
        <w:rPr>
          <w:rFonts w:ascii="Times New Roman" w:hAnsi="Times New Roman"/>
          <w:b w:val="0"/>
          <w:i w:val="0"/>
          <w:color w:val="000000"/>
          <w:sz w:val="24"/>
        </w:rPr>
        <w:t>1. Log Intake and Connectors Layer: Collects raw security logs from over 80 standard enterprise data sources (such as CrowdStrike, Microsoft Defender, AWS CloudTrail, Okta, and Zeek network monitors).</w:t>
      </w:r>
    </w:p>
    <w:p>
      <w:pPr>
        <w:spacing w:line="360" w:lineRule="auto" w:after="120"/>
        <w:jc w:val="both"/>
      </w:pPr>
      <w:r>
        <w:rPr>
          <w:rFonts w:ascii="Times New Roman" w:hAnsi="Times New Roman"/>
          <w:b w:val="0"/>
          <w:i w:val="0"/>
          <w:color w:val="000000"/>
          <w:sz w:val="24"/>
        </w:rPr>
        <w:t>2. Log Ingestion and Normalization Module: A high-speed worker written in the Go programming language that parses raw logs and converts them into the standard Open Cybersecurity Schema Framework (OCSF) format in under 2 milliseconds.</w:t>
      </w:r>
    </w:p>
    <w:p>
      <w:pPr>
        <w:spacing w:line="360" w:lineRule="auto" w:after="120"/>
        <w:jc w:val="both"/>
      </w:pPr>
      <w:r>
        <w:rPr>
          <w:rFonts w:ascii="Times New Roman" w:hAnsi="Times New Roman"/>
          <w:b w:val="0"/>
          <w:i w:val="0"/>
          <w:color w:val="000000"/>
          <w:sz w:val="24"/>
        </w:rPr>
        <w:t>3. Distributed Message Streaming Bus (Apache Kafka): A high-capacity message pipeline that reliably buffers and streams millions of events per day to processing modules without data loss.</w:t>
      </w:r>
    </w:p>
    <w:p>
      <w:pPr>
        <w:spacing w:line="360" w:lineRule="auto" w:after="120"/>
        <w:jc w:val="both"/>
      </w:pPr>
      <w:r>
        <w:rPr>
          <w:rFonts w:ascii="Times New Roman" w:hAnsi="Times New Roman"/>
          <w:b w:val="0"/>
          <w:i w:val="0"/>
          <w:color w:val="000000"/>
          <w:sz w:val="24"/>
        </w:rPr>
        <w:t>4. Alert Deduplication and ML Scoring Engine: Uses mathematical hashing (Simhash) to drop duplicate alerts and applies Machine Learning models (Isolation Forest and LightGBM) to calculate risk scores.</w:t>
      </w:r>
    </w:p>
    <w:p>
      <w:pPr>
        <w:spacing w:line="360" w:lineRule="auto" w:after="120"/>
        <w:jc w:val="both"/>
      </w:pPr>
      <w:r>
        <w:rPr>
          <w:rFonts w:ascii="Times New Roman" w:hAnsi="Times New Roman"/>
          <w:b w:val="0"/>
          <w:i w:val="0"/>
          <w:color w:val="000000"/>
          <w:sz w:val="24"/>
        </w:rPr>
        <w:t>5. Central Management Backend and Knowledge Graph: The core API server (built with FastAPI) and graph database (Neo4j) that manage user accounts, incident cases, and relationship maps.</w:t>
      </w:r>
    </w:p>
    <w:p>
      <w:pPr>
        <w:spacing w:line="360" w:lineRule="auto" w:after="120"/>
        <w:jc w:val="both"/>
      </w:pPr>
      <w:r>
        <w:rPr>
          <w:rFonts w:ascii="Times New Roman" w:hAnsi="Times New Roman"/>
          <w:b w:val="0"/>
          <w:i w:val="0"/>
          <w:color w:val="000000"/>
          <w:sz w:val="24"/>
        </w:rPr>
        <w:t>6. Multi-Agent AI Investigation Subsystem: Uses the LangGraph AI framework to coordinate four specialized AI agents (DetectAgent, TriageAgent, HuntAgent, RespondAgent) that investigate alerts collaboratively.</w:t>
      </w:r>
    </w:p>
    <w:p>
      <w:pPr>
        <w:spacing w:line="360" w:lineRule="auto" w:after="120"/>
        <w:jc w:val="both"/>
      </w:pPr>
      <w:r>
        <w:rPr>
          <w:rFonts w:ascii="Times New Roman" w:hAnsi="Times New Roman"/>
          <w:b w:val="0"/>
          <w:i w:val="0"/>
          <w:color w:val="000000"/>
          <w:sz w:val="24"/>
        </w:rPr>
        <w:t>7. Automated Response and Containment Controller: Executes containment actions (like isolating an infected device) and requests human manager approval whenever an action affects critical systems.</w:t>
      </w:r>
    </w:p>
    <w:p>
      <w:pPr>
        <w:spacing w:line="360" w:lineRule="auto" w:after="120"/>
        <w:jc w:val="both"/>
      </w:pPr>
      <w:r>
        <w:rPr>
          <w:rFonts w:ascii="Times New Roman" w:hAnsi="Times New Roman"/>
          <w:b w:val="0"/>
          <w:i w:val="0"/>
          <w:color w:val="000000"/>
          <w:sz w:val="24"/>
        </w:rPr>
        <w:t>8. Security Analyst Web Dashboard: A modern web interface (built with Next.js and React) where analysts can view live alert queues, examine evidence timelines, and approve response actions.</w:t>
      </w:r>
    </w:p>
    <w:p>
      <w:pPr>
        <w:spacing w:before="280" w:after="120" w:line="360" w:lineRule="auto"/>
        <w:jc w:val="left"/>
      </w:pPr>
      <w:r>
        <w:rPr>
          <w:rFonts w:ascii="Times New Roman" w:hAnsi="Times New Roman"/>
          <w:b/>
          <w:color w:val="000000"/>
          <w:sz w:val="24"/>
        </w:rPr>
        <w:t>4.3 Core System Modules and Components Matrix</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System Module Name</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Programming Language</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Processing Speed</w:t>
            </w:r>
          </w:p>
        </w:tc>
        <w:tc>
          <w:tcPr>
            <w:tcW w:type="dxa" w:w="288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Primary Role &amp; Responsibility</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Log Ingestion &amp; Normalization Module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Go 1.21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2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Converts raw log streams into standardized OCSF format and tags MITRE ATT&amp;CK techniques.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Alert Deduplication &amp; ML Scoring Engine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15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Removes duplicate alarms with Simhash and calculates risk scores using Isolation Forest.</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Central Management Backend (Core API)</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 / FastAPI</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30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Manages incident cases, user authentication, graph queries, and system audit logs.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Threat Intelligence Engine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Background</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Pulls known malicious IP and domain lists from public threat feeds (TAXII/MISP).</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Multi-Agent AI Investigation Subsystem</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 LangGraph</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0.5 to 1.5 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Coordinates the four AI agents to analyze evidence, search logs, and draft summaries.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Automated Response &amp; Containment Controller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50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Executes containment commands and verifies safety limits before isolating devices.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Real-Time Notification Service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Node.js / TypeScript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5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Pushes live alerts to the web dashboard instantly using WebSocket connections.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Security Analyst Web Dashboard</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Next.js 14 / React 19</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Client-Side</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Interactive user interface for monitoring alerts, viewing graphs, and taking action.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Offline Simulation &amp; Testing Sandbox</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10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Self-contained local testing tool for running instant attack simulations without dependencies.</w:t>
            </w:r>
          </w:p>
        </w:tc>
      </w:tr>
    </w:tbl>
    <w:p>
      <w:pPr>
        <w:spacing w:before="80" w:after="200"/>
        <w:jc w:val="center"/>
      </w:pPr>
      <w:r>
        <w:rPr>
          <w:rFonts w:ascii="Times New Roman" w:hAnsi="Times New Roman"/>
          <w:b/>
          <w:color w:val="000000"/>
          <w:sz w:val="21"/>
        </w:rPr>
        <w:t>Table 4.1: Core System Modules, Programming Languages, and Processing Responsibilities</w:t>
      </w:r>
    </w:p>
    <w:p>
      <w:pPr>
        <w:spacing w:line="360" w:lineRule="auto" w:after="120"/>
        <w:jc w:val="both"/>
      </w:pPr>
      <w:r>
        <w:rPr>
          <w:rFonts w:ascii="Times New Roman" w:hAnsi="Times New Roman"/>
          <w:b w:val="0"/>
          <w:i w:val="0"/>
          <w:color w:val="000000"/>
          <w:sz w:val="24"/>
        </w:rPr>
        <w:t>As outlined in Table 4.1, each module in AiSOC is specialized for its role, ensuring modularity, high performance, and fault tolerance.</w:t>
      </w:r>
    </w:p>
    <w:p>
      <w:pPr>
        <w:spacing w:before="280" w:after="120" w:line="360" w:lineRule="auto"/>
        <w:jc w:val="left"/>
      </w:pPr>
      <w:r>
        <w:rPr>
          <w:rFonts w:ascii="Times New Roman" w:hAnsi="Times New Roman"/>
          <w:b/>
          <w:color w:val="000000"/>
          <w:sz w:val="24"/>
        </w:rPr>
        <w:t>4.4 METHODOLOGY — COMPLETE SYSTEM WORKFLOW</w:t>
      </w:r>
    </w:p>
    <w:p>
      <w:pPr>
        <w:spacing w:line="360" w:lineRule="auto" w:after="120"/>
        <w:jc w:val="both"/>
      </w:pPr>
      <w:r>
        <w:rPr>
          <w:rFonts w:ascii="Times New Roman" w:hAnsi="Times New Roman"/>
          <w:b w:val="0"/>
          <w:i w:val="0"/>
          <w:color w:val="000000"/>
          <w:sz w:val="24"/>
        </w:rPr>
        <w:t>The end-to-end operation of the AiSOC platform follows an automated five-phase methodology from initial log intake to incident resolution:</w:t>
      </w:r>
    </w:p>
    <w:p>
      <w:pPr>
        <w:spacing w:before="200" w:after="40"/>
        <w:jc w:val="center"/>
      </w:pPr>
      <w:r>
        <w:drawing>
          <wp:inline xmlns:a="http://schemas.openxmlformats.org/drawingml/2006/main" xmlns:pic="http://schemas.openxmlformats.org/drawingml/2006/picture">
            <wp:extent cx="5303520" cy="4410296"/>
            <wp:docPr id="8" name="Picture 8"/>
            <wp:cNvGraphicFramePr>
              <a:graphicFrameLocks noChangeAspect="1"/>
            </wp:cNvGraphicFramePr>
            <a:graphic>
              <a:graphicData uri="http://schemas.openxmlformats.org/drawingml/2006/picture">
                <pic:pic>
                  <pic:nvPicPr>
                    <pic:cNvPr id="0" name="fig4_0_complete_methodology.png"/>
                    <pic:cNvPicPr/>
                  </pic:nvPicPr>
                  <pic:blipFill>
                    <a:blip r:embed="rId26"/>
                    <a:stretch>
                      <a:fillRect/>
                    </a:stretch>
                  </pic:blipFill>
                  <pic:spPr>
                    <a:xfrm>
                      <a:off x="0" y="0"/>
                      <a:ext cx="5303520" cy="4410296"/>
                    </a:xfrm>
                    <a:prstGeom prst="rect"/>
                  </pic:spPr>
                </pic:pic>
              </a:graphicData>
            </a:graphic>
          </wp:inline>
        </w:drawing>
      </w:r>
    </w:p>
    <w:p>
      <w:pPr>
        <w:spacing w:before="40" w:after="200"/>
        <w:jc w:val="center"/>
      </w:pPr>
      <w:r>
        <w:rPr>
          <w:rFonts w:ascii="Times New Roman" w:hAnsi="Times New Roman"/>
          <w:b/>
          <w:color w:val="111827"/>
          <w:sz w:val="21"/>
        </w:rPr>
        <w:t>Figure 4.4: Methodology — Complete End-to-End System Workflow Flowchart</w:t>
      </w:r>
    </w:p>
    <w:p>
      <w:pPr>
        <w:spacing w:line="360" w:lineRule="auto" w:after="120"/>
        <w:jc w:val="both"/>
      </w:pPr>
      <w:r>
        <w:rPr>
          <w:rFonts w:ascii="Times New Roman" w:hAnsi="Times New Roman"/>
          <w:b w:val="0"/>
          <w:i w:val="0"/>
          <w:color w:val="000000"/>
          <w:sz w:val="24"/>
        </w:rPr>
        <w:t>• Phase 1 (Data Ingestion &amp; Continuous Capture): Raw security logs from firewalls, servers, and identity providers are received continuously by the platform's data connectors.</w:t>
      </w:r>
    </w:p>
    <w:p>
      <w:pPr>
        <w:spacing w:line="360" w:lineRule="auto" w:after="120"/>
        <w:jc w:val="both"/>
      </w:pPr>
      <w:r>
        <w:rPr>
          <w:rFonts w:ascii="Times New Roman" w:hAnsi="Times New Roman"/>
          <w:b w:val="0"/>
          <w:i w:val="0"/>
          <w:color w:val="000000"/>
          <w:sz w:val="24"/>
        </w:rPr>
        <w:t>• Phase 2 (High-Speed Normalization): The Go ingestion worker translates incoming logs into standard OCSF format and matches known attack signatures.</w:t>
      </w:r>
    </w:p>
    <w:p>
      <w:pPr>
        <w:spacing w:line="360" w:lineRule="auto" w:after="120"/>
        <w:jc w:val="both"/>
      </w:pPr>
      <w:r>
        <w:rPr>
          <w:rFonts w:ascii="Times New Roman" w:hAnsi="Times New Roman"/>
          <w:b w:val="0"/>
          <w:i w:val="0"/>
          <w:color w:val="000000"/>
          <w:sz w:val="24"/>
        </w:rPr>
        <w:t>• Phase 3 (Deduplication &amp; Risk Scoring): The system generates a 64-bit mathematical fingerprint for each alert. Duplicate alerts are grouped together in Redis, while unique alerts are scored by the Machine Learning engine. If the risk score is below 30, the alert is marked as background noise; if 30 or higher, an incident case is opened.</w:t>
      </w:r>
    </w:p>
    <w:p>
      <w:pPr>
        <w:spacing w:line="360" w:lineRule="auto" w:after="120"/>
        <w:jc w:val="both"/>
      </w:pPr>
      <w:r>
        <w:rPr>
          <w:rFonts w:ascii="Times New Roman" w:hAnsi="Times New Roman"/>
          <w:b w:val="0"/>
          <w:i w:val="0"/>
          <w:color w:val="000000"/>
          <w:sz w:val="24"/>
        </w:rPr>
        <w:t>• Phase 4 (Multi-Agent AI Investigation): The four AI agents collaborate step-by-step: DetectAgent identifies the attack technique; TriageAgent checks user history and travel speeds; HuntAgent searches historical logs for related activity; and RespondAgent creates a response plan.</w:t>
      </w:r>
    </w:p>
    <w:p>
      <w:pPr>
        <w:spacing w:line="360" w:lineRule="auto" w:after="120"/>
        <w:jc w:val="both"/>
      </w:pPr>
      <w:r>
        <w:rPr>
          <w:rFonts w:ascii="Times New Roman" w:hAnsi="Times New Roman"/>
          <w:b w:val="0"/>
          <w:i w:val="0"/>
          <w:color w:val="000000"/>
          <w:sz w:val="24"/>
        </w:rPr>
        <w:t>• Phase 5 (Safety Check &amp; Containment): The system checks the blast radius (potential business impact). Low-risk actions execute automatically; high-impact actions send an approval prompt to a human manager before execution.</w:t>
      </w:r>
    </w:p>
    <w:p>
      <w:pPr>
        <w:spacing w:before="280" w:after="120" w:line="360" w:lineRule="auto"/>
        <w:jc w:val="left"/>
      </w:pPr>
      <w:r>
        <w:rPr>
          <w:rFonts w:ascii="Times New Roman" w:hAnsi="Times New Roman"/>
          <w:b/>
          <w:color w:val="000000"/>
          <w:sz w:val="24"/>
        </w:rPr>
        <w:t>4.5 Threat Actor Attribution and Campaign Matching</w:t>
      </w:r>
    </w:p>
    <w:p>
      <w:pPr>
        <w:spacing w:line="360" w:lineRule="auto" w:after="120"/>
        <w:jc w:val="both"/>
      </w:pPr>
      <w:r>
        <w:rPr>
          <w:rFonts w:ascii="Times New Roman" w:hAnsi="Times New Roman"/>
          <w:b w:val="0"/>
          <w:i w:val="0"/>
          <w:color w:val="000000"/>
          <w:sz w:val="24"/>
        </w:rPr>
        <w:t>In addition to investigating single alerts, the platform includes a Threat Intelligence Engine that identifies which known hacking group might be responsible for an attack. The system compares the observed techniques and IP addresses against international threat profiles using Cosine and Jaccard similarity formulas:</w:t>
      </w:r>
    </w:p>
    <w:p>
      <w:pPr>
        <w:spacing w:line="360" w:lineRule="auto" w:after="120"/>
        <w:jc w:val="both"/>
      </w:pPr>
      <w:r>
        <w:rPr>
          <w:rFonts w:ascii="Times New Roman" w:hAnsi="Times New Roman"/>
          <w:b w:val="0"/>
          <w:i w:val="0"/>
          <w:color w:val="000000"/>
          <w:sz w:val="24"/>
        </w:rPr>
        <w:t>Similarity = 0.7 * Cosine_Similarity(Observed_Techniques, Known_Group_Techniques) + 0.3 * Jaccard_Similarity(Observed_IPs, Known_Group_IPs)  ...Equ. (4.1)</w:t>
      </w:r>
    </w:p>
    <w:p>
      <w:pPr>
        <w:spacing w:line="360" w:lineRule="auto" w:after="120"/>
        <w:jc w:val="both"/>
      </w:pPr>
      <w:r>
        <w:rPr>
          <w:rFonts w:ascii="Times New Roman" w:hAnsi="Times New Roman"/>
          <w:b w:val="0"/>
          <w:i w:val="0"/>
          <w:color w:val="000000"/>
          <w:sz w:val="24"/>
        </w:rPr>
        <w:t>This calculation allows the system to tell the analyst if an ongoing attack matches the signature of known cybercrime groups (such as ransomware gangs or state-sponsored groups).</w:t>
      </w:r>
    </w:p>
    <w:p>
      <w:pPr>
        <w:spacing w:before="280" w:after="120" w:line="360" w:lineRule="auto"/>
        <w:jc w:val="left"/>
      </w:pPr>
      <w:r>
        <w:rPr>
          <w:rFonts w:ascii="Times New Roman" w:hAnsi="Times New Roman"/>
          <w:b/>
          <w:color w:val="000000"/>
          <w:sz w:val="24"/>
        </w:rPr>
        <w:t>4.6 Unified Modeling Language (UML) Diagrams</w:t>
      </w:r>
    </w:p>
    <w:p>
      <w:pPr>
        <w:spacing w:line="360" w:lineRule="auto" w:after="120"/>
        <w:jc w:val="both"/>
      </w:pPr>
      <w:r>
        <w:rPr>
          <w:rFonts w:ascii="Times New Roman" w:hAnsi="Times New Roman"/>
          <w:b w:val="0"/>
          <w:i w:val="0"/>
          <w:color w:val="000000"/>
          <w:sz w:val="24"/>
        </w:rPr>
        <w:t>To formally specify how the AiSOC software was designed and how its components interact, five standard Unified Modeling Language (UML) diagrams are presented below:</w:t>
      </w:r>
    </w:p>
    <w:p>
      <w:pPr>
        <w:spacing w:before="200" w:after="80" w:line="360" w:lineRule="auto"/>
        <w:jc w:val="left"/>
      </w:pPr>
      <w:r>
        <w:rPr>
          <w:rFonts w:ascii="Times New Roman" w:hAnsi="Times New Roman"/>
          <w:b/>
          <w:color w:val="000000"/>
          <w:sz w:val="24"/>
        </w:rPr>
        <w:t>4.6.1 Use Case Diagram</w:t>
      </w:r>
    </w:p>
    <w:p>
      <w:pPr>
        <w:spacing w:line="360" w:lineRule="auto" w:after="120"/>
        <w:jc w:val="both"/>
      </w:pPr>
      <w:r>
        <w:rPr>
          <w:rFonts w:ascii="Times New Roman" w:hAnsi="Times New Roman"/>
          <w:b w:val="0"/>
          <w:i w:val="0"/>
          <w:color w:val="000000"/>
          <w:sz w:val="24"/>
        </w:rPr>
        <w:t>The Use Case diagram models the interactions between human security roles and the automated platform across five distinct actors:</w:t>
      </w:r>
    </w:p>
    <w:p>
      <w:pPr>
        <w:spacing w:before="200" w:after="40"/>
        <w:jc w:val="center"/>
      </w:pPr>
      <w:r>
        <w:drawing>
          <wp:inline xmlns:a="http://schemas.openxmlformats.org/drawingml/2006/main" xmlns:pic="http://schemas.openxmlformats.org/drawingml/2006/picture">
            <wp:extent cx="5303520" cy="4234443"/>
            <wp:docPr id="9" name="Picture 9"/>
            <wp:cNvGraphicFramePr>
              <a:graphicFrameLocks noChangeAspect="1"/>
            </wp:cNvGraphicFramePr>
            <a:graphic>
              <a:graphicData uri="http://schemas.openxmlformats.org/drawingml/2006/picture">
                <pic:pic>
                  <pic:nvPicPr>
                    <pic:cNvPr id="0" name="fig4_2_use_case_diagram.png"/>
                    <pic:cNvPicPr/>
                  </pic:nvPicPr>
                  <pic:blipFill>
                    <a:blip r:embed="rId27"/>
                    <a:stretch>
                      <a:fillRect/>
                    </a:stretch>
                  </pic:blipFill>
                  <pic:spPr>
                    <a:xfrm>
                      <a:off x="0" y="0"/>
                      <a:ext cx="5303520" cy="4234443"/>
                    </a:xfrm>
                    <a:prstGeom prst="rect"/>
                  </pic:spPr>
                </pic:pic>
              </a:graphicData>
            </a:graphic>
          </wp:inline>
        </w:drawing>
      </w:r>
    </w:p>
    <w:p>
      <w:pPr>
        <w:spacing w:before="40" w:after="200"/>
        <w:jc w:val="center"/>
      </w:pPr>
      <w:r>
        <w:rPr>
          <w:rFonts w:ascii="Times New Roman" w:hAnsi="Times New Roman"/>
          <w:b/>
          <w:color w:val="111827"/>
          <w:sz w:val="21"/>
        </w:rPr>
        <w:t>Figure 4.6.1: UML Use Case Diagram for Enterprise SOC Actors and Autonomous AI Engine</w:t>
      </w:r>
    </w:p>
    <w:p>
      <w:pPr>
        <w:spacing w:line="360" w:lineRule="auto" w:after="120"/>
        <w:jc w:val="both"/>
      </w:pPr>
      <w:r>
        <w:rPr>
          <w:rFonts w:ascii="Times New Roman" w:hAnsi="Times New Roman"/>
          <w:b w:val="0"/>
          <w:i w:val="0"/>
          <w:color w:val="000000"/>
          <w:sz w:val="24"/>
        </w:rPr>
        <w:t>1. SOC Analyst (Tier-1 / Tier-2): Logs into the platform with Multi-Factor Authentication (MFA), monitors the real-time alert queue, reviews AI-generated investigation summaries, runs natural-language search queries, and submits feedback to help train the ML models.</w:t>
      </w:r>
    </w:p>
    <w:p>
      <w:pPr>
        <w:spacing w:line="360" w:lineRule="auto" w:after="120"/>
        <w:jc w:val="both"/>
      </w:pPr>
      <w:r>
        <w:rPr>
          <w:rFonts w:ascii="Times New Roman" w:hAnsi="Times New Roman"/>
          <w:b w:val="0"/>
          <w:i w:val="0"/>
          <w:color w:val="000000"/>
          <w:sz w:val="24"/>
        </w:rPr>
        <w:t>2. Detection Engineer: Creates and tests new detection rules (Sigma/YARA), manages threat intelligence feeds, and configures noise-filtering thresholds.</w:t>
      </w:r>
    </w:p>
    <w:p>
      <w:pPr>
        <w:spacing w:line="360" w:lineRule="auto" w:after="120"/>
        <w:jc w:val="both"/>
      </w:pPr>
      <w:r>
        <w:rPr>
          <w:rFonts w:ascii="Times New Roman" w:hAnsi="Times New Roman"/>
          <w:b w:val="0"/>
          <w:i w:val="0"/>
          <w:color w:val="000000"/>
          <w:sz w:val="24"/>
        </w:rPr>
        <w:t>3. SOC Lead / Incident Commander: Reviews overall security metrics and approves high-impact containment actions (such as isolating critical servers).</w:t>
      </w:r>
    </w:p>
    <w:p>
      <w:pPr>
        <w:spacing w:line="360" w:lineRule="auto" w:after="120"/>
        <w:jc w:val="both"/>
      </w:pPr>
      <w:r>
        <w:rPr>
          <w:rFonts w:ascii="Times New Roman" w:hAnsi="Times New Roman"/>
          <w:b w:val="0"/>
          <w:i w:val="0"/>
          <w:color w:val="000000"/>
          <w:sz w:val="24"/>
        </w:rPr>
        <w:t>4. Compliance Auditor / CISO: Inspects the tamper-evident audit ledger and exports signed compliance PDF reports for regulatory audits.</w:t>
      </w:r>
    </w:p>
    <w:p>
      <w:pPr>
        <w:spacing w:line="360" w:lineRule="auto" w:after="120"/>
        <w:jc w:val="both"/>
      </w:pPr>
      <w:r>
        <w:rPr>
          <w:rFonts w:ascii="Times New Roman" w:hAnsi="Times New Roman"/>
          <w:b w:val="0"/>
          <w:i w:val="0"/>
          <w:color w:val="000000"/>
          <w:sz w:val="24"/>
        </w:rPr>
        <w:t>5. Autonomous AI Engine (System Actor): Automatically receives logs, removes duplicates, runs multi-agent AI investigations, and safely executes low-risk response actions in the background.</w:t>
      </w:r>
    </w:p>
    <w:p>
      <w:pPr>
        <w:spacing w:before="200" w:after="80" w:line="360" w:lineRule="auto"/>
        <w:jc w:val="left"/>
      </w:pPr>
      <w:r>
        <w:rPr>
          <w:rFonts w:ascii="Times New Roman" w:hAnsi="Times New Roman"/>
          <w:b/>
          <w:color w:val="000000"/>
          <w:sz w:val="24"/>
        </w:rPr>
        <w:t>4.6.2 Activity Diagram</w:t>
      </w:r>
    </w:p>
    <w:p>
      <w:pPr>
        <w:spacing w:line="360" w:lineRule="auto" w:after="120"/>
        <w:jc w:val="both"/>
      </w:pPr>
      <w:r>
        <w:rPr>
          <w:rFonts w:ascii="Times New Roman" w:hAnsi="Times New Roman"/>
          <w:b w:val="0"/>
          <w:i w:val="0"/>
          <w:color w:val="000000"/>
          <w:sz w:val="24"/>
        </w:rPr>
        <w:t>The Activity diagram illustrates the step-by-step decision flow and internal logic of the system as an alert moves from intake to resolution:</w:t>
      </w:r>
    </w:p>
    <w:p>
      <w:pPr>
        <w:spacing w:before="200" w:after="40"/>
        <w:jc w:val="center"/>
      </w:pPr>
      <w:r>
        <w:drawing>
          <wp:inline xmlns:a="http://schemas.openxmlformats.org/drawingml/2006/main" xmlns:pic="http://schemas.openxmlformats.org/drawingml/2006/picture">
            <wp:extent cx="5120640" cy="5363347"/>
            <wp:docPr id="10" name="Picture 10"/>
            <wp:cNvGraphicFramePr>
              <a:graphicFrameLocks noChangeAspect="1"/>
            </wp:cNvGraphicFramePr>
            <a:graphic>
              <a:graphicData uri="http://schemas.openxmlformats.org/drawingml/2006/picture">
                <pic:pic>
                  <pic:nvPicPr>
                    <pic:cNvPr id="0" name="fig4_5_activity_diagram.png"/>
                    <pic:cNvPicPr/>
                  </pic:nvPicPr>
                  <pic:blipFill>
                    <a:blip r:embed="rId28"/>
                    <a:stretch>
                      <a:fillRect/>
                    </a:stretch>
                  </pic:blipFill>
                  <pic:spPr>
                    <a:xfrm>
                      <a:off x="0" y="0"/>
                      <a:ext cx="5120640" cy="5363347"/>
                    </a:xfrm>
                    <a:prstGeom prst="rect"/>
                  </pic:spPr>
                </pic:pic>
              </a:graphicData>
            </a:graphic>
          </wp:inline>
        </w:drawing>
      </w:r>
    </w:p>
    <w:p>
      <w:pPr>
        <w:spacing w:before="40" w:after="200"/>
        <w:jc w:val="center"/>
      </w:pPr>
      <w:r>
        <w:rPr>
          <w:rFonts w:ascii="Times New Roman" w:hAnsi="Times New Roman"/>
          <w:b/>
          <w:color w:val="111827"/>
          <w:sz w:val="21"/>
        </w:rPr>
        <w:t>Figure 4.6.2: UML Activity Diagram: Ingestion, Triage, and Multi-Agent Investigation Flow</w:t>
      </w:r>
    </w:p>
    <w:p>
      <w:pPr>
        <w:spacing w:line="360" w:lineRule="auto" w:after="120"/>
        <w:jc w:val="both"/>
      </w:pPr>
      <w:r>
        <w:rPr>
          <w:rFonts w:ascii="Times New Roman" w:hAnsi="Times New Roman"/>
          <w:b w:val="0"/>
          <w:i w:val="0"/>
          <w:color w:val="000000"/>
          <w:sz w:val="24"/>
        </w:rPr>
        <w:t>• The system receives a log and checks if it is a duplicate using Simhash fingerprinting.</w:t>
      </w:r>
    </w:p>
    <w:p>
      <w:pPr>
        <w:spacing w:line="360" w:lineRule="auto" w:after="120"/>
        <w:jc w:val="both"/>
      </w:pPr>
      <w:r>
        <w:rPr>
          <w:rFonts w:ascii="Times New Roman" w:hAnsi="Times New Roman"/>
          <w:b w:val="0"/>
          <w:i w:val="0"/>
          <w:color w:val="000000"/>
          <w:sz w:val="24"/>
        </w:rPr>
        <w:t>• The Machine Learning model calculates a risk score. Low-risk events (&lt;30) are suppressed; high-risk events (&gt;=30) trigger an investigation.</w:t>
      </w:r>
    </w:p>
    <w:p>
      <w:pPr>
        <w:spacing w:line="360" w:lineRule="auto" w:after="120"/>
        <w:jc w:val="both"/>
      </w:pPr>
      <w:r>
        <w:rPr>
          <w:rFonts w:ascii="Times New Roman" w:hAnsi="Times New Roman"/>
          <w:b w:val="0"/>
          <w:i w:val="0"/>
          <w:color w:val="000000"/>
          <w:sz w:val="24"/>
        </w:rPr>
        <w:t>• The Multi-Agent AI system investigates the event, searches the database, and creates a containment plan.</w:t>
      </w:r>
    </w:p>
    <w:p>
      <w:pPr>
        <w:spacing w:line="360" w:lineRule="auto" w:after="120"/>
        <w:jc w:val="both"/>
      </w:pPr>
      <w:r>
        <w:rPr>
          <w:rFonts w:ascii="Times New Roman" w:hAnsi="Times New Roman"/>
          <w:b w:val="0"/>
          <w:i w:val="0"/>
          <w:color w:val="000000"/>
          <w:sz w:val="24"/>
        </w:rPr>
        <w:t>• If the containment action is safe, it runs automatically; if it has a high impact, it waits for human approval before closing the ticket.</w:t>
      </w:r>
    </w:p>
    <w:p>
      <w:pPr>
        <w:spacing w:before="200" w:after="80" w:line="360" w:lineRule="auto"/>
        <w:jc w:val="left"/>
      </w:pPr>
      <w:r>
        <w:rPr>
          <w:rFonts w:ascii="Times New Roman" w:hAnsi="Times New Roman"/>
          <w:b/>
          <w:color w:val="000000"/>
          <w:sz w:val="24"/>
        </w:rPr>
        <w:t>4.6.3 Sequence Diagram</w:t>
      </w:r>
    </w:p>
    <w:p>
      <w:pPr>
        <w:spacing w:line="360" w:lineRule="auto" w:after="120"/>
        <w:jc w:val="both"/>
      </w:pPr>
      <w:r>
        <w:rPr>
          <w:rFonts w:ascii="Times New Roman" w:hAnsi="Times New Roman"/>
          <w:b w:val="0"/>
          <w:i w:val="0"/>
          <w:color w:val="000000"/>
          <w:sz w:val="24"/>
        </w:rPr>
        <w:t>The Sequence diagram shows the chronological order of messages exchanged between the user interface, backend API, graph database, AI agents, and response controller:</w:t>
      </w:r>
    </w:p>
    <w:p>
      <w:pPr>
        <w:spacing w:before="200" w:after="40"/>
        <w:jc w:val="center"/>
      </w:pPr>
      <w:r>
        <w:drawing>
          <wp:inline xmlns:a="http://schemas.openxmlformats.org/drawingml/2006/main" xmlns:pic="http://schemas.openxmlformats.org/drawingml/2006/picture">
            <wp:extent cx="5303520" cy="3631605"/>
            <wp:docPr id="11" name="Picture 11"/>
            <wp:cNvGraphicFramePr>
              <a:graphicFrameLocks noChangeAspect="1"/>
            </wp:cNvGraphicFramePr>
            <a:graphic>
              <a:graphicData uri="http://schemas.openxmlformats.org/drawingml/2006/picture">
                <pic:pic>
                  <pic:nvPicPr>
                    <pic:cNvPr id="0" name="fig4_4_sequence_diagram.png"/>
                    <pic:cNvPicPr/>
                  </pic:nvPicPr>
                  <pic:blipFill>
                    <a:blip r:embed="rId29"/>
                    <a:stretch>
                      <a:fillRect/>
                    </a:stretch>
                  </pic:blipFill>
                  <pic:spPr>
                    <a:xfrm>
                      <a:off x="0" y="0"/>
                      <a:ext cx="5303520" cy="3631605"/>
                    </a:xfrm>
                    <a:prstGeom prst="rect"/>
                  </pic:spPr>
                </pic:pic>
              </a:graphicData>
            </a:graphic>
          </wp:inline>
        </w:drawing>
      </w:r>
    </w:p>
    <w:p>
      <w:pPr>
        <w:spacing w:before="40" w:after="200"/>
        <w:jc w:val="center"/>
      </w:pPr>
      <w:r>
        <w:rPr>
          <w:rFonts w:ascii="Times New Roman" w:hAnsi="Times New Roman"/>
          <w:b/>
          <w:color w:val="111827"/>
          <w:sz w:val="21"/>
        </w:rPr>
        <w:t>Figure 4.6.3: UML Sequence Diagram: Chronological Message Exchanges During Incident Triage</w:t>
      </w:r>
    </w:p>
    <w:p>
      <w:pPr>
        <w:spacing w:line="360" w:lineRule="auto" w:after="120"/>
        <w:jc w:val="both"/>
      </w:pPr>
      <w:r>
        <w:rPr>
          <w:rFonts w:ascii="Times New Roman" w:hAnsi="Times New Roman"/>
          <w:b w:val="0"/>
          <w:i w:val="0"/>
          <w:color w:val="000000"/>
          <w:sz w:val="24"/>
        </w:rPr>
        <w:t>1. The analyst opens the web console to view an incoming alert.</w:t>
      </w:r>
    </w:p>
    <w:p>
      <w:pPr>
        <w:spacing w:line="360" w:lineRule="auto" w:after="120"/>
        <w:jc w:val="both"/>
      </w:pPr>
      <w:r>
        <w:rPr>
          <w:rFonts w:ascii="Times New Roman" w:hAnsi="Times New Roman"/>
          <w:b w:val="0"/>
          <w:i w:val="0"/>
          <w:color w:val="000000"/>
          <w:sz w:val="24"/>
        </w:rPr>
        <w:t>2. The web console requests alert details from the Central Management Backend.</w:t>
      </w:r>
    </w:p>
    <w:p>
      <w:pPr>
        <w:spacing w:line="360" w:lineRule="auto" w:after="120"/>
        <w:jc w:val="both"/>
      </w:pPr>
      <w:r>
        <w:rPr>
          <w:rFonts w:ascii="Times New Roman" w:hAnsi="Times New Roman"/>
          <w:b w:val="0"/>
          <w:i w:val="0"/>
          <w:color w:val="000000"/>
          <w:sz w:val="24"/>
        </w:rPr>
        <w:t>3. The backend starts the Multi-Agent AI investigation.</w:t>
      </w:r>
    </w:p>
    <w:p>
      <w:pPr>
        <w:spacing w:line="360" w:lineRule="auto" w:after="120"/>
        <w:jc w:val="both"/>
      </w:pPr>
      <w:r>
        <w:rPr>
          <w:rFonts w:ascii="Times New Roman" w:hAnsi="Times New Roman"/>
          <w:b w:val="0"/>
          <w:i w:val="0"/>
          <w:color w:val="000000"/>
          <w:sz w:val="24"/>
        </w:rPr>
        <w:t>4. The AI agents query the Neo4j graph database to see which other devices are connected to the infected computer.</w:t>
      </w:r>
    </w:p>
    <w:p>
      <w:pPr>
        <w:spacing w:line="360" w:lineRule="auto" w:after="120"/>
        <w:jc w:val="both"/>
      </w:pPr>
      <w:r>
        <w:rPr>
          <w:rFonts w:ascii="Times New Roman" w:hAnsi="Times New Roman"/>
          <w:b w:val="0"/>
          <w:i w:val="0"/>
          <w:color w:val="000000"/>
          <w:sz w:val="24"/>
        </w:rPr>
        <w:t>5. The AI agents generate an investigation report and suggest a containment plan.</w:t>
      </w:r>
    </w:p>
    <w:p>
      <w:pPr>
        <w:spacing w:line="360" w:lineRule="auto" w:after="120"/>
        <w:jc w:val="both"/>
      </w:pPr>
      <w:r>
        <w:rPr>
          <w:rFonts w:ascii="Times New Roman" w:hAnsi="Times New Roman"/>
          <w:b w:val="0"/>
          <w:i w:val="0"/>
          <w:color w:val="000000"/>
          <w:sz w:val="24"/>
        </w:rPr>
        <w:t>6. The report is pushed live to the analyst's screen.</w:t>
      </w:r>
    </w:p>
    <w:p>
      <w:pPr>
        <w:spacing w:line="360" w:lineRule="auto" w:after="120"/>
        <w:jc w:val="both"/>
      </w:pPr>
      <w:r>
        <w:rPr>
          <w:rFonts w:ascii="Times New Roman" w:hAnsi="Times New Roman"/>
          <w:b w:val="0"/>
          <w:i w:val="0"/>
          <w:color w:val="000000"/>
          <w:sz w:val="24"/>
        </w:rPr>
        <w:t>7. The analyst reviews the summary and clicks 'Approve Containment.'</w:t>
      </w:r>
    </w:p>
    <w:p>
      <w:pPr>
        <w:spacing w:line="360" w:lineRule="auto" w:after="120"/>
        <w:jc w:val="both"/>
      </w:pPr>
      <w:r>
        <w:rPr>
          <w:rFonts w:ascii="Times New Roman" w:hAnsi="Times New Roman"/>
          <w:b w:val="0"/>
          <w:i w:val="0"/>
          <w:color w:val="000000"/>
          <w:sz w:val="24"/>
        </w:rPr>
        <w:t>8. The Response Controller sends an instruction to the network firewall to isolate the device and confirms success.</w:t>
      </w:r>
    </w:p>
    <w:p>
      <w:pPr>
        <w:spacing w:before="200" w:after="80" w:line="360" w:lineRule="auto"/>
        <w:jc w:val="left"/>
      </w:pPr>
      <w:r>
        <w:rPr>
          <w:rFonts w:ascii="Times New Roman" w:hAnsi="Times New Roman"/>
          <w:b/>
          <w:color w:val="000000"/>
          <w:sz w:val="24"/>
        </w:rPr>
        <w:t>4.6.4 Class Diagram</w:t>
      </w:r>
    </w:p>
    <w:p>
      <w:pPr>
        <w:spacing w:line="360" w:lineRule="auto" w:after="120"/>
        <w:jc w:val="both"/>
      </w:pPr>
      <w:r>
        <w:rPr>
          <w:rFonts w:ascii="Times New Roman" w:hAnsi="Times New Roman"/>
          <w:b w:val="0"/>
          <w:i w:val="0"/>
          <w:color w:val="000000"/>
          <w:sz w:val="24"/>
        </w:rPr>
        <w:t>The Class diagram outlines the core object-oriented structures, properties, and methods used in the system's software code:</w:t>
      </w:r>
    </w:p>
    <w:p>
      <w:pPr>
        <w:spacing w:before="200" w:after="40"/>
        <w:jc w:val="center"/>
      </w:pPr>
      <w:r>
        <w:drawing>
          <wp:inline xmlns:a="http://schemas.openxmlformats.org/drawingml/2006/main" xmlns:pic="http://schemas.openxmlformats.org/drawingml/2006/picture">
            <wp:extent cx="5303520" cy="3206303"/>
            <wp:docPr id="12" name="Picture 12"/>
            <wp:cNvGraphicFramePr>
              <a:graphicFrameLocks noChangeAspect="1"/>
            </wp:cNvGraphicFramePr>
            <a:graphic>
              <a:graphicData uri="http://schemas.openxmlformats.org/drawingml/2006/picture">
                <pic:pic>
                  <pic:nvPicPr>
                    <pic:cNvPr id="0" name="fig4_3_class_diagram.png"/>
                    <pic:cNvPicPr/>
                  </pic:nvPicPr>
                  <pic:blipFill>
                    <a:blip r:embed="rId30"/>
                    <a:stretch>
                      <a:fillRect/>
                    </a:stretch>
                  </pic:blipFill>
                  <pic:spPr>
                    <a:xfrm>
                      <a:off x="0" y="0"/>
                      <a:ext cx="5303520" cy="3206303"/>
                    </a:xfrm>
                    <a:prstGeom prst="rect"/>
                  </pic:spPr>
                </pic:pic>
              </a:graphicData>
            </a:graphic>
          </wp:inline>
        </w:drawing>
      </w:r>
    </w:p>
    <w:p>
      <w:pPr>
        <w:spacing w:before="40" w:after="200"/>
        <w:jc w:val="center"/>
      </w:pPr>
      <w:r>
        <w:rPr>
          <w:rFonts w:ascii="Times New Roman" w:hAnsi="Times New Roman"/>
          <w:b/>
          <w:color w:val="111827"/>
          <w:sz w:val="21"/>
        </w:rPr>
        <w:t>Figure 4.6.4: UML Class Diagram of Core Entity Model and System Constraints</w:t>
      </w:r>
    </w:p>
    <w:p>
      <w:pPr>
        <w:spacing w:line="360" w:lineRule="auto" w:after="120"/>
        <w:jc w:val="both"/>
      </w:pPr>
      <w:r>
        <w:rPr>
          <w:rFonts w:ascii="Times New Roman" w:hAnsi="Times New Roman"/>
          <w:b w:val="0"/>
          <w:i w:val="0"/>
          <w:color w:val="000000"/>
          <w:sz w:val="24"/>
        </w:rPr>
        <w:t>• OcsfEvent: Represents a standardized log event with properties such as ID, timestamp, category, and observables (IPs, hashes). Contains methods to normalize logs and tag attack techniques.</w:t>
      </w:r>
    </w:p>
    <w:p>
      <w:pPr>
        <w:spacing w:line="360" w:lineRule="auto" w:after="120"/>
        <w:jc w:val="both"/>
      </w:pPr>
      <w:r>
        <w:rPr>
          <w:rFonts w:ascii="Times New Roman" w:hAnsi="Times New Roman"/>
          <w:b w:val="0"/>
          <w:i w:val="0"/>
          <w:color w:val="000000"/>
          <w:sz w:val="24"/>
        </w:rPr>
        <w:t>• Alert: Represents a grouped threat alarm with properties such as severity, risk score, and fingerprint. Contains methods to score risk and calculate deduplication.</w:t>
      </w:r>
    </w:p>
    <w:p>
      <w:pPr>
        <w:spacing w:line="360" w:lineRule="auto" w:after="120"/>
        <w:jc w:val="both"/>
      </w:pPr>
      <w:r>
        <w:rPr>
          <w:rFonts w:ascii="Times New Roman" w:hAnsi="Times New Roman"/>
          <w:b w:val="0"/>
          <w:i w:val="0"/>
          <w:color w:val="000000"/>
          <w:sz w:val="24"/>
        </w:rPr>
        <w:t>• Case: Represents an active incident ticket containing multiple related alerts, investigation notes, and assigned analyst details.</w:t>
      </w:r>
    </w:p>
    <w:p>
      <w:pPr>
        <w:spacing w:line="360" w:lineRule="auto" w:after="120"/>
        <w:jc w:val="both"/>
      </w:pPr>
      <w:r>
        <w:rPr>
          <w:rFonts w:ascii="Times New Roman" w:hAnsi="Times New Roman"/>
          <w:b w:val="0"/>
          <w:i w:val="0"/>
          <w:color w:val="000000"/>
          <w:sz w:val="24"/>
        </w:rPr>
        <w:t>• EntityNode: Represents a device, user, or IP address in the Neo4j graph database, with methods to calculate the blast radius and attack path.</w:t>
      </w:r>
    </w:p>
    <w:p>
      <w:pPr>
        <w:spacing w:line="360" w:lineRule="auto" w:after="120"/>
        <w:jc w:val="both"/>
      </w:pPr>
      <w:r>
        <w:rPr>
          <w:rFonts w:ascii="Times New Roman" w:hAnsi="Times New Roman"/>
          <w:b w:val="0"/>
          <w:i w:val="0"/>
          <w:color w:val="000000"/>
          <w:sz w:val="24"/>
        </w:rPr>
        <w:t>• ActionExecution: Represents a containment command (such as isolating a host or locking an account) with safety verification methods.</w:t>
      </w:r>
    </w:p>
    <w:p>
      <w:pPr>
        <w:spacing w:before="200" w:after="80" w:line="360" w:lineRule="auto"/>
        <w:jc w:val="left"/>
      </w:pPr>
      <w:r>
        <w:rPr>
          <w:rFonts w:ascii="Times New Roman" w:hAnsi="Times New Roman"/>
          <w:b/>
          <w:color w:val="000000"/>
          <w:sz w:val="24"/>
        </w:rPr>
        <w:t>4.6.5 State Machine Diagram</w:t>
      </w:r>
    </w:p>
    <w:p>
      <w:pPr>
        <w:spacing w:line="360" w:lineRule="auto" w:after="120"/>
        <w:jc w:val="both"/>
      </w:pPr>
      <w:r>
        <w:rPr>
          <w:rFonts w:ascii="Times New Roman" w:hAnsi="Times New Roman"/>
          <w:b w:val="0"/>
          <w:i w:val="0"/>
          <w:color w:val="000000"/>
          <w:sz w:val="24"/>
        </w:rPr>
        <w:t>The State Machine diagram models the different lifecycle states that an alert and incident case pass through from start to finish:</w:t>
      </w:r>
    </w:p>
    <w:p>
      <w:pPr>
        <w:spacing w:before="200" w:after="40"/>
        <w:jc w:val="center"/>
      </w:pPr>
      <w:r>
        <w:drawing>
          <wp:inline xmlns:a="http://schemas.openxmlformats.org/drawingml/2006/main" xmlns:pic="http://schemas.openxmlformats.org/drawingml/2006/picture">
            <wp:extent cx="5120640" cy="2615048"/>
            <wp:docPr id="13" name="Picture 13"/>
            <wp:cNvGraphicFramePr>
              <a:graphicFrameLocks noChangeAspect="1"/>
            </wp:cNvGraphicFramePr>
            <a:graphic>
              <a:graphicData uri="http://schemas.openxmlformats.org/drawingml/2006/picture">
                <pic:pic>
                  <pic:nvPicPr>
                    <pic:cNvPr id="0" name="fig4_6_state_machine.png"/>
                    <pic:cNvPicPr/>
                  </pic:nvPicPr>
                  <pic:blipFill>
                    <a:blip r:embed="rId31"/>
                    <a:stretch>
                      <a:fillRect/>
                    </a:stretch>
                  </pic:blipFill>
                  <pic:spPr>
                    <a:xfrm>
                      <a:off x="0" y="0"/>
                      <a:ext cx="5120640" cy="2615048"/>
                    </a:xfrm>
                    <a:prstGeom prst="rect"/>
                  </pic:spPr>
                </pic:pic>
              </a:graphicData>
            </a:graphic>
          </wp:inline>
        </w:drawing>
      </w:r>
    </w:p>
    <w:p>
      <w:pPr>
        <w:spacing w:before="40" w:after="200"/>
        <w:jc w:val="center"/>
      </w:pPr>
      <w:r>
        <w:rPr>
          <w:rFonts w:ascii="Times New Roman" w:hAnsi="Times New Roman"/>
          <w:b/>
          <w:color w:val="111827"/>
          <w:sz w:val="21"/>
        </w:rPr>
        <w:t>Figure 4.6.5: UML State Machine Diagram: Incident and Alert Lifecycle State Transitions</w:t>
      </w:r>
    </w:p>
    <w:p>
      <w:pPr>
        <w:spacing w:line="360" w:lineRule="auto" w:after="120"/>
        <w:jc w:val="both"/>
      </w:pPr>
      <w:r>
        <w:rPr>
          <w:rFonts w:ascii="Times New Roman" w:hAnsi="Times New Roman"/>
          <w:b w:val="0"/>
          <w:i w:val="0"/>
          <w:color w:val="000000"/>
          <w:sz w:val="24"/>
        </w:rPr>
        <w:t>• States: Ingested -&gt; Fused -&gt; Triaged -&gt; Investigating -&gt; PendingApproval -&gt; AutoRemediating -&gt; Resolved -&gt; Closed.</w:t>
      </w:r>
    </w:p>
    <w:p>
      <w:pPr>
        <w:spacing w:line="360" w:lineRule="auto" w:after="120"/>
        <w:jc w:val="both"/>
      </w:pPr>
      <w:r>
        <w:rPr>
          <w:rFonts w:ascii="Times New Roman" w:hAnsi="Times New Roman"/>
          <w:b w:val="0"/>
          <w:i w:val="0"/>
          <w:color w:val="000000"/>
          <w:sz w:val="24"/>
        </w:rPr>
        <w:t>• An event moves from Ingested to Fused after passing duplicate checks.</w:t>
      </w:r>
    </w:p>
    <w:p>
      <w:pPr>
        <w:spacing w:line="360" w:lineRule="auto" w:after="120"/>
        <w:jc w:val="both"/>
      </w:pPr>
      <w:r>
        <w:rPr>
          <w:rFonts w:ascii="Times New Roman" w:hAnsi="Times New Roman"/>
          <w:b w:val="0"/>
          <w:i w:val="0"/>
          <w:color w:val="000000"/>
          <w:sz w:val="24"/>
        </w:rPr>
        <w:t>• An event moves from Investigating to PendingApproval whenever a high-impact containment action requires human confirmation.</w:t>
      </w:r>
    </w:p>
    <w:p>
      <w:pPr>
        <w:spacing w:before="280" w:after="120" w:line="360" w:lineRule="auto"/>
        <w:jc w:val="left"/>
      </w:pPr>
      <w:r>
        <w:rPr>
          <w:rFonts w:ascii="Times New Roman" w:hAnsi="Times New Roman"/>
          <w:b/>
          <w:color w:val="000000"/>
          <w:sz w:val="24"/>
        </w:rPr>
        <w:t>4.7 Automation Maturity Model (L0 to L4)</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Maturity Level</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Level Name</w:t>
            </w:r>
          </w:p>
        </w:tc>
        <w:tc>
          <w:tcPr>
            <w:tcW w:type="dxa" w:w="331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What the AI Does Automatically</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Role of the Human Analyst</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L0</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Manual Monitoring</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 automated actions. AI only formats and displays raw logs.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does all investigation and response manually.</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Assisted Triage</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writes investigation summaries and suggests response steps.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reviews suggestions and manually clicks to run each action.</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Supervised Autonomy</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automatically performs harmless lookups (IP checks, ticket updates).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must approve active containment steps (host isolation).</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L3</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Conditional Autonomy</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automatically contains threats if the impact score is below a safe limit.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is notified immediately and only steps in if safety limits are exceeded.</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L4</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Full Autonomy</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handles the full cycle: detection, triage, containment, and report generation.</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acts as an auditor reviewing daily executive summaries.</w:t>
            </w:r>
          </w:p>
        </w:tc>
      </w:tr>
    </w:tbl>
    <w:p>
      <w:pPr>
        <w:spacing w:before="80" w:after="200"/>
        <w:jc w:val="center"/>
      </w:pPr>
      <w:r>
        <w:rPr>
          <w:rFonts w:ascii="Times New Roman" w:hAnsi="Times New Roman"/>
          <w:b/>
          <w:color w:val="000000"/>
          <w:sz w:val="21"/>
        </w:rPr>
        <w:t>Table 4.2: Five-Tier Automation Maturity Model (L0 to L4) and Safety Controls</w:t>
      </w:r>
    </w:p>
    <w:p>
      <w:pPr>
        <w:spacing w:line="360" w:lineRule="auto" w:after="120"/>
        <w:jc w:val="both"/>
      </w:pPr>
      <w:r>
        <w:rPr>
          <w:rFonts w:ascii="Times New Roman" w:hAnsi="Times New Roman"/>
          <w:b w:val="0"/>
          <w:i w:val="0"/>
          <w:color w:val="000000"/>
          <w:sz w:val="24"/>
        </w:rPr>
        <w:t>As detailed in Table 4.2, organizations can choose their preferred level of automation based on their operational risk policies.</w:t>
      </w:r>
    </w:p>
    <w:p>
      <w:pPr>
        <w:spacing w:before="280" w:after="120" w:line="360" w:lineRule="auto"/>
        <w:jc w:val="left"/>
      </w:pPr>
      <w:r>
        <w:rPr>
          <w:rFonts w:ascii="Times New Roman" w:hAnsi="Times New Roman"/>
          <w:b/>
          <w:color w:val="000000"/>
          <w:sz w:val="24"/>
        </w:rPr>
        <w:t>4.8 Database Design and Entity-Relationship (ER) Model</w:t>
      </w:r>
    </w:p>
    <w:p>
      <w:pPr>
        <w:spacing w:line="360" w:lineRule="auto" w:after="120"/>
        <w:jc w:val="both"/>
      </w:pPr>
      <w:r>
        <w:rPr>
          <w:rFonts w:ascii="Times New Roman" w:hAnsi="Times New Roman"/>
          <w:b w:val="0"/>
          <w:i w:val="0"/>
          <w:color w:val="000000"/>
          <w:sz w:val="24"/>
        </w:rPr>
        <w:t>The platform uses a combination of modern database technologies: PostgreSQL for storing users, cases, and audit logs; Neo4j for storing relationships between devices and users; and Redis for fast in-memory caching.</w:t>
      </w:r>
    </w:p>
    <w:p>
      <w:pPr>
        <w:spacing w:before="200" w:after="80" w:line="360" w:lineRule="auto"/>
        <w:jc w:val="left"/>
      </w:pPr>
      <w:r>
        <w:rPr>
          <w:rFonts w:ascii="Times New Roman" w:hAnsi="Times New Roman"/>
          <w:b/>
          <w:color w:val="000000"/>
          <w:sz w:val="24"/>
        </w:rPr>
        <w:t>4.8.1 Entity–Relationship (ER) Model</w:t>
      </w:r>
    </w:p>
    <w:p>
      <w:pPr>
        <w:spacing w:line="360" w:lineRule="auto" w:after="120"/>
        <w:jc w:val="both"/>
      </w:pPr>
      <w:r>
        <w:rPr>
          <w:rFonts w:ascii="Times New Roman" w:hAnsi="Times New Roman"/>
          <w:b w:val="0"/>
          <w:i w:val="0"/>
          <w:color w:val="000000"/>
          <w:sz w:val="24"/>
        </w:rPr>
        <w:t>The Entity-Relationship (ER) diagram models the primary database tables, attributes, and foreign-key relationships:</w:t>
      </w:r>
    </w:p>
    <w:p>
      <w:pPr>
        <w:spacing w:before="200" w:after="40"/>
        <w:jc w:val="center"/>
      </w:pPr>
      <w:r>
        <w:drawing>
          <wp:inline xmlns:a="http://schemas.openxmlformats.org/drawingml/2006/main" xmlns:pic="http://schemas.openxmlformats.org/drawingml/2006/picture">
            <wp:extent cx="5303520" cy="3631605"/>
            <wp:docPr id="14" name="Picture 14"/>
            <wp:cNvGraphicFramePr>
              <a:graphicFrameLocks noChangeAspect="1"/>
            </wp:cNvGraphicFramePr>
            <a:graphic>
              <a:graphicData uri="http://schemas.openxmlformats.org/drawingml/2006/picture">
                <pic:pic>
                  <pic:nvPicPr>
                    <pic:cNvPr id="0" name="fig4_8_er_model.png"/>
                    <pic:cNvPicPr/>
                  </pic:nvPicPr>
                  <pic:blipFill>
                    <a:blip r:embed="rId32"/>
                    <a:stretch>
                      <a:fillRect/>
                    </a:stretch>
                  </pic:blipFill>
                  <pic:spPr>
                    <a:xfrm>
                      <a:off x="0" y="0"/>
                      <a:ext cx="5303520" cy="3631605"/>
                    </a:xfrm>
                    <a:prstGeom prst="rect"/>
                  </pic:spPr>
                </pic:pic>
              </a:graphicData>
            </a:graphic>
          </wp:inline>
        </w:drawing>
      </w:r>
    </w:p>
    <w:p>
      <w:pPr>
        <w:spacing w:before="40" w:after="200"/>
        <w:jc w:val="center"/>
      </w:pPr>
      <w:r>
        <w:rPr>
          <w:rFonts w:ascii="Times New Roman" w:hAnsi="Times New Roman"/>
          <w:b/>
          <w:color w:val="111827"/>
          <w:sz w:val="21"/>
        </w:rPr>
        <w:t>Figure 4.8.1: Entity–Relationship (ER) Model of Core Relational Database Tables</w:t>
      </w:r>
    </w:p>
    <w:p>
      <w:pPr>
        <w:spacing w:line="360" w:lineRule="auto" w:after="120"/>
        <w:jc w:val="both"/>
      </w:pPr>
      <w:r>
        <w:rPr>
          <w:rFonts w:ascii="Times New Roman" w:hAnsi="Times New Roman"/>
          <w:b w:val="0"/>
          <w:i w:val="0"/>
          <w:color w:val="000000"/>
          <w:sz w:val="24"/>
        </w:rPr>
        <w:t>• USER Table: Stores user accounts with attributes {user_id (Primary Key), username, role, organization_id}. Connected to INCIDENT_CASE with a 1-to-Many relationship.</w:t>
      </w:r>
    </w:p>
    <w:p>
      <w:pPr>
        <w:spacing w:line="360" w:lineRule="auto" w:after="120"/>
        <w:jc w:val="both"/>
      </w:pPr>
      <w:r>
        <w:rPr>
          <w:rFonts w:ascii="Times New Roman" w:hAnsi="Times New Roman"/>
          <w:b w:val="0"/>
          <w:i w:val="0"/>
          <w:color w:val="000000"/>
          <w:sz w:val="24"/>
        </w:rPr>
        <w:t>• INCIDENT_CASE Table: Stores security incident tickets with attributes {case_id (Primary Key), title, severity, status, created_at}. Connected to ALERTS and ACTION_EXEC.</w:t>
      </w:r>
    </w:p>
    <w:p>
      <w:pPr>
        <w:spacing w:line="360" w:lineRule="auto" w:after="120"/>
        <w:jc w:val="both"/>
      </w:pPr>
      <w:r>
        <w:rPr>
          <w:rFonts w:ascii="Times New Roman" w:hAnsi="Times New Roman"/>
          <w:b w:val="0"/>
          <w:i w:val="0"/>
          <w:color w:val="000000"/>
          <w:sz w:val="24"/>
        </w:rPr>
        <w:t>• ACTION_EXEC Table: Records all containment commands with attributes {action_id (Primary Key), action_type, target_device, impact_score, status, approved_by}.</w:t>
      </w:r>
    </w:p>
    <w:p>
      <w:pPr>
        <w:sectPr>
          <w:footerReference w:type="default" r:id="rId23"/>
          <w:footerReference w:type="first" r:id="rId24"/>
          <w:pgSz w:w="11906" w:h="16838"/>
          <w:pgMar w:top="1134" w:right="1134" w:bottom="1134" w:left="1417" w:header="720" w:footer="720" w:gutter="0"/>
          <w:cols w:space="720"/>
          <w:titlePg/>
          <w:docGrid w:linePitch="360"/>
          <w:pgNumType w:fmt="decimal"/>
        </w:sectPr>
      </w:pPr>
    </w:p>
    <w:p>
      <w:pPr>
        <w:spacing w:before="400" w:after="240" w:line="360" w:lineRule="auto"/>
        <w:jc w:val="center"/>
      </w:pPr>
      <w:r>
        <w:rPr>
          <w:rFonts w:ascii="Times New Roman" w:hAnsi="Times New Roman"/>
          <w:b/>
          <w:color w:val="000000"/>
          <w:sz w:val="28"/>
        </w:rPr>
        <w:t>CHAPTER 5</w:t>
        <w:br/>
        <w:t>SYSTEM SPECIFICATION</w:t>
      </w:r>
    </w:p>
    <w:p>
      <w:pPr>
        <w:spacing w:before="280" w:after="120" w:line="360" w:lineRule="auto"/>
        <w:jc w:val="left"/>
      </w:pPr>
      <w:r>
        <w:rPr>
          <w:rFonts w:ascii="Times New Roman" w:hAnsi="Times New Roman"/>
          <w:b/>
          <w:color w:val="000000"/>
          <w:sz w:val="24"/>
        </w:rPr>
        <w:t>5.1 Hardware Requirements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Hardware Resource</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Experimental Setup (Proxmox VE Testbed)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Minimum Required Specification</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Recommended Enterprise Scale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Processor (CPU)</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7 5700X (8 Cores / 16 Threads, up to 4.6 GHz)</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 Cores (Intel Core i5 / AMD Ryzen 5 / Apple Silicon)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to 32 Cores (AMD EPYC / Intel Xeon)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System Memory (RAM)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GB DDR4 (3200 MHz Dual-Channel)</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GB DDR4</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64 to 128 GB ECC Registered</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Storage (Disk)</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TB NVMe SSD (PCIe Gen 4, 3500 MB/s speed)</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GB SSD (&gt;= 500 MB/s)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 to 4 TB NVMe SSD (PCIe Gen 4)</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Network Interface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Gbps Gigabit Ethernet / Wi-Fi 6 (VirtIO Bridge)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Mbps / 1 Gbps Ethernet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 Gbps Redundant SFP+ Fiber</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GPU Acceleration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Dedicated Discrete GPU (DirectX 12 / Vulkan)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Optional / Standard CPU Inference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NVIDIA RTX 4090 / A10G / A100</w:t>
            </w:r>
          </w:p>
        </w:tc>
      </w:tr>
    </w:tbl>
    <w:p>
      <w:pPr>
        <w:spacing w:before="80" w:after="200"/>
        <w:jc w:val="center"/>
      </w:pPr>
      <w:r>
        <w:rPr>
          <w:rFonts w:ascii="Times New Roman" w:hAnsi="Times New Roman"/>
          <w:b/>
          <w:color w:val="000000"/>
          <w:sz w:val="21"/>
        </w:rPr>
        <w:t>Table 5.1: Minimum, Experimental Testbed, and Recommended Hardware Specifications</w:t>
      </w:r>
    </w:p>
    <w:p>
      <w:pPr>
        <w:spacing w:line="360" w:lineRule="auto" w:after="120"/>
        <w:jc w:val="both"/>
      </w:pPr>
      <w:r>
        <w:rPr>
          <w:rFonts w:ascii="Times New Roman" w:hAnsi="Times New Roman"/>
          <w:b w:val="0"/>
          <w:i w:val="0"/>
          <w:color w:val="000000"/>
          <w:sz w:val="24"/>
        </w:rPr>
        <w:t>As detailed in Table 5.1, the benchmarked testbed runs on Proxmox VE 8.x with the AMD Ryzen 7 5700X processor and 16 GB RAM, processing over 25,000 security events per second across parallel Go worker routines while sustaining sub-15 ms alert fusion latencies.</w:t>
      </w:r>
    </w:p>
    <w:p>
      <w:pPr>
        <w:spacing w:line="360" w:lineRule="auto" w:after="120"/>
        <w:jc w:val="both"/>
      </w:pPr>
      <w:r>
        <w:rPr>
          <w:rFonts w:ascii="Times New Roman" w:hAnsi="Times New Roman"/>
          <w:b w:val="0"/>
          <w:i w:val="0"/>
          <w:color w:val="000000"/>
          <w:sz w:val="24"/>
        </w:rPr>
        <w:t>Memory is carefully divided between Docker containers: PostgreSQL is allocated 2.0 GB, Neo4j is allocated 2.5 GB, Apache Kafka uses 1.5 GB, Redis uses 1.0 GB, and the Python AI services use 1.5 GB. This keeps total memory usage comfortably under 12 GB, ensuring smooth and stable performance.</w:t>
      </w:r>
    </w:p>
    <w:p>
      <w:pPr>
        <w:spacing w:before="280" w:after="120" w:line="360" w:lineRule="auto"/>
        <w:jc w:val="left"/>
      </w:pPr>
      <w:r>
        <w:rPr>
          <w:rFonts w:ascii="Times New Roman" w:hAnsi="Times New Roman"/>
          <w:b/>
          <w:color w:val="000000"/>
          <w:sz w:val="24"/>
        </w:rPr>
        <w:t>5.2 Software Requirements and Runtimes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Layer / Subsystem</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Software / Runtime</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Version Used</w:t>
            </w:r>
          </w:p>
        </w:tc>
        <w:tc>
          <w:tcPr>
            <w:tcW w:type="dxa" w:w="345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Primary Purpose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Hypervisor Layer</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Proxmox VE (Debian 12 base)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8.1 / Kernel 6.5</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Type-1 bare-metal virtualization platform running KVM virtual machines.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Guest Operating System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Ubuntu Linux Server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22.04.4 LTS</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Secure, hardened Linux server environment for hosting microservices.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Log Ingestion Engine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Go Runtime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1.21.6</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High-speed, memory-efficient data parsing and normalization.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Backend API &amp; AI Agents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Runtime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3.11.8</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Runs the FastAPI server, LangGraph AI agents, and Machine Learning models.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Frontend Dashboard</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Node.js / Next.js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Node 20 / Next 14</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Server-side rendering and interactive React web interface.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Container Virtualization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Docker &amp; Docker Compose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24.0.7 / v2.23</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Packages each module into an isolated, lightweight container.</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Cluster Orchestration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Kubernetes / Helm</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1.29.0</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Auto-scaling and load balancing across multi-node server clusters.</w:t>
            </w:r>
          </w:p>
        </w:tc>
      </w:tr>
    </w:tbl>
    <w:p>
      <w:pPr>
        <w:spacing w:before="80" w:after="200"/>
        <w:jc w:val="center"/>
      </w:pPr>
      <w:r>
        <w:rPr>
          <w:rFonts w:ascii="Times New Roman" w:hAnsi="Times New Roman"/>
          <w:b/>
          <w:color w:val="000000"/>
          <w:sz w:val="21"/>
        </w:rPr>
        <w:t>Table 5.2: Software Environment, Language Runtimes, and Toolchain Versions</w:t>
      </w:r>
    </w:p>
    <w:p>
      <w:pPr>
        <w:spacing w:line="360" w:lineRule="auto" w:after="120"/>
        <w:jc w:val="both"/>
      </w:pPr>
      <w:r>
        <w:rPr>
          <w:rFonts w:ascii="Times New Roman" w:hAnsi="Times New Roman"/>
          <w:b w:val="0"/>
          <w:i w:val="0"/>
          <w:color w:val="000000"/>
          <w:sz w:val="24"/>
        </w:rPr>
        <w:t>As summarized in Table 5.2, the software architecture uses modern, enterprise-grade open-source compilers and container toolchains.</w:t>
      </w:r>
    </w:p>
    <w:p>
      <w:pPr>
        <w:spacing w:before="280" w:after="120" w:line="360" w:lineRule="auto"/>
        <w:jc w:val="left"/>
      </w:pPr>
      <w:r>
        <w:rPr>
          <w:rFonts w:ascii="Times New Roman" w:hAnsi="Times New Roman"/>
          <w:b/>
          <w:color w:val="000000"/>
          <w:sz w:val="24"/>
        </w:rPr>
        <w:t>5.3 Frameworks, Libraries, and External Services</w:t>
      </w:r>
    </w:p>
    <w:p>
      <w:pPr>
        <w:spacing w:line="360" w:lineRule="auto" w:after="120"/>
        <w:jc w:val="both"/>
      </w:pPr>
      <w:r>
        <w:rPr>
          <w:rFonts w:ascii="Times New Roman" w:hAnsi="Times New Roman"/>
          <w:b w:val="0"/>
          <w:i w:val="0"/>
          <w:color w:val="000000"/>
          <w:sz w:val="24"/>
        </w:rPr>
        <w:t>The platform utilizes established, well-tested open-source libraries across its components:</w:t>
      </w:r>
    </w:p>
    <w:p>
      <w:pPr>
        <w:spacing w:line="360" w:lineRule="auto" w:after="120"/>
        <w:jc w:val="both"/>
      </w:pPr>
      <w:r>
        <w:rPr>
          <w:rFonts w:ascii="Times New Roman" w:hAnsi="Times New Roman"/>
          <w:b w:val="0"/>
          <w:i w:val="0"/>
          <w:color w:val="000000"/>
          <w:sz w:val="24"/>
        </w:rPr>
        <w:t>• LangGraph &amp; LangChain: Used to coordinate multi-agent AI workflows, step-by-step reasoning, and tool execution.</w:t>
      </w:r>
    </w:p>
    <w:p>
      <w:pPr>
        <w:spacing w:line="360" w:lineRule="auto" w:after="120"/>
        <w:jc w:val="both"/>
      </w:pPr>
      <w:r>
        <w:rPr>
          <w:rFonts w:ascii="Times New Roman" w:hAnsi="Times New Roman"/>
          <w:b w:val="0"/>
          <w:i w:val="0"/>
          <w:color w:val="000000"/>
          <w:sz w:val="24"/>
        </w:rPr>
        <w:t>• FastAPI &amp; Uvicorn: High-performance Python web framework used for building the central REST API.</w:t>
      </w:r>
    </w:p>
    <w:p>
      <w:pPr>
        <w:spacing w:line="360" w:lineRule="auto" w:after="120"/>
        <w:jc w:val="both"/>
      </w:pPr>
      <w:r>
        <w:rPr>
          <w:rFonts w:ascii="Times New Roman" w:hAnsi="Times New Roman"/>
          <w:b w:val="0"/>
          <w:i w:val="0"/>
          <w:color w:val="000000"/>
          <w:sz w:val="24"/>
        </w:rPr>
        <w:t>• SQLAlchemy &amp; asyncpg: Database library for connecting asynchronously to the PostgreSQL database.</w:t>
      </w:r>
    </w:p>
    <w:p>
      <w:pPr>
        <w:spacing w:line="360" w:lineRule="auto" w:after="120"/>
        <w:jc w:val="both"/>
      </w:pPr>
      <w:r>
        <w:rPr>
          <w:rFonts w:ascii="Times New Roman" w:hAnsi="Times New Roman"/>
          <w:b w:val="0"/>
          <w:i w:val="0"/>
          <w:color w:val="000000"/>
          <w:sz w:val="24"/>
        </w:rPr>
        <w:t>• Neo4j Python Driver: Connects the backend API to the Neo4j graph database to run graph traversal queries.</w:t>
      </w:r>
    </w:p>
    <w:p>
      <w:pPr>
        <w:spacing w:line="360" w:lineRule="auto" w:after="120"/>
        <w:jc w:val="both"/>
      </w:pPr>
      <w:r>
        <w:rPr>
          <w:rFonts w:ascii="Times New Roman" w:hAnsi="Times New Roman"/>
          <w:b w:val="0"/>
          <w:i w:val="0"/>
          <w:color w:val="000000"/>
          <w:sz w:val="24"/>
        </w:rPr>
        <w:t>• Scikit-Learn &amp; LightGBM: Machine learning libraries used for anomaly detection (Isolation Forest) and alert ranking (LambdaRank).</w:t>
      </w:r>
    </w:p>
    <w:p>
      <w:pPr>
        <w:spacing w:line="360" w:lineRule="auto" w:after="120"/>
        <w:jc w:val="both"/>
      </w:pPr>
      <w:r>
        <w:rPr>
          <w:rFonts w:ascii="Times New Roman" w:hAnsi="Times New Roman"/>
          <w:b w:val="0"/>
          <w:i w:val="0"/>
          <w:color w:val="000000"/>
          <w:sz w:val="24"/>
        </w:rPr>
        <w:t>• Cytoscape.js &amp; Tailwind CSS: Frontend libraries used for rendering interactive attack-path graphs and modern user interface styling.</w:t>
      </w:r>
    </w:p>
    <w:p>
      <w:pPr>
        <w:spacing w:before="280" w:after="120" w:line="360" w:lineRule="auto"/>
        <w:jc w:val="left"/>
      </w:pPr>
      <w:r>
        <w:rPr>
          <w:rFonts w:ascii="Times New Roman" w:hAnsi="Times New Roman"/>
          <w:b/>
          <w:color w:val="000000"/>
          <w:sz w:val="24"/>
        </w:rPr>
        <w:t>5.4 Database and Streaming Storage Engines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Database Engine</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 Type Stored</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Network Port</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 Retention</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Primary Role</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PostgreSQL 16</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Relational Structured Data</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5432 / TCP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365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user accounts, incident tickets, audit logs, and playbooks.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Neo4j 5.15</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Property Graph</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7687 / Bolt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90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relationships between computers, users, IP addresses, and alerts.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Apache Kafka 3.6</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Streaming Message Bus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9092 / TCP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Buffers and streams high-volume incoming log feeds without loss.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Redis 7.2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In-Memory Key-Value Cache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6379 / TCP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Sliding Window</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Simhash fingerprints for instant duplicate detection and session tokens.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ClickHouse 24.1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Columnar Analytical DB</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8123 / HTTP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365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historical security logs for high-speed statistical analytics.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OpenSearch 2.11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Search Engine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9200 / HTTP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180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Enables free-text log searching and threat hunting queries.</w:t>
            </w:r>
          </w:p>
        </w:tc>
      </w:tr>
    </w:tbl>
    <w:p>
      <w:pPr>
        <w:spacing w:before="80" w:after="200"/>
        <w:jc w:val="center"/>
      </w:pPr>
      <w:r>
        <w:rPr>
          <w:rFonts w:ascii="Times New Roman" w:hAnsi="Times New Roman"/>
          <w:b/>
          <w:color w:val="000000"/>
          <w:sz w:val="21"/>
        </w:rPr>
        <w:t>Table 5.3: Database and Storage Engines Specifications and Data Retention Policies</w:t>
      </w:r>
    </w:p>
    <w:p>
      <w:pPr>
        <w:spacing w:line="360" w:lineRule="auto" w:after="120"/>
        <w:jc w:val="both"/>
      </w:pPr>
      <w:r>
        <w:rPr>
          <w:rFonts w:ascii="Times New Roman" w:hAnsi="Times New Roman"/>
          <w:b w:val="0"/>
          <w:i w:val="0"/>
          <w:color w:val="000000"/>
          <w:sz w:val="24"/>
        </w:rPr>
        <w:t>As outlined in Table 5.3, the platform uses a polyglot storage architecture to handle relational, graph, analytical, and in-memory caching needs.</w:t>
      </w:r>
    </w:p>
    <w:p>
      <w:pPr>
        <w:spacing w:before="280" w:after="120" w:line="360" w:lineRule="auto"/>
        <w:jc w:val="left"/>
      </w:pPr>
      <w:r>
        <w:rPr>
          <w:rFonts w:ascii="Times New Roman" w:hAnsi="Times New Roman"/>
          <w:b/>
          <w:color w:val="000000"/>
          <w:sz w:val="24"/>
        </w:rPr>
        <w:t>5.5 Cryptographic Security and Data Protection</w:t>
      </w:r>
    </w:p>
    <w:p>
      <w:pPr>
        <w:spacing w:line="360" w:lineRule="auto" w:after="120"/>
        <w:jc w:val="both"/>
      </w:pPr>
      <w:r>
        <w:rPr>
          <w:rFonts w:ascii="Times New Roman" w:hAnsi="Times New Roman"/>
          <w:b w:val="0"/>
          <w:i w:val="0"/>
          <w:color w:val="000000"/>
          <w:sz w:val="24"/>
        </w:rPr>
        <w:t>To ensure that sensitive security data and credentials remain protected at all times, the system enforces strong encryption practices:</w:t>
      </w:r>
    </w:p>
    <w:p>
      <w:pPr>
        <w:spacing w:line="360" w:lineRule="auto" w:after="120"/>
        <w:jc w:val="both"/>
      </w:pPr>
      <w:r>
        <w:rPr>
          <w:rFonts w:ascii="Times New Roman" w:hAnsi="Times New Roman"/>
          <w:b w:val="0"/>
          <w:i w:val="0"/>
          <w:color w:val="000000"/>
          <w:sz w:val="24"/>
        </w:rPr>
        <w:t>1. Network Transport Encryption: All network traffic between web browsers, API services, and microservices is encrypted using TLS 1.3 (HTTPS and secure WebSockets).</w:t>
      </w:r>
    </w:p>
    <w:p>
      <w:pPr>
        <w:spacing w:line="360" w:lineRule="auto" w:after="120"/>
        <w:jc w:val="both"/>
      </w:pPr>
      <w:r>
        <w:rPr>
          <w:rFonts w:ascii="Times New Roman" w:hAnsi="Times New Roman"/>
          <w:b w:val="0"/>
          <w:i w:val="0"/>
          <w:color w:val="000000"/>
          <w:sz w:val="24"/>
        </w:rPr>
        <w:t>2. Secure Credential Vault: Third-party API keys (such as firewall passwords and cloud access tokens) are encrypted before being saved in the database using strong AES-128-CBC encryption with HMAC authentication.</w:t>
      </w:r>
    </w:p>
    <w:p>
      <w:pPr>
        <w:spacing w:line="360" w:lineRule="auto" w:after="120"/>
        <w:jc w:val="both"/>
      </w:pPr>
      <w:r>
        <w:rPr>
          <w:rFonts w:ascii="Times New Roman" w:hAnsi="Times New Roman"/>
          <w:b w:val="0"/>
          <w:i w:val="0"/>
          <w:color w:val="000000"/>
          <w:sz w:val="24"/>
        </w:rPr>
        <w:t>3. Multi-Tenant Data Isolation: In shared environments, each organization's data is strictly separated using PostgreSQL Row-Level Security (RLS), ensuring that one organization can never see another organization's security alerts.</w:t>
      </w:r>
    </w:p>
    <w:p>
      <w:pPr>
        <w:sectPr>
          <w:footerReference w:type="default" r:id="rId33"/>
          <w:footerReference w:type="first" r:id="rId34"/>
          <w:pgSz w:w="11906" w:h="16838"/>
          <w:pgMar w:top="1134" w:right="1134" w:bottom="1134" w:left="1417" w:header="720" w:footer="720" w:gutter="0"/>
          <w:cols w:space="720"/>
          <w:titlePg/>
          <w:docGrid w:linePitch="360"/>
          <w:pgNumType w:fmt="decimal"/>
        </w:sectPr>
      </w:pPr>
    </w:p>
    <w:p>
      <w:pPr>
        <w:spacing w:before="400" w:after="240" w:line="360" w:lineRule="auto"/>
        <w:jc w:val="center"/>
      </w:pPr>
      <w:r>
        <w:rPr>
          <w:rFonts w:ascii="Times New Roman" w:hAnsi="Times New Roman"/>
          <w:b/>
          <w:color w:val="000000"/>
          <w:sz w:val="28"/>
        </w:rPr>
        <w:t>CHAPTER 6</w:t>
        <w:br/>
        <w:t>IMPLEMENTATION</w:t>
      </w:r>
    </w:p>
    <w:p>
      <w:pPr>
        <w:spacing w:before="280" w:after="120" w:line="360" w:lineRule="auto"/>
        <w:jc w:val="left"/>
      </w:pPr>
      <w:r>
        <w:rPr>
          <w:rFonts w:ascii="Times New Roman" w:hAnsi="Times New Roman"/>
          <w:b/>
          <w:color w:val="000000"/>
          <w:sz w:val="24"/>
        </w:rPr>
        <w:t>6.1 Data Ingestion and Log Normalization Module</w:t>
      </w:r>
    </w:p>
    <w:p>
      <w:pPr>
        <w:spacing w:line="360" w:lineRule="auto" w:after="120"/>
        <w:jc w:val="both"/>
      </w:pPr>
      <w:r>
        <w:rPr>
          <w:rFonts w:ascii="Times New Roman" w:hAnsi="Times New Roman"/>
          <w:b w:val="0"/>
          <w:i w:val="0"/>
          <w:color w:val="000000"/>
          <w:sz w:val="24"/>
        </w:rPr>
        <w:t>The data ingestion module is implemented in the Go programming language to achieve maximum processing speed and low memory usage. It continuously receives security logs from over 80 enterprise software sources (such as CrowdStrike, Microsoft Defender, AWS CloudTrail, and Okta) and converts them into the standardized Open Cybersecurity Schema Framework (OCSF) format.</w:t>
      </w:r>
    </w:p>
    <w:p>
      <w:pPr>
        <w:spacing w:line="360" w:lineRule="auto" w:after="120"/>
        <w:jc w:val="both"/>
      </w:pPr>
      <w:r>
        <w:rPr>
          <w:rFonts w:ascii="Times New Roman" w:hAnsi="Times New Roman"/>
          <w:b w:val="0"/>
          <w:i w:val="0"/>
          <w:color w:val="000000"/>
          <w:sz w:val="24"/>
        </w:rPr>
        <w:t>By using Go's lightweight concurrency (goroutines) and reusable memory buffers, the ingestion module normalizes each log event in under 1.4 milliseconds, easily processing over 25,000 to 50,000 events per second.</w:t>
      </w:r>
    </w:p>
    <w:p>
      <w:pPr>
        <w:spacing w:before="200" w:after="40"/>
        <w:jc w:val="center"/>
      </w:pPr>
      <w:r>
        <w:drawing>
          <wp:inline xmlns:a="http://schemas.openxmlformats.org/drawingml/2006/main" xmlns:pic="http://schemas.openxmlformats.org/drawingml/2006/picture">
            <wp:extent cx="5303520" cy="2425030"/>
            <wp:docPr id="15" name="Picture 15"/>
            <wp:cNvGraphicFramePr>
              <a:graphicFrameLocks noChangeAspect="1"/>
            </wp:cNvGraphicFramePr>
            <a:graphic>
              <a:graphicData uri="http://schemas.openxmlformats.org/drawingml/2006/picture">
                <pic:pic>
                  <pic:nvPicPr>
                    <pic:cNvPr id="0" name="fig6_1_ocsf_pipeline.png"/>
                    <pic:cNvPicPr/>
                  </pic:nvPicPr>
                  <pic:blipFill>
                    <a:blip r:embed="rId37"/>
                    <a:stretch>
                      <a:fillRect/>
                    </a:stretch>
                  </pic:blipFill>
                  <pic:spPr>
                    <a:xfrm>
                      <a:off x="0" y="0"/>
                      <a:ext cx="5303520" cy="2425030"/>
                    </a:xfrm>
                    <a:prstGeom prst="rect"/>
                  </pic:spPr>
                </pic:pic>
              </a:graphicData>
            </a:graphic>
          </wp:inline>
        </w:drawing>
      </w:r>
    </w:p>
    <w:p>
      <w:pPr>
        <w:spacing w:before="40" w:after="200"/>
        <w:jc w:val="center"/>
      </w:pPr>
      <w:r>
        <w:rPr>
          <w:rFonts w:ascii="Times New Roman" w:hAnsi="Times New Roman"/>
          <w:b/>
          <w:color w:val="111827"/>
          <w:sz w:val="21"/>
        </w:rPr>
        <w:t>Figure 6.1: High-Speed Log Ingestion, OCSF Normalization, and Attack Technique Tagging Pipeline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Log Origin / Tool</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Input Format</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Standard OCSF Category</w:t>
            </w:r>
          </w:p>
        </w:tc>
        <w:tc>
          <w:tcPr>
            <w:tcW w:type="dxa" w:w="1728"/>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Standard Class ID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Standard Class Name</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CrowdStrike EDR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JSON Webhook</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System Activity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Process Activity</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Okta Identity Provider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Syslog Message</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Identity &amp; Access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Authentication / Logon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AWS CloudTrail</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Cloud Event Stream</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Cloud &amp; Audit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6003</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API / Audit Activity</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Zeek Network Monitor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Tab-Separated Log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Network Activity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Network Connection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Kubernetes Audit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JSON AuditLog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Application Activity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Container / Pod Activity</w:t>
            </w:r>
          </w:p>
        </w:tc>
      </w:tr>
    </w:tbl>
    <w:p>
      <w:pPr>
        <w:spacing w:before="80" w:after="200"/>
        <w:jc w:val="center"/>
      </w:pPr>
      <w:r>
        <w:rPr>
          <w:rFonts w:ascii="Times New Roman" w:hAnsi="Times New Roman"/>
          <w:b/>
          <w:color w:val="000000"/>
          <w:sz w:val="21"/>
        </w:rPr>
        <w:t>Table 6.1: Mapping of Third-Party Security Logs to Standard OCSF Schema Classes</w:t>
      </w:r>
    </w:p>
    <w:p>
      <w:pPr>
        <w:spacing w:line="360" w:lineRule="auto" w:after="120"/>
        <w:jc w:val="both"/>
      </w:pPr>
      <w:r>
        <w:rPr>
          <w:rFonts w:ascii="Times New Roman" w:hAnsi="Times New Roman"/>
          <w:b w:val="0"/>
          <w:i w:val="0"/>
          <w:color w:val="000000"/>
          <w:sz w:val="24"/>
        </w:rPr>
        <w:t>As shown in Table 6.1, incoming logs are standardized into numeric OCSF classes, enabling fast processing across all downstream components.</w:t>
      </w:r>
    </w:p>
    <w:p>
      <w:pPr>
        <w:spacing w:before="280" w:after="120" w:line="360" w:lineRule="auto"/>
        <w:jc w:val="left"/>
      </w:pPr>
      <w:r>
        <w:rPr>
          <w:rFonts w:ascii="Times New Roman" w:hAnsi="Times New Roman"/>
          <w:b/>
          <w:color w:val="000000"/>
          <w:sz w:val="24"/>
        </w:rPr>
        <w:t>6.2 Threat Intelligence and IOC Search Module</w:t>
      </w:r>
    </w:p>
    <w:p>
      <w:pPr>
        <w:spacing w:line="360" w:lineRule="auto" w:after="120"/>
        <w:jc w:val="both"/>
      </w:pPr>
      <w:r>
        <w:rPr>
          <w:rFonts w:ascii="Times New Roman" w:hAnsi="Times New Roman"/>
          <w:b w:val="0"/>
          <w:i w:val="0"/>
          <w:color w:val="000000"/>
          <w:sz w:val="24"/>
        </w:rPr>
        <w:t>To help analysts quickly identify known malicious files, IP addresses, and domain names, the platform includes a Threat Intelligence module. This module regularly downloads updated lists of known cyber threats from public feeds (such as the CISA Known Exploited Vulnerabilities catalog, AlienVault OTX, and MISP).</w:t>
      </w:r>
    </w:p>
    <w:p>
      <w:pPr>
        <w:spacing w:before="200" w:after="40"/>
        <w:jc w:val="center"/>
      </w:pPr>
      <w:r>
        <w:drawing>
          <wp:inline xmlns:a="http://schemas.openxmlformats.org/drawingml/2006/main" xmlns:pic="http://schemas.openxmlformats.org/drawingml/2006/picture">
            <wp:extent cx="5303520" cy="2443844"/>
            <wp:docPr id="16" name="Picture 16"/>
            <wp:cNvGraphicFramePr>
              <a:graphicFrameLocks noChangeAspect="1"/>
            </wp:cNvGraphicFramePr>
            <a:graphic>
              <a:graphicData uri="http://schemas.openxmlformats.org/drawingml/2006/picture">
                <pic:pic>
                  <pic:nvPicPr>
                    <pic:cNvPr id="0" name="fig6_2_threatintel_bloom.png"/>
                    <pic:cNvPicPr/>
                  </pic:nvPicPr>
                  <pic:blipFill>
                    <a:blip r:embed="rId38"/>
                    <a:stretch>
                      <a:fillRect/>
                    </a:stretch>
                  </pic:blipFill>
                  <pic:spPr>
                    <a:xfrm>
                      <a:off x="0" y="0"/>
                      <a:ext cx="5303520" cy="2443844"/>
                    </a:xfrm>
                    <a:prstGeom prst="rect"/>
                  </pic:spPr>
                </pic:pic>
              </a:graphicData>
            </a:graphic>
          </wp:inline>
        </w:drawing>
      </w:r>
    </w:p>
    <w:p>
      <w:pPr>
        <w:spacing w:before="40" w:after="200"/>
        <w:jc w:val="center"/>
      </w:pPr>
      <w:r>
        <w:rPr>
          <w:rFonts w:ascii="Times New Roman" w:hAnsi="Times New Roman"/>
          <w:b/>
          <w:color w:val="111827"/>
          <w:sz w:val="21"/>
        </w:rPr>
        <w:t>Figure 6.2: Threat Intelligence Ingestion and In-Memory Bloom Filter Search Architecture</w:t>
      </w:r>
    </w:p>
    <w:p>
      <w:pPr>
        <w:spacing w:before="200" w:after="4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screen6_threat_intel_iocs.png"/>
                    <pic:cNvPicPr/>
                  </pic:nvPicPr>
                  <pic:blipFill>
                    <a:blip r:embed="rId3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6.3: Threat Intelligence and IOC Search Console on the Web Dashboard</w:t>
      </w:r>
    </w:p>
    <w:p>
      <w:pPr>
        <w:spacing w:line="360" w:lineRule="auto" w:after="120"/>
        <w:jc w:val="both"/>
      </w:pPr>
      <w:r>
        <w:rPr>
          <w:rFonts w:ascii="Times New Roman" w:hAnsi="Times New Roman"/>
          <w:b w:val="0"/>
          <w:i w:val="0"/>
          <w:color w:val="000000"/>
          <w:sz w:val="24"/>
        </w:rPr>
        <w:t>As shown in Figure 6.3, the Threat Intelligence search console allows security analysts to type in any suspicious IP address, domain, or file hash and immediately see if it has been linked to known malware or phishing campaigns.</w:t>
      </w:r>
    </w:p>
    <w:p>
      <w:pPr>
        <w:spacing w:line="360" w:lineRule="auto" w:after="120"/>
        <w:jc w:val="both"/>
      </w:pPr>
      <w:r>
        <w:rPr>
          <w:rFonts w:ascii="Times New Roman" w:hAnsi="Times New Roman"/>
          <w:b w:val="0"/>
          <w:i w:val="0"/>
          <w:color w:val="000000"/>
          <w:sz w:val="24"/>
        </w:rPr>
        <w:t>To make lookups instantaneous, all known threat indicators are stored in an in-memory Redis Bloom filter. This allows the system to check millions of indicators in less than a millisecond without overloading the main database.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Threat Feed Source</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Communication Protocol</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Update Frequency</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Types of Data Collected</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Threat Reliability</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CISA KEV Catalog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HTTPS JSON</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Every 6 Hours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Actively Exploited Software Vulnerabilities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(Critical)</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AlienVault OTX</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REST API</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Hourly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Malicious IP Addresses, File Hashes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85% (High)</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MISP Threat Sharing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STIX 2.1 / REST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Real-Time Push</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Adversary TTPs, Attack Signatures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 (High)</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AbuseIPDB</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REST API v2</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Every 30 Minutes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Reported Hacker &amp; Botnet IP Addresses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80% (Medium)</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URLhaus (Abuse.ch)</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CSV Feed</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Hourly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Malicious URLs and Malware Dropper Sites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90% (High)</w:t>
            </w:r>
          </w:p>
        </w:tc>
      </w:tr>
    </w:tbl>
    <w:p>
      <w:pPr>
        <w:spacing w:before="80" w:after="200"/>
        <w:jc w:val="center"/>
      </w:pPr>
      <w:r>
        <w:rPr>
          <w:rFonts w:ascii="Times New Roman" w:hAnsi="Times New Roman"/>
          <w:b/>
          <w:color w:val="000000"/>
          <w:sz w:val="21"/>
        </w:rPr>
        <w:t>Table 6.2: Threat Intelligence Feed Sources, Protocols, and Update Frequencies</w:t>
      </w:r>
    </w:p>
    <w:p>
      <w:pPr>
        <w:spacing w:line="360" w:lineRule="auto" w:after="120"/>
        <w:jc w:val="both"/>
      </w:pPr>
      <w:r>
        <w:rPr>
          <w:rFonts w:ascii="Times New Roman" w:hAnsi="Times New Roman"/>
          <w:b w:val="0"/>
          <w:i w:val="0"/>
          <w:color w:val="000000"/>
          <w:sz w:val="24"/>
        </w:rPr>
        <w:t>As summarized in Table 6.2, multiple public and commercial threat feeds are aggregated to ensure comprehensive detection coverage.</w:t>
      </w:r>
    </w:p>
    <w:p>
      <w:pPr>
        <w:spacing w:before="280" w:after="120" w:line="360" w:lineRule="auto"/>
        <w:jc w:val="left"/>
      </w:pPr>
      <w:r>
        <w:rPr>
          <w:rFonts w:ascii="Times New Roman" w:hAnsi="Times New Roman"/>
          <w:b/>
          <w:color w:val="000000"/>
          <w:sz w:val="24"/>
        </w:rPr>
        <w:t>6.3 Alert Deduplication and Machine Learning Scoring Engine</w:t>
      </w:r>
    </w:p>
    <w:p>
      <w:pPr>
        <w:spacing w:line="360" w:lineRule="auto" w:after="120"/>
        <w:jc w:val="both"/>
      </w:pPr>
      <w:r>
        <w:rPr>
          <w:rFonts w:ascii="Times New Roman" w:hAnsi="Times New Roman"/>
          <w:b w:val="0"/>
          <w:i w:val="0"/>
          <w:color w:val="000000"/>
          <w:sz w:val="24"/>
        </w:rPr>
        <w:t>The Alert Deduplication and Scoring Engine is responsible for reducing alert fatigue by filtering out repetitive alarms and highlighting true attacks.</w:t>
      </w:r>
    </w:p>
    <w:p>
      <w:pPr>
        <w:spacing w:before="200" w:after="40"/>
        <w:jc w:val="center"/>
      </w:pPr>
      <w:r>
        <w:drawing>
          <wp:inline xmlns:a="http://schemas.openxmlformats.org/drawingml/2006/main" xmlns:pic="http://schemas.openxmlformats.org/drawingml/2006/picture">
            <wp:extent cx="5303520" cy="2695331"/>
            <wp:docPr id="18" name="Picture 18"/>
            <wp:cNvGraphicFramePr>
              <a:graphicFrameLocks noChangeAspect="1"/>
            </wp:cNvGraphicFramePr>
            <a:graphic>
              <a:graphicData uri="http://schemas.openxmlformats.org/drawingml/2006/picture">
                <pic:pic>
                  <pic:nvPicPr>
                    <pic:cNvPr id="0" name="fig6_3_dual_stage_ml.png"/>
                    <pic:cNvPicPr/>
                  </pic:nvPicPr>
                  <pic:blipFill>
                    <a:blip r:embed="rId40"/>
                    <a:stretch>
                      <a:fillRect/>
                    </a:stretch>
                  </pic:blipFill>
                  <pic:spPr>
                    <a:xfrm>
                      <a:off x="0" y="0"/>
                      <a:ext cx="5303520" cy="2695331"/>
                    </a:xfrm>
                    <a:prstGeom prst="rect"/>
                  </pic:spPr>
                </pic:pic>
              </a:graphicData>
            </a:graphic>
          </wp:inline>
        </w:drawing>
      </w:r>
    </w:p>
    <w:p>
      <w:pPr>
        <w:spacing w:before="40" w:after="200"/>
        <w:jc w:val="center"/>
      </w:pPr>
      <w:r>
        <w:rPr>
          <w:rFonts w:ascii="Times New Roman" w:hAnsi="Times New Roman"/>
          <w:b/>
          <w:color w:val="111827"/>
          <w:sz w:val="21"/>
        </w:rPr>
        <w:t>Figure 6.4: Dual-Stage Machine Learning Scoring Architecture (Isolation Forest &amp; LambdaRank)</w:t>
      </w:r>
    </w:p>
    <w:p>
      <w:pPr>
        <w:spacing w:before="200" w:after="4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screen1_dashboard_queue.png"/>
                    <pic:cNvPicPr/>
                  </pic:nvPicPr>
                  <pic:blipFill>
                    <a:blip r:embed="rId41"/>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6.5: Live Security Operations Dashboard and Prioritized Alert Queue</w:t>
      </w:r>
    </w:p>
    <w:p>
      <w:pPr>
        <w:spacing w:before="200" w:after="40"/>
        <w:jc w:val="center"/>
      </w:pPr>
      <w:r>
        <w:drawing>
          <wp:inline xmlns:a="http://schemas.openxmlformats.org/drawingml/2006/main" xmlns:pic="http://schemas.openxmlformats.org/drawingml/2006/picture">
            <wp:extent cx="5303520" cy="3033241"/>
            <wp:docPr id="20" name="Picture 20"/>
            <wp:cNvGraphicFramePr>
              <a:graphicFrameLocks noChangeAspect="1"/>
            </wp:cNvGraphicFramePr>
            <a:graphic>
              <a:graphicData uri="http://schemas.openxmlformats.org/drawingml/2006/picture">
                <pic:pic>
                  <pic:nvPicPr>
                    <pic:cNvPr id="0" name="screen2_cli_triage_result.png"/>
                    <pic:cNvPicPr/>
                  </pic:nvPicPr>
                  <pic:blipFill>
                    <a:blip r:embed="rId42"/>
                    <a:stretch>
                      <a:fillRect/>
                    </a:stretch>
                  </pic:blipFill>
                  <pic:spPr>
                    <a:xfrm>
                      <a:off x="0" y="0"/>
                      <a:ext cx="5303520" cy="3033241"/>
                    </a:xfrm>
                    <a:prstGeom prst="rect"/>
                  </pic:spPr>
                </pic:pic>
              </a:graphicData>
            </a:graphic>
          </wp:inline>
        </w:drawing>
      </w:r>
    </w:p>
    <w:p>
      <w:pPr>
        <w:spacing w:before="40" w:after="200"/>
        <w:jc w:val="center"/>
      </w:pPr>
      <w:r>
        <w:rPr>
          <w:rFonts w:ascii="Times New Roman" w:hAnsi="Times New Roman"/>
          <w:b/>
          <w:color w:val="111827"/>
          <w:sz w:val="21"/>
        </w:rPr>
        <w:t>Figure 6.6: Autonomous Alert Triage Command-Line Execution Result</w:t>
      </w:r>
    </w:p>
    <w:p>
      <w:pPr>
        <w:spacing w:line="360" w:lineRule="auto" w:after="120"/>
        <w:jc w:val="both"/>
      </w:pPr>
      <w:r>
        <w:rPr>
          <w:rFonts w:ascii="Times New Roman" w:hAnsi="Times New Roman"/>
          <w:b w:val="0"/>
          <w:i w:val="0"/>
          <w:color w:val="000000"/>
          <w:sz w:val="24"/>
        </w:rPr>
        <w:t>As shown in Figure 6.5, the main Web Dashboard displays live security alerts ranked by their real risk score. Figure 6.6 shows the command-line tool executing an automated triage cycle in less than a second, outputting the attack explanation and recommended actions directly to the console.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144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Feature</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Feature Name</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Value Range</w:t>
            </w:r>
          </w:p>
        </w:tc>
        <w:tc>
          <w:tcPr>
            <w:tcW w:type="dxa" w:w="403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Security Meaning</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Vendor Severity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to 5</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initial severity tag provided by the originating firewall or antivirus.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Entity Risk Score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 to 100</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historical risk level of the affected computer or user account.</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f_2</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Travel Velocity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km/h</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Calculates how fast a user traveled between two login locations to detect impossible travel.</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f_3</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Network Anomaly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0.0 to 1.0</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Measures how unusual the login network is compared to the user's normal routine.</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f_4</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Off-Hours Delta</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Hours</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Measures how far outside normal working hours the activity occurred.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f_5</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Asset Criticality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to 4</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importance of the target computer (e.g., Domain Controller vs. temporary laptop).</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f_6</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Kill-Chain Step</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Count</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number of suspicious steps observed in this attack sequence so far.</w:t>
            </w:r>
          </w:p>
        </w:tc>
      </w:tr>
    </w:tbl>
    <w:p>
      <w:pPr>
        <w:spacing w:before="80" w:after="200"/>
        <w:jc w:val="center"/>
      </w:pPr>
      <w:r>
        <w:rPr>
          <w:rFonts w:ascii="Times New Roman" w:hAnsi="Times New Roman"/>
          <w:b/>
          <w:color w:val="000000"/>
          <w:sz w:val="21"/>
        </w:rPr>
        <w:t>Table 6.3: Feature Vector Extracted for Machine Learning Risk Scoring</w:t>
      </w:r>
    </w:p>
    <w:p>
      <w:pPr>
        <w:spacing w:line="360" w:lineRule="auto" w:after="120"/>
        <w:jc w:val="both"/>
      </w:pPr>
      <w:r>
        <w:rPr>
          <w:rFonts w:ascii="Times New Roman" w:hAnsi="Times New Roman"/>
          <w:b w:val="0"/>
          <w:i w:val="0"/>
          <w:color w:val="000000"/>
          <w:sz w:val="24"/>
        </w:rPr>
        <w:t>As detailed in Table 6.3, these seven extracted features provide the Machine Learning model with the contextual signals needed to score risk accurately.</w:t>
      </w:r>
    </w:p>
    <w:p>
      <w:pPr>
        <w:spacing w:before="280" w:after="120" w:line="360" w:lineRule="auto"/>
        <w:jc w:val="left"/>
      </w:pPr>
      <w:r>
        <w:rPr>
          <w:rFonts w:ascii="Times New Roman" w:hAnsi="Times New Roman"/>
          <w:b/>
          <w:color w:val="000000"/>
          <w:sz w:val="24"/>
        </w:rPr>
        <w:t>6.4 Neo4j Knowledge Graph and Attack-Path Traversal</w:t>
      </w:r>
    </w:p>
    <w:p>
      <w:pPr>
        <w:spacing w:line="360" w:lineRule="auto" w:after="120"/>
        <w:jc w:val="both"/>
      </w:pPr>
      <w:r>
        <w:rPr>
          <w:rFonts w:ascii="Times New Roman" w:hAnsi="Times New Roman"/>
          <w:b w:val="0"/>
          <w:i w:val="0"/>
          <w:color w:val="000000"/>
          <w:sz w:val="24"/>
        </w:rPr>
        <w:t>The platform stores connections between computers, user accounts, and alerts inside a Neo4j graph database. This allows the system to trace how an attacker moved across the network.</w:t>
      </w:r>
    </w:p>
    <w:p>
      <w:pPr>
        <w:spacing w:before="200" w:after="40"/>
        <w:jc w:val="center"/>
      </w:pPr>
      <w:r>
        <w:drawing>
          <wp:inline xmlns:a="http://schemas.openxmlformats.org/drawingml/2006/main" xmlns:pic="http://schemas.openxmlformats.org/drawingml/2006/picture">
            <wp:extent cx="5303520" cy="2841171"/>
            <wp:docPr id="21" name="Picture 21"/>
            <wp:cNvGraphicFramePr>
              <a:graphicFrameLocks noChangeAspect="1"/>
            </wp:cNvGraphicFramePr>
            <a:graphic>
              <a:graphicData uri="http://schemas.openxmlformats.org/drawingml/2006/picture">
                <pic:pic>
                  <pic:nvPicPr>
                    <pic:cNvPr id="0" name="fig6_4_neo4j_graph_schema.png"/>
                    <pic:cNvPicPr/>
                  </pic:nvPicPr>
                  <pic:blipFill>
                    <a:blip r:embed="rId43"/>
                    <a:stretch>
                      <a:fillRect/>
                    </a:stretch>
                  </pic:blipFill>
                  <pic:spPr>
                    <a:xfrm>
                      <a:off x="0" y="0"/>
                      <a:ext cx="5303520" cy="2841171"/>
                    </a:xfrm>
                    <a:prstGeom prst="rect"/>
                  </pic:spPr>
                </pic:pic>
              </a:graphicData>
            </a:graphic>
          </wp:inline>
        </w:drawing>
      </w:r>
    </w:p>
    <w:p>
      <w:pPr>
        <w:spacing w:before="40" w:after="200"/>
        <w:jc w:val="center"/>
      </w:pPr>
      <w:r>
        <w:rPr>
          <w:rFonts w:ascii="Times New Roman" w:hAnsi="Times New Roman"/>
          <w:b/>
          <w:color w:val="111827"/>
          <w:sz w:val="21"/>
        </w:rPr>
        <w:t>Figure 6.7: Neo4j Security Knowledge Graph Schema Showing Entity Relationships</w:t>
      </w:r>
    </w:p>
    <w:p>
      <w:pPr>
        <w:spacing w:before="200" w:after="40"/>
        <w:jc w:val="center"/>
      </w:pP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screen4_mitre_attack_correlation.png"/>
                    <pic:cNvPicPr/>
                  </pic:nvPicPr>
                  <pic:blipFill>
                    <a:blip r:embed="rId44"/>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6.8: Interactive Attack Graph and MITRE ATT&amp;CK Mapping Workbench</w:t>
      </w:r>
    </w:p>
    <w:p>
      <w:pPr>
        <w:spacing w:line="360" w:lineRule="auto" w:after="120"/>
        <w:jc w:val="both"/>
      </w:pPr>
      <w:r>
        <w:rPr>
          <w:rFonts w:ascii="Times New Roman" w:hAnsi="Times New Roman"/>
          <w:b w:val="0"/>
          <w:i w:val="0"/>
          <w:color w:val="000000"/>
          <w:sz w:val="24"/>
        </w:rPr>
        <w:t>As seen in Figure 6.8, the interactive graph interface visually displays the infected host, the compromised user account, and the external hacker IP address, along with mapped MITRE ATT&amp;CK techniques.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Graph Node / Relationship</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Node Category</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Key Properties Stored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Purpose in Investigation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:User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User Account</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username, email, department, risk_score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Identifies who was targeted.</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:Host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Computer / Server</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hostname, ip_address, operating_system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Identifies which device is compromised.</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:Alert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Security Alarm</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alert_id, severity, confidence, timestamp</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Records the specific threat event.</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:Technique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 Tactic</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technique_id, technique_name, description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Maps the attack to MITRE ATT&amp;CK.</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:LOGGED_INTO</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Relationship</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timestamp, authentication_status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Connects users to computers.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:AFFECTS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Relationship</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impact_score, severity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Connects alerts to affected computers.</w:t>
            </w:r>
          </w:p>
        </w:tc>
      </w:tr>
    </w:tbl>
    <w:p>
      <w:pPr>
        <w:spacing w:before="80" w:after="200"/>
        <w:jc w:val="center"/>
      </w:pPr>
      <w:r>
        <w:rPr>
          <w:rFonts w:ascii="Times New Roman" w:hAnsi="Times New Roman"/>
          <w:b/>
          <w:color w:val="000000"/>
          <w:sz w:val="21"/>
        </w:rPr>
        <w:t>Table 6.4: Neo4j Security Knowledge Graph Node Labels and Relationships</w:t>
      </w:r>
    </w:p>
    <w:p>
      <w:pPr>
        <w:spacing w:line="360" w:lineRule="auto" w:after="120"/>
        <w:jc w:val="both"/>
      </w:pPr>
      <w:r>
        <w:rPr>
          <w:rFonts w:ascii="Times New Roman" w:hAnsi="Times New Roman"/>
          <w:b w:val="0"/>
          <w:i w:val="0"/>
          <w:color w:val="000000"/>
          <w:sz w:val="24"/>
        </w:rPr>
        <w:t>As outlined in Table 6.4, the graph model maps the core entities required for multi-hop attack reconstruction.</w:t>
      </w:r>
    </w:p>
    <w:p>
      <w:pPr>
        <w:spacing w:before="280" w:after="120" w:line="360" w:lineRule="auto"/>
        <w:jc w:val="left"/>
      </w:pPr>
      <w:r>
        <w:rPr>
          <w:rFonts w:ascii="Times New Roman" w:hAnsi="Times New Roman"/>
          <w:b/>
          <w:color w:val="000000"/>
          <w:sz w:val="24"/>
        </w:rPr>
        <w:t>6.5 Multi-Agent AI Investigation Subsystem</w:t>
      </w:r>
    </w:p>
    <w:p>
      <w:pPr>
        <w:spacing w:line="360" w:lineRule="auto" w:after="120"/>
        <w:jc w:val="both"/>
      </w:pPr>
      <w:r>
        <w:rPr>
          <w:rFonts w:ascii="Times New Roman" w:hAnsi="Times New Roman"/>
          <w:b w:val="0"/>
          <w:i w:val="0"/>
          <w:color w:val="000000"/>
          <w:sz w:val="24"/>
        </w:rPr>
        <w:t>The reasoning brain of AiSOC is the Multi-Agent AI system built with LangGraph. Instead of a single AI model, four specialized agents work together like a collaborative team:</w:t>
      </w:r>
    </w:p>
    <w:p>
      <w:pPr>
        <w:spacing w:line="360" w:lineRule="auto" w:after="120"/>
        <w:jc w:val="both"/>
      </w:pPr>
      <w:r>
        <w:rPr>
          <w:rFonts w:ascii="Times New Roman" w:hAnsi="Times New Roman"/>
          <w:b w:val="0"/>
          <w:i w:val="0"/>
          <w:color w:val="000000"/>
          <w:sz w:val="24"/>
        </w:rPr>
        <w:t>1. DetectAgent: Matches the incoming alert against known attack rules (Sigma/YARA).</w:t>
      </w:r>
    </w:p>
    <w:p>
      <w:pPr>
        <w:spacing w:line="360" w:lineRule="auto" w:after="120"/>
        <w:jc w:val="both"/>
      </w:pPr>
      <w:r>
        <w:rPr>
          <w:rFonts w:ascii="Times New Roman" w:hAnsi="Times New Roman"/>
          <w:b w:val="0"/>
          <w:i w:val="0"/>
          <w:color w:val="000000"/>
          <w:sz w:val="24"/>
        </w:rPr>
        <w:t>2. TriageAgent: Checks if the user was traveling or working late to verify if the alert is real.</w:t>
      </w:r>
    </w:p>
    <w:p>
      <w:pPr>
        <w:spacing w:line="360" w:lineRule="auto" w:after="120"/>
        <w:jc w:val="both"/>
      </w:pPr>
      <w:r>
        <w:rPr>
          <w:rFonts w:ascii="Times New Roman" w:hAnsi="Times New Roman"/>
          <w:b w:val="0"/>
          <w:i w:val="0"/>
          <w:color w:val="000000"/>
          <w:sz w:val="24"/>
        </w:rPr>
        <w:t>3. HuntAgent: Searches historical database logs to see if other computers were touched by the same attacker.</w:t>
      </w:r>
    </w:p>
    <w:p>
      <w:pPr>
        <w:spacing w:line="360" w:lineRule="auto" w:after="120"/>
        <w:jc w:val="both"/>
      </w:pPr>
      <w:r>
        <w:rPr>
          <w:rFonts w:ascii="Times New Roman" w:hAnsi="Times New Roman"/>
          <w:b w:val="0"/>
          <w:i w:val="0"/>
          <w:color w:val="000000"/>
          <w:sz w:val="24"/>
        </w:rPr>
        <w:t>4. RespondAgent: Formulates a safe containment plan and calculates the blast radius.</w:t>
      </w:r>
    </w:p>
    <w:p>
      <w:pPr>
        <w:spacing w:before="200" w:after="40"/>
        <w:jc w:val="center"/>
      </w:pPr>
      <w:r>
        <w:drawing>
          <wp:inline xmlns:a="http://schemas.openxmlformats.org/drawingml/2006/main" xmlns:pic="http://schemas.openxmlformats.org/drawingml/2006/picture">
            <wp:extent cx="5303520" cy="2227195"/>
            <wp:docPr id="23" name="Picture 23"/>
            <wp:cNvGraphicFramePr>
              <a:graphicFrameLocks noChangeAspect="1"/>
            </wp:cNvGraphicFramePr>
            <a:graphic>
              <a:graphicData uri="http://schemas.openxmlformats.org/drawingml/2006/picture">
                <pic:pic>
                  <pic:nvPicPr>
                    <pic:cNvPr id="0" name="fig6_5_langgraph_dag.png"/>
                    <pic:cNvPicPr/>
                  </pic:nvPicPr>
                  <pic:blipFill>
                    <a:blip r:embed="rId45"/>
                    <a:stretch>
                      <a:fillRect/>
                    </a:stretch>
                  </pic:blipFill>
                  <pic:spPr>
                    <a:xfrm>
                      <a:off x="0" y="0"/>
                      <a:ext cx="5303520" cy="2227195"/>
                    </a:xfrm>
                    <a:prstGeom prst="rect"/>
                  </pic:spPr>
                </pic:pic>
              </a:graphicData>
            </a:graphic>
          </wp:inline>
        </w:drawing>
      </w:r>
    </w:p>
    <w:p>
      <w:pPr>
        <w:spacing w:before="40" w:after="200"/>
        <w:jc w:val="center"/>
      </w:pPr>
      <w:r>
        <w:rPr>
          <w:rFonts w:ascii="Times New Roman" w:hAnsi="Times New Roman"/>
          <w:b/>
          <w:color w:val="111827"/>
          <w:sz w:val="21"/>
        </w:rPr>
        <w:t>Figure 6.9: Multi-Agent AI Collaborative Investigation Workflow (LangGraph DAG)</w:t>
      </w:r>
    </w:p>
    <w:p>
      <w:pPr>
        <w:spacing w:before="200" w:after="4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screen3_case_evidence_timeline.png"/>
                    <pic:cNvPicPr/>
                  </pic:nvPicPr>
                  <pic:blipFill>
                    <a:blip r:embed="rId46"/>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6.10: Incident Case Dossier and Chronological Evidence Timeline Screen</w:t>
      </w:r>
    </w:p>
    <w:p>
      <w:pPr>
        <w:spacing w:line="360" w:lineRule="auto" w:after="120"/>
        <w:jc w:val="both"/>
      </w:pPr>
      <w:r>
        <w:rPr>
          <w:rFonts w:ascii="Times New Roman" w:hAnsi="Times New Roman"/>
          <w:b w:val="0"/>
          <w:i w:val="0"/>
          <w:color w:val="000000"/>
          <w:sz w:val="24"/>
        </w:rPr>
        <w:t>As shown in Figure 6.10, the Incident Case screen presents an easy-to-read chronological timeline of evidence, along with the AI-written incident summary, related IP addresses, and recommended next steps.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AI Agent Name</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Specialized Role</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Tools &amp; Databases Used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Output Produced</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DetectAgent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Rule &amp; Technique Matching</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Sigma Rule Engine, MITRE Attack Trie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List of matched attack techniques and severity.</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TriageAgent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False Positive Verification</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Neo4j Graph, Travel Velocity Calculator</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Confidence Score (0-100) and context explanation.</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HuntAgent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Historical Log Search</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Database Search Engine (OpenSearch/ClickHouse)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List of other connected computers and IP addresses.</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RespondAgent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Safety Check &amp; Containment</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Blast-Radius Calculator, Firewall API</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Recommended containment plan and safety score.</w:t>
            </w:r>
          </w:p>
        </w:tc>
      </w:tr>
    </w:tbl>
    <w:p>
      <w:pPr>
        <w:spacing w:before="80" w:after="200"/>
        <w:jc w:val="center"/>
      </w:pPr>
      <w:r>
        <w:rPr>
          <w:rFonts w:ascii="Times New Roman" w:hAnsi="Times New Roman"/>
          <w:b/>
          <w:color w:val="000000"/>
          <w:sz w:val="21"/>
        </w:rPr>
        <w:t>Table 6.5: Specialized AI Agents, Investigation Roles, Tools, and Outputs</w:t>
      </w:r>
    </w:p>
    <w:p>
      <w:pPr>
        <w:spacing w:line="360" w:lineRule="auto" w:after="120"/>
        <w:jc w:val="both"/>
      </w:pPr>
      <w:r>
        <w:rPr>
          <w:rFonts w:ascii="Times New Roman" w:hAnsi="Times New Roman"/>
          <w:b w:val="0"/>
          <w:i w:val="0"/>
          <w:color w:val="000000"/>
          <w:sz w:val="24"/>
        </w:rPr>
        <w:t>As detailed in Table 6.5, dividing the investigation across four focused agents ensures structured, reliable reasoning.</w:t>
      </w:r>
    </w:p>
    <w:p>
      <w:pPr>
        <w:spacing w:before="280" w:after="120" w:line="360" w:lineRule="auto"/>
        <w:jc w:val="left"/>
      </w:pPr>
      <w:r>
        <w:rPr>
          <w:rFonts w:ascii="Times New Roman" w:hAnsi="Times New Roman"/>
          <w:b/>
          <w:color w:val="000000"/>
          <w:sz w:val="24"/>
        </w:rPr>
        <w:t>6.6 Blast-Radius Safety Controller and Response Module</w:t>
      </w:r>
    </w:p>
    <w:p>
      <w:pPr>
        <w:spacing w:line="360" w:lineRule="auto" w:after="120"/>
        <w:jc w:val="both"/>
      </w:pPr>
      <w:r>
        <w:rPr>
          <w:rFonts w:ascii="Times New Roman" w:hAnsi="Times New Roman"/>
          <w:b w:val="0"/>
          <w:i w:val="0"/>
          <w:color w:val="000000"/>
          <w:sz w:val="24"/>
        </w:rPr>
        <w:t>To prevent automated actions from accidentally taking important business servers offline, the Response Controller verifies the potential impact (blast radius) before taking action.</w:t>
      </w:r>
    </w:p>
    <w:p>
      <w:pPr>
        <w:spacing w:before="200" w:after="40"/>
        <w:jc w:val="center"/>
      </w:pPr>
      <w:r>
        <w:drawing>
          <wp:inline xmlns:a="http://schemas.openxmlformats.org/drawingml/2006/main" xmlns:pic="http://schemas.openxmlformats.org/drawingml/2006/picture">
            <wp:extent cx="5303520" cy="2443844"/>
            <wp:docPr id="25" name="Picture 25"/>
            <wp:cNvGraphicFramePr>
              <a:graphicFrameLocks noChangeAspect="1"/>
            </wp:cNvGraphicFramePr>
            <a:graphic>
              <a:graphicData uri="http://schemas.openxmlformats.org/drawingml/2006/picture">
                <pic:pic>
                  <pic:nvPicPr>
                    <pic:cNvPr id="0" name="fig6_6_blast_radius_gating.png"/>
                    <pic:cNvPicPr/>
                  </pic:nvPicPr>
                  <pic:blipFill>
                    <a:blip r:embed="rId47"/>
                    <a:stretch>
                      <a:fillRect/>
                    </a:stretch>
                  </pic:blipFill>
                  <pic:spPr>
                    <a:xfrm>
                      <a:off x="0" y="0"/>
                      <a:ext cx="5303520" cy="2443844"/>
                    </a:xfrm>
                    <a:prstGeom prst="rect"/>
                  </pic:spPr>
                </pic:pic>
              </a:graphicData>
            </a:graphic>
          </wp:inline>
        </w:drawing>
      </w:r>
    </w:p>
    <w:p>
      <w:pPr>
        <w:spacing w:before="40" w:after="200"/>
        <w:jc w:val="center"/>
      </w:pPr>
      <w:r>
        <w:rPr>
          <w:rFonts w:ascii="Times New Roman" w:hAnsi="Times New Roman"/>
          <w:b/>
          <w:color w:val="111827"/>
          <w:sz w:val="21"/>
        </w:rPr>
        <w:t>Figure 6.11: Blast-Radius Safety Check and Approval Mechanism</w:t>
      </w:r>
    </w:p>
    <w:p>
      <w:pPr>
        <w:spacing w:before="200" w:after="40"/>
        <w:jc w:val="center"/>
      </w:pPr>
      <w:r>
        <w:drawing>
          <wp:inline xmlns:a="http://schemas.openxmlformats.org/drawingml/2006/main" xmlns:pic="http://schemas.openxmlformats.org/drawingml/2006/picture">
            <wp:extent cx="5303520" cy="2983230"/>
            <wp:docPr id="26" name="Picture 26"/>
            <wp:cNvGraphicFramePr>
              <a:graphicFrameLocks noChangeAspect="1"/>
            </wp:cNvGraphicFramePr>
            <a:graphic>
              <a:graphicData uri="http://schemas.openxmlformats.org/drawingml/2006/picture">
                <pic:pic>
                  <pic:nvPicPr>
                    <pic:cNvPr id="0" name="screen8_action_approval.png"/>
                    <pic:cNvPicPr/>
                  </pic:nvPicPr>
                  <pic:blipFill>
                    <a:blip r:embed="rId48"/>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6.12: Visual Playbook Studio and Blast-Radius Action Approval Screen</w:t>
      </w:r>
    </w:p>
    <w:p>
      <w:pPr>
        <w:spacing w:line="360" w:lineRule="auto" w:after="120"/>
        <w:jc w:val="both"/>
      </w:pPr>
      <w:r>
        <w:rPr>
          <w:rFonts w:ascii="Times New Roman" w:hAnsi="Times New Roman"/>
          <w:b w:val="0"/>
          <w:i w:val="0"/>
          <w:color w:val="000000"/>
          <w:sz w:val="24"/>
        </w:rPr>
        <w:t>As illustrated in Figure 6.12, if an action involves isolating an important server, the system automatically pauses and displays a clear approval prompt on the web dashboard (or sends a message to Slack/Teams), allowing a human manager to review and confirm the action with one click.</w:t>
      </w:r>
    </w:p>
    <w:p>
      <w:pPr>
        <w:spacing w:before="280" w:after="120" w:line="360" w:lineRule="auto"/>
        <w:jc w:val="left"/>
      </w:pPr>
      <w:r>
        <w:rPr>
          <w:rFonts w:ascii="Times New Roman" w:hAnsi="Times New Roman"/>
          <w:b/>
          <w:color w:val="000000"/>
          <w:sz w:val="24"/>
        </w:rPr>
        <w:t>6.7 Detection Rules, Noise Tuning, and Case Disposition</w:t>
      </w:r>
    </w:p>
    <w:p>
      <w:pPr>
        <w:spacing w:line="360" w:lineRule="auto" w:after="120"/>
        <w:jc w:val="both"/>
      </w:pPr>
      <w:r>
        <w:rPr>
          <w:rFonts w:ascii="Times New Roman" w:hAnsi="Times New Roman"/>
          <w:b w:val="0"/>
          <w:i w:val="0"/>
          <w:color w:val="000000"/>
          <w:sz w:val="24"/>
        </w:rPr>
        <w:t>Security engineers can manage detection rules and tune noise filters directly from the web interface.</w:t>
      </w:r>
    </w:p>
    <w:p>
      <w:pPr>
        <w:spacing w:before="200" w:after="4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screen5_detection_rules.png"/>
                    <pic:cNvPicPr/>
                  </pic:nvPicPr>
                  <pic:blipFill>
                    <a:blip r:embed="rId4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6.13: Enterprise Detection Rule Catalog and MITRE Coverage Page</w:t>
      </w:r>
    </w:p>
    <w:p>
      <w:pPr>
        <w:spacing w:before="200" w:after="4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screen7_case_disposition.png"/>
                    <pic:cNvPicPr/>
                  </pic:nvPicPr>
                  <pic:blipFill>
                    <a:blip r:embed="rId50"/>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6.14: Analyst Feedback and Machine Learning Noise-Tuning Interface</w:t>
      </w:r>
    </w:p>
    <w:p>
      <w:pPr>
        <w:spacing w:line="360" w:lineRule="auto" w:after="120"/>
        <w:jc w:val="both"/>
      </w:pPr>
      <w:r>
        <w:rPr>
          <w:rFonts w:ascii="Times New Roman" w:hAnsi="Times New Roman"/>
          <w:b w:val="0"/>
          <w:i w:val="0"/>
          <w:color w:val="000000"/>
          <w:sz w:val="24"/>
        </w:rPr>
        <w:t>Figure 6.13 shows the detection rule catalog containing active Sigma and YARA rules. Figure 6.14 shows the feedback screen where analysts can mark an alert as 'Benign Noise.' When feedback is submitted, the system learns from the analyst and automatically suppresses similar harmless alerts in the future.</w:t>
      </w:r>
    </w:p>
    <w:p>
      <w:pPr>
        <w:spacing w:before="280" w:after="120" w:line="360" w:lineRule="auto"/>
        <w:jc w:val="left"/>
      </w:pPr>
      <w:r>
        <w:rPr>
          <w:rFonts w:ascii="Times New Roman" w:hAnsi="Times New Roman"/>
          <w:b/>
          <w:color w:val="000000"/>
          <w:sz w:val="24"/>
        </w:rPr>
        <w:t>6.8 Audit Ledger, System Health, and Pipeline Observability</w:t>
      </w:r>
    </w:p>
    <w:p>
      <w:pPr>
        <w:spacing w:line="360" w:lineRule="auto" w:after="120"/>
        <w:jc w:val="both"/>
      </w:pPr>
      <w:r>
        <w:rPr>
          <w:rFonts w:ascii="Times New Roman" w:hAnsi="Times New Roman"/>
          <w:b w:val="0"/>
          <w:i w:val="0"/>
          <w:color w:val="000000"/>
          <w:sz w:val="24"/>
        </w:rPr>
        <w:t>To ensure complete transparency and compliance with cybersecurity standards (such as SOC-2 and ISO 27001), every step taken by the AI agents is recorded into an unchangeable audit ledger.</w:t>
      </w:r>
    </w:p>
    <w:p>
      <w:pPr>
        <w:spacing w:before="200" w:after="40"/>
        <w:jc w:val="center"/>
      </w:pPr>
      <w:r>
        <w:drawing>
          <wp:inline xmlns:a="http://schemas.openxmlformats.org/drawingml/2006/main" xmlns:pic="http://schemas.openxmlformats.org/drawingml/2006/picture">
            <wp:extent cx="5303520" cy="2983230"/>
            <wp:docPr id="29" name="Picture 29"/>
            <wp:cNvGraphicFramePr>
              <a:graphicFrameLocks noChangeAspect="1"/>
            </wp:cNvGraphicFramePr>
            <a:graphic>
              <a:graphicData uri="http://schemas.openxmlformats.org/drawingml/2006/picture">
                <pic:pic>
                  <pic:nvPicPr>
                    <pic:cNvPr id="0" name="screen9_audit_ledger.png"/>
                    <pic:cNvPicPr/>
                  </pic:nvPicPr>
                  <pic:blipFill>
                    <a:blip r:embed="rId51"/>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6.15: Immutable AI Chain-of-Thought Audit Ledger and Activity History</w:t>
      </w:r>
    </w:p>
    <w:p>
      <w:pPr>
        <w:spacing w:before="200" w:after="40"/>
        <w:jc w:val="center"/>
      </w:pPr>
      <w:r>
        <w:drawing>
          <wp:inline xmlns:a="http://schemas.openxmlformats.org/drawingml/2006/main" xmlns:pic="http://schemas.openxmlformats.org/drawingml/2006/picture">
            <wp:extent cx="5303520" cy="2983230"/>
            <wp:docPr id="30" name="Picture 30"/>
            <wp:cNvGraphicFramePr>
              <a:graphicFrameLocks noChangeAspect="1"/>
            </wp:cNvGraphicFramePr>
            <a:graphic>
              <a:graphicData uri="http://schemas.openxmlformats.org/drawingml/2006/picture">
                <pic:pic>
                  <pic:nvPicPr>
                    <pic:cNvPr id="0" name="screen10_system_observability.png"/>
                    <pic:cNvPicPr/>
                  </pic:nvPicPr>
                  <pic:blipFill>
                    <a:blip r:embed="rId52"/>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6.16: Data Connector Health and Ingestion Pipeline Observability Dashboard</w:t>
      </w:r>
    </w:p>
    <w:p>
      <w:pPr>
        <w:spacing w:line="360" w:lineRule="auto" w:after="120"/>
        <w:jc w:val="both"/>
      </w:pPr>
      <w:r>
        <w:rPr>
          <w:rFonts w:ascii="Times New Roman" w:hAnsi="Times New Roman"/>
          <w:b w:val="0"/>
          <w:i w:val="0"/>
          <w:color w:val="000000"/>
          <w:sz w:val="24"/>
        </w:rPr>
        <w:t>Figure 6.15 shows the complete audit ledger, showing exactly why each decision was made. Figure 6.16 displays the system health dashboard, showing the real-time status, event processing speeds, and latency of all active data connectors.</w:t>
      </w:r>
    </w:p>
    <w:p>
      <w:pPr>
        <w:sectPr>
          <w:footerReference w:type="default" r:id="rId35"/>
          <w:footerReference w:type="first" r:id="rId36"/>
          <w:pgSz w:w="11906" w:h="16838"/>
          <w:pgMar w:top="1134" w:right="1134" w:bottom="1134" w:left="1417" w:header="720" w:footer="720" w:gutter="0"/>
          <w:cols w:space="720"/>
          <w:titlePg/>
          <w:docGrid w:linePitch="360"/>
          <w:pgNumType w:fmt="decimal"/>
        </w:sectPr>
      </w:pPr>
    </w:p>
    <w:p>
      <w:pPr>
        <w:spacing w:before="400" w:after="240" w:line="360" w:lineRule="auto"/>
        <w:jc w:val="center"/>
      </w:pPr>
      <w:r>
        <w:rPr>
          <w:rFonts w:ascii="Times New Roman" w:hAnsi="Times New Roman"/>
          <w:b/>
          <w:color w:val="000000"/>
          <w:sz w:val="28"/>
        </w:rPr>
        <w:t>CHAPTER 7</w:t>
        <w:br/>
        <w:t>RESULT AND CONCLUSION</w:t>
      </w:r>
    </w:p>
    <w:p>
      <w:pPr>
        <w:spacing w:before="280" w:after="120" w:line="360" w:lineRule="auto"/>
        <w:jc w:val="left"/>
      </w:pPr>
      <w:r>
        <w:rPr>
          <w:rFonts w:ascii="Times New Roman" w:hAnsi="Times New Roman"/>
          <w:b/>
          <w:color w:val="000000"/>
          <w:sz w:val="24"/>
        </w:rPr>
        <w:t>7.1 Experimental Setup and Testing Dataset</w:t>
      </w:r>
    </w:p>
    <w:p>
      <w:pPr>
        <w:spacing w:line="360" w:lineRule="auto" w:after="120"/>
        <w:jc w:val="both"/>
      </w:pPr>
      <w:r>
        <w:rPr>
          <w:rFonts w:ascii="Times New Roman" w:hAnsi="Times New Roman"/>
          <w:b w:val="0"/>
          <w:i w:val="0"/>
          <w:color w:val="000000"/>
          <w:sz w:val="24"/>
        </w:rPr>
        <w:t>To evaluate the performance, speed, and accuracy of the AiSOC platform, comprehensive benchmark experiments were conducted on a dedicated testbed powered by Proxmox Virtual Environment (Proxmox VE 8.1 / Linux Kernel 6.5).</w:t>
      </w:r>
    </w:p>
    <w:p>
      <w:pPr>
        <w:spacing w:line="360" w:lineRule="auto" w:after="120"/>
        <w:jc w:val="both"/>
      </w:pPr>
      <w:r>
        <w:rPr>
          <w:rFonts w:ascii="Times New Roman" w:hAnsi="Times New Roman"/>
          <w:b w:val="0"/>
          <w:i w:val="0"/>
          <w:color w:val="000000"/>
          <w:sz w:val="24"/>
        </w:rPr>
        <w:t>The physical host computer was equipped with an AMD Ryzen 7 5700X 8-Core / 16-Thread Processor (3.4 GHz base, up to 4.6 GHz boost, with 32 MB L3 cache), 16 GB DDR4 RAM (3200 MHz Dual-Channel), a 1 TB NVMe PCIe Gen 4 Solid-State Drive (providing up to 3500 MB/s read speed), and Gigabit Network interfaces.</w:t>
      </w:r>
    </w:p>
    <w:p>
      <w:pPr>
        <w:spacing w:line="360" w:lineRule="auto" w:after="120"/>
        <w:jc w:val="both"/>
      </w:pPr>
      <w:r>
        <w:rPr>
          <w:rFonts w:ascii="Times New Roman" w:hAnsi="Times New Roman"/>
          <w:b w:val="0"/>
          <w:i w:val="0"/>
          <w:color w:val="000000"/>
          <w:sz w:val="24"/>
        </w:rPr>
        <w:t>Inside Proxmox VE, the AiSOC system was hosted on an Ubuntu 22.04 LTS virtual machine allocated with 8 virtual CPU cores and 12 GB RAM. The software services were organized into isolated Docker containers.</w:t>
      </w:r>
    </w:p>
    <w:p>
      <w:pPr>
        <w:spacing w:line="360" w:lineRule="auto" w:after="120"/>
        <w:jc w:val="both"/>
      </w:pPr>
      <w:r>
        <w:rPr>
          <w:rFonts w:ascii="Times New Roman" w:hAnsi="Times New Roman"/>
          <w:b w:val="0"/>
          <w:i w:val="0"/>
          <w:color w:val="000000"/>
          <w:sz w:val="24"/>
        </w:rPr>
        <w:t>To test the system against realistic cyber attacks, an evaluation suite of 200 security incident scenarios was created, covering five common enterprise attack categories:</w:t>
      </w:r>
    </w:p>
    <w:p>
      <w:pPr>
        <w:spacing w:line="360" w:lineRule="auto" w:after="120"/>
        <w:jc w:val="both"/>
      </w:pPr>
      <w:r>
        <w:rPr>
          <w:rFonts w:ascii="Times New Roman" w:hAnsi="Times New Roman"/>
          <w:b w:val="0"/>
          <w:i w:val="0"/>
          <w:color w:val="000000"/>
          <w:sz w:val="24"/>
        </w:rPr>
        <w:t>1. Lateral Movement &amp; Kerberoasting (Attacks on Windows Active Directory and employee laptops)</w:t>
      </w:r>
    </w:p>
    <w:p>
      <w:pPr>
        <w:spacing w:line="360" w:lineRule="auto" w:after="120"/>
        <w:jc w:val="both"/>
      </w:pPr>
      <w:r>
        <w:rPr>
          <w:rFonts w:ascii="Times New Roman" w:hAnsi="Times New Roman"/>
          <w:b w:val="0"/>
          <w:i w:val="0"/>
          <w:color w:val="000000"/>
          <w:sz w:val="24"/>
        </w:rPr>
        <w:t>2. AWS Cloud Credential Theft (Unauthorized access to Amazon Web Services and S3 storage)</w:t>
      </w:r>
    </w:p>
    <w:p>
      <w:pPr>
        <w:spacing w:line="360" w:lineRule="auto" w:after="120"/>
        <w:jc w:val="both"/>
      </w:pPr>
      <w:r>
        <w:rPr>
          <w:rFonts w:ascii="Times New Roman" w:hAnsi="Times New Roman"/>
          <w:b w:val="0"/>
          <w:i w:val="0"/>
          <w:color w:val="000000"/>
          <w:sz w:val="24"/>
        </w:rPr>
        <w:t>3. Kubernetes Container Escape (Privilege escalation inside container clusters)</w:t>
      </w:r>
    </w:p>
    <w:p>
      <w:pPr>
        <w:spacing w:line="360" w:lineRule="auto" w:after="120"/>
        <w:jc w:val="both"/>
      </w:pPr>
      <w:r>
        <w:rPr>
          <w:rFonts w:ascii="Times New Roman" w:hAnsi="Times New Roman"/>
          <w:b w:val="0"/>
          <w:i w:val="0"/>
          <w:color w:val="000000"/>
          <w:sz w:val="24"/>
        </w:rPr>
        <w:t>4. GitHub Token Leaks (Compromised developer access tokens and code repositories)</w:t>
      </w:r>
    </w:p>
    <w:p>
      <w:pPr>
        <w:spacing w:line="360" w:lineRule="auto" w:after="120"/>
        <w:jc w:val="both"/>
      </w:pPr>
      <w:r>
        <w:rPr>
          <w:rFonts w:ascii="Times New Roman" w:hAnsi="Times New Roman"/>
          <w:b w:val="0"/>
          <w:i w:val="0"/>
          <w:color w:val="000000"/>
          <w:sz w:val="24"/>
        </w:rPr>
        <w:t>5. Spear Phishing and OAuth Abuse (Malicious email consent grants in Okta and Microsoft 365)</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1440"/>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Scenario ID</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Attack Category &amp; Technique</w:t>
            </w:r>
          </w:p>
        </w:tc>
        <w:tc>
          <w:tcPr>
            <w:tcW w:type="dxa" w:w="144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Incident Scenarios</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Total Log Events Tested</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Simulated Target Environment</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SCN-01</w:t>
            </w:r>
          </w:p>
        </w:tc>
        <w:tc>
          <w:tcPr>
            <w:tcW w:type="dxa" w:w="316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Lateral Movement (Pass-the-Hash / PsExec)</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125,000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Windows Server Active Directory</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SCN-02</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AWS IAM Exfiltration (STS AssumeRole)</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AWS Cloud Infrastructure</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SCN-03</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Kubernetes Container Escape (HostPath Mount)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Kubernetes 1.28 Cluster</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SCN-04</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GitHub Token Leak (Secret Scanning / S3)</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62,000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GitHub Organization / AWS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SCN-05</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Phishing OAuth Abuse (Consent Grant)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71,000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Okta IDP / Microsoft 365</w:t>
            </w:r>
          </w:p>
        </w:tc>
      </w:tr>
    </w:tbl>
    <w:p>
      <w:pPr>
        <w:spacing w:before="80" w:after="200"/>
        <w:jc w:val="center"/>
      </w:pPr>
      <w:r>
        <w:rPr>
          <w:rFonts w:ascii="Times New Roman" w:hAnsi="Times New Roman"/>
          <w:b/>
          <w:color w:val="000000"/>
          <w:sz w:val="21"/>
        </w:rPr>
        <w:t>Table 7.1: Evaluation Dataset and Attack Scenario Test Categories</w:t>
      </w:r>
    </w:p>
    <w:p>
      <w:pPr>
        <w:spacing w:line="360" w:lineRule="auto" w:after="120"/>
        <w:jc w:val="both"/>
      </w:pPr>
      <w:r>
        <w:rPr>
          <w:rFonts w:ascii="Times New Roman" w:hAnsi="Times New Roman"/>
          <w:b w:val="0"/>
          <w:i w:val="0"/>
          <w:color w:val="000000"/>
          <w:sz w:val="24"/>
        </w:rPr>
        <w:t>As summarized in Table 7.1, the evaluation suite covers diverse real-world attack vectors across endpoint, cloud, identity, and container infrastructure.</w:t>
      </w:r>
    </w:p>
    <w:p>
      <w:pPr>
        <w:spacing w:before="280" w:after="120" w:line="360" w:lineRule="auto"/>
        <w:jc w:val="left"/>
      </w:pPr>
      <w:r>
        <w:rPr>
          <w:rFonts w:ascii="Times New Roman" w:hAnsi="Times New Roman"/>
          <w:b/>
          <w:color w:val="000000"/>
          <w:sz w:val="24"/>
        </w:rPr>
        <w:t>7.2 Performance Evaluation Metrics</w:t>
      </w:r>
    </w:p>
    <w:p>
      <w:pPr>
        <w:spacing w:line="360" w:lineRule="auto" w:after="120"/>
        <w:jc w:val="both"/>
      </w:pPr>
      <w:r>
        <w:rPr>
          <w:rFonts w:ascii="Times New Roman" w:hAnsi="Times New Roman"/>
          <w:b w:val="0"/>
          <w:i w:val="0"/>
          <w:color w:val="000000"/>
          <w:sz w:val="24"/>
        </w:rPr>
        <w:t>The system's performance was evaluated using four standard quantitative metrics:</w:t>
      </w:r>
    </w:p>
    <w:p>
      <w:pPr>
        <w:spacing w:line="360" w:lineRule="auto" w:after="120"/>
        <w:jc w:val="both"/>
      </w:pPr>
      <w:r>
        <w:rPr>
          <w:rFonts w:ascii="Times New Roman" w:hAnsi="Times New Roman"/>
          <w:b w:val="0"/>
          <w:i w:val="0"/>
          <w:color w:val="000000"/>
          <w:sz w:val="24"/>
        </w:rPr>
        <w:t>1. Alert Noise Reduction Rate (R_alert): The percentage of repetitive or false-positive alarms automatically filtered out by deduplication and machine learning:</w:t>
      </w:r>
    </w:p>
    <w:p>
      <w:pPr>
        <w:spacing w:line="360" w:lineRule="auto" w:after="120"/>
        <w:jc w:val="both"/>
      </w:pPr>
      <w:r>
        <w:rPr>
          <w:rFonts w:ascii="Times New Roman" w:hAnsi="Times New Roman"/>
          <w:b w:val="0"/>
          <w:i w:val="0"/>
          <w:color w:val="000000"/>
          <w:sz w:val="24"/>
        </w:rPr>
        <w:t>R_alert = ((Raw_Alerts - Fused_Alerts) / Raw_Alerts) * 100%  ...Equ. (7.1)</w:t>
      </w:r>
    </w:p>
    <w:p>
      <w:pPr>
        <w:spacing w:line="360" w:lineRule="auto" w:after="120"/>
        <w:jc w:val="both"/>
      </w:pPr>
      <w:r>
        <w:rPr>
          <w:rFonts w:ascii="Times New Roman" w:hAnsi="Times New Roman"/>
          <w:b w:val="0"/>
          <w:i w:val="0"/>
          <w:color w:val="000000"/>
          <w:sz w:val="24"/>
        </w:rPr>
        <w:t>2. Mean Time to Remediate (MTTR): The total elapsed time in seconds from when a log enters the system until an investigation summary and containment plan are ready.</w:t>
      </w:r>
    </w:p>
    <w:p>
      <w:pPr>
        <w:spacing w:line="360" w:lineRule="auto" w:after="120"/>
        <w:jc w:val="both"/>
      </w:pPr>
      <w:r>
        <w:rPr>
          <w:rFonts w:ascii="Times New Roman" w:hAnsi="Times New Roman"/>
          <w:b w:val="0"/>
          <w:i w:val="0"/>
          <w:color w:val="000000"/>
          <w:sz w:val="24"/>
        </w:rPr>
        <w:t>3. MITRE ATT&amp;CK Mapping Accuracy (A_mitre): The percentage of adversarial techniques correctly identified by the AI agents compared to human-verified ground truth:</w:t>
      </w:r>
    </w:p>
    <w:p>
      <w:pPr>
        <w:spacing w:line="360" w:lineRule="auto" w:after="120"/>
        <w:jc w:val="both"/>
      </w:pPr>
      <w:r>
        <w:rPr>
          <w:rFonts w:ascii="Times New Roman" w:hAnsi="Times New Roman"/>
          <w:b w:val="0"/>
          <w:i w:val="0"/>
          <w:color w:val="000000"/>
          <w:sz w:val="24"/>
        </w:rPr>
        <w:t>A_mitre = (True_Positives + True_Negatives) / (Total_Evaluated_Techniques) * 100%  ...Equ. (7.2)</w:t>
      </w:r>
    </w:p>
    <w:p>
      <w:pPr>
        <w:spacing w:line="360" w:lineRule="auto" w:after="120"/>
        <w:jc w:val="both"/>
      </w:pPr>
      <w:r>
        <w:rPr>
          <w:rFonts w:ascii="Times New Roman" w:hAnsi="Times New Roman"/>
          <w:b w:val="0"/>
          <w:i w:val="0"/>
          <w:color w:val="000000"/>
          <w:sz w:val="24"/>
        </w:rPr>
        <w:t>4. Investigation Completeness Score: The percentage of compromised computers, user accounts, and malicious IP addresses successfully discovered during the graph search.</w:t>
      </w:r>
    </w:p>
    <w:p>
      <w:pPr>
        <w:spacing w:before="280" w:after="120" w:line="360" w:lineRule="auto"/>
        <w:jc w:val="left"/>
      </w:pPr>
      <w:r>
        <w:rPr>
          <w:rFonts w:ascii="Times New Roman" w:hAnsi="Times New Roman"/>
          <w:b/>
          <w:color w:val="000000"/>
          <w:sz w:val="24"/>
        </w:rPr>
        <w:t>7.3 Benchmark Results and Findings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440"/>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Scenario ID</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Raw Logs Ingested</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Fused Incidents</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Noise Reduction</w:t>
            </w:r>
          </w:p>
        </w:tc>
        <w:tc>
          <w:tcPr>
            <w:tcW w:type="dxa" w:w="144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Average MTTR</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MITRE Accuracy</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Completeness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SCN-01</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125,000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42</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88.4%</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1.18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96.5%</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38</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86.1%</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0.94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96.0%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98.1%</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SCN-03</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83.7%</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1.24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93.8%</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94.2%</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SCN-04</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62,000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39</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84.9%</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0.82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94.5%</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95.0%</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SCN-05</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71,000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84.5%</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1.05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91.5%</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93.8%</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Overall Average</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440,000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200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85.5%</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1.05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95.5%</w:t>
            </w:r>
          </w:p>
        </w:tc>
      </w:tr>
    </w:tbl>
    <w:p>
      <w:pPr>
        <w:spacing w:before="80" w:after="200"/>
        <w:jc w:val="center"/>
      </w:pPr>
      <w:r>
        <w:rPr>
          <w:rFonts w:ascii="Times New Roman" w:hAnsi="Times New Roman"/>
          <w:b/>
          <w:color w:val="000000"/>
          <w:sz w:val="21"/>
        </w:rPr>
        <w:t>Table 7.2: Experimental Results: Noise Reduction, MTTR Speedup, and Accuracy</w:t>
      </w:r>
    </w:p>
    <w:p>
      <w:pPr>
        <w:spacing w:line="360" w:lineRule="auto" w:after="120"/>
        <w:jc w:val="both"/>
      </w:pPr>
      <w:r>
        <w:rPr>
          <w:rFonts w:ascii="Times New Roman" w:hAnsi="Times New Roman"/>
          <w:b w:val="0"/>
          <w:i w:val="0"/>
          <w:color w:val="000000"/>
          <w:sz w:val="24"/>
        </w:rPr>
        <w:t>As shown in Table 7.2 and Figure 7.1, the platform achieved an average alert noise reduction of 85.5% across 440,000 test events. More importantly, the average time required to investigate and generate a containment plan was reduced from the traditional manual baseline of 45 minutes down to just 1.05 seconds.</w:t>
      </w:r>
    </w:p>
    <w:p>
      <w:pPr>
        <w:spacing w:before="280" w:after="120" w:line="360" w:lineRule="auto"/>
        <w:jc w:val="left"/>
      </w:pPr>
      <w:r>
        <w:rPr>
          <w:rFonts w:ascii="Times New Roman" w:hAnsi="Times New Roman"/>
          <w:b/>
          <w:color w:val="000000"/>
          <w:sz w:val="24"/>
        </w:rPr>
        <w:t>7.4 System Verification and Automated Test Cases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1440"/>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Test ID</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Target Subsystem</w:t>
            </w:r>
          </w:p>
        </w:tc>
        <w:tc>
          <w:tcPr>
            <w:tcW w:type="dxa" w:w="302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Test Description &amp; Input</w:t>
            </w:r>
          </w:p>
        </w:tc>
        <w:tc>
          <w:tcPr>
            <w:tcW w:type="dxa" w:w="302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Expected Result</w:t>
            </w:r>
          </w:p>
        </w:tc>
        <w:tc>
          <w:tcPr>
            <w:tcW w:type="dxa" w:w="1152"/>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Status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Log Ingestion Module</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Feed 50,000 raw Syslog messages in batch.</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All logs converted to OCSF in &lt; 2ms per event.</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Alert Deduplication Engine</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Send 1,000 identical duplicate alerts.</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Simhash algorithm drops all 1,000 duplicates.</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TC-03</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Central Management API</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Simulate cross-tenant data query.</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Row-Level Security strictly blocks unauthorized access.</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TC-04</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Multi-Agent AI Subsystem</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Run multi-step lateral movement attack simulation.</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agents correctly identify MITRE techniques T1078 &amp; T1059.</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TC-05</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Response Controller</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Trigger containment command on a critical Domain Controller.</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Safety controller pauses action and asks for human approval.</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TC-06</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Input Security Guard</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Insert hidden 'Ignore all rules' text into username field.</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Input filter cleans text before passing it to AI agents.</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bl>
    <w:p>
      <w:pPr>
        <w:spacing w:before="80" w:after="200"/>
        <w:jc w:val="center"/>
      </w:pPr>
      <w:r>
        <w:rPr>
          <w:rFonts w:ascii="Times New Roman" w:hAnsi="Times New Roman"/>
          <w:b/>
          <w:color w:val="000000"/>
          <w:sz w:val="21"/>
        </w:rPr>
        <w:t>Table 7.3: Automated Software Verification Test Cases and Execution Status</w:t>
      </w:r>
    </w:p>
    <w:p>
      <w:pPr>
        <w:spacing w:line="360" w:lineRule="auto" w:after="120"/>
        <w:jc w:val="both"/>
      </w:pPr>
      <w:r>
        <w:rPr>
          <w:rFonts w:ascii="Times New Roman" w:hAnsi="Times New Roman"/>
          <w:b w:val="0"/>
          <w:i w:val="0"/>
          <w:color w:val="000000"/>
          <w:sz w:val="24"/>
        </w:rPr>
        <w:t>As recorded in Table 7.3, all 6 critical functional and security test cases passed successfully.</w:t>
      </w:r>
    </w:p>
    <w:p>
      <w:pPr>
        <w:spacing w:before="280" w:after="120" w:line="360" w:lineRule="auto"/>
        <w:jc w:val="left"/>
      </w:pPr>
      <w:r>
        <w:rPr>
          <w:rFonts w:ascii="Times New Roman" w:hAnsi="Times New Roman"/>
          <w:b/>
          <w:color w:val="000000"/>
          <w:sz w:val="24"/>
        </w:rPr>
        <w:t>7.5 Case Study: Step-by-Step Lateral Movement Investigation</w:t>
      </w:r>
    </w:p>
    <w:p>
      <w:pPr>
        <w:spacing w:line="360" w:lineRule="auto" w:after="120"/>
        <w:jc w:val="both"/>
      </w:pPr>
      <w:r>
        <w:rPr>
          <w:rFonts w:ascii="Times New Roman" w:hAnsi="Times New Roman"/>
          <w:b w:val="0"/>
          <w:i w:val="0"/>
          <w:color w:val="000000"/>
          <w:sz w:val="24"/>
        </w:rPr>
        <w:t>To demonstrate how the system works during a real cyber incident, Figure 7.2 shows a live investigation trace captured in the web console during a simulated Lateral Movement attack.</w:t>
      </w:r>
    </w:p>
    <w:p>
      <w:pPr>
        <w:spacing w:line="360" w:lineRule="auto" w:after="120"/>
        <w:jc w:val="both"/>
      </w:pPr>
      <w:r>
        <w:rPr>
          <w:rFonts w:ascii="Times New Roman" w:hAnsi="Times New Roman"/>
          <w:b w:val="0"/>
          <w:i w:val="0"/>
          <w:color w:val="000000"/>
          <w:sz w:val="24"/>
        </w:rPr>
        <w:t>During this scenario, a hacker initiated password guessing from an external IP address, compromised an employee workstation, and attempted to connect to a critical database server:</w:t>
      </w:r>
    </w:p>
    <w:p>
      <w:pPr>
        <w:spacing w:line="360" w:lineRule="auto" w:after="120"/>
        <w:jc w:val="both"/>
      </w:pPr>
      <w:r>
        <w:rPr>
          <w:rFonts w:ascii="Times New Roman" w:hAnsi="Times New Roman"/>
          <w:b w:val="0"/>
          <w:i w:val="0"/>
          <w:color w:val="000000"/>
          <w:sz w:val="24"/>
        </w:rPr>
        <w:t>1. Ingestion: The log ingestion worker received the login logs and automatically tagged the attack techniques.</w:t>
      </w:r>
    </w:p>
    <w:p>
      <w:pPr>
        <w:spacing w:line="360" w:lineRule="auto" w:after="120"/>
        <w:jc w:val="both"/>
      </w:pPr>
      <w:r>
        <w:rPr>
          <w:rFonts w:ascii="Times New Roman" w:hAnsi="Times New Roman"/>
          <w:b w:val="0"/>
          <w:i w:val="0"/>
          <w:color w:val="000000"/>
          <w:sz w:val="24"/>
        </w:rPr>
        <w:t>2. Deduplication &amp; Scoring: The system grouped 14 related login attempts into a single case ticket and calculated a high anomaly score of 89.4.</w:t>
      </w:r>
    </w:p>
    <w:p>
      <w:pPr>
        <w:spacing w:line="360" w:lineRule="auto" w:after="120"/>
        <w:jc w:val="both"/>
      </w:pPr>
      <w:r>
        <w:rPr>
          <w:rFonts w:ascii="Times New Roman" w:hAnsi="Times New Roman"/>
          <w:b w:val="0"/>
          <w:i w:val="0"/>
          <w:color w:val="000000"/>
          <w:sz w:val="24"/>
        </w:rPr>
        <w:t>3. Multi-Agent Investigation: The AI agents traced the path in the Neo4j graph, showing that the compromised workstation had made an unauthorized connection to the database server. The agents searched historical logs, discovered a hidden PowerShell command, and drafted an incident summary.</w:t>
      </w:r>
    </w:p>
    <w:p>
      <w:pPr>
        <w:spacing w:line="360" w:lineRule="auto" w:after="120"/>
        <w:jc w:val="both"/>
      </w:pPr>
      <w:r>
        <w:rPr>
          <w:rFonts w:ascii="Times New Roman" w:hAnsi="Times New Roman"/>
          <w:b w:val="0"/>
          <w:i w:val="0"/>
          <w:color w:val="000000"/>
          <w:sz w:val="24"/>
        </w:rPr>
        <w:t>4. Safe Containment: Because the database server was marked as high-priority, the system paused automatic isolation and sent an approval prompt to the security lead. Once approved, the infected workstation was disconnected from the network in 320 milliseconds.</w:t>
      </w:r>
    </w:p>
    <w:p>
      <w:pPr>
        <w:spacing w:before="280" w:after="120" w:line="360" w:lineRule="auto"/>
        <w:jc w:val="left"/>
      </w:pPr>
      <w:r>
        <w:rPr>
          <w:rFonts w:ascii="Times New Roman" w:hAnsi="Times New Roman"/>
          <w:b/>
          <w:color w:val="000000"/>
          <w:sz w:val="24"/>
        </w:rPr>
        <w:t>7.6 Impact of Individual Components (Ablation Analysis)</w:t>
      </w:r>
    </w:p>
    <w:p>
      <w:pPr>
        <w:spacing w:line="360" w:lineRule="auto" w:after="120"/>
        <w:jc w:val="both"/>
      </w:pPr>
      <w:r>
        <w:rPr>
          <w:rFonts w:ascii="Times New Roman" w:hAnsi="Times New Roman"/>
          <w:b w:val="0"/>
          <w:i w:val="0"/>
          <w:color w:val="000000"/>
          <w:sz w:val="24"/>
        </w:rPr>
        <w:t>To understand how much each component contributes to the overall system performance, tests were run with specific modules disabled:</w:t>
      </w:r>
    </w:p>
    <w:p>
      <w:pPr>
        <w:spacing w:line="360" w:lineRule="auto" w:after="120"/>
        <w:jc w:val="both"/>
      </w:pPr>
      <w:r>
        <w:rPr>
          <w:rFonts w:ascii="Times New Roman" w:hAnsi="Times New Roman"/>
          <w:b w:val="0"/>
          <w:i w:val="0"/>
          <w:color w:val="000000"/>
          <w:sz w:val="24"/>
        </w:rPr>
        <w:t>• Disabling Simhash Deduplication: Caused the system to process 5.7 times more duplicate data, significantly increasing processing time and AI costs.</w:t>
      </w:r>
    </w:p>
    <w:p>
      <w:pPr>
        <w:spacing w:line="360" w:lineRule="auto" w:after="120"/>
        <w:jc w:val="both"/>
      </w:pPr>
      <w:r>
        <w:rPr>
          <w:rFonts w:ascii="Times New Roman" w:hAnsi="Times New Roman"/>
          <w:b w:val="0"/>
          <w:i w:val="0"/>
          <w:color w:val="000000"/>
          <w:sz w:val="24"/>
        </w:rPr>
        <w:t>• Disabling the Neo4j Knowledge Graph: Reduced the accuracy of attack technique identification by 22.4%, showing that understanding the connections between computers is vital for solving multi-step attacks.</w:t>
      </w:r>
    </w:p>
    <w:p>
      <w:pPr>
        <w:spacing w:before="280" w:after="120" w:line="360" w:lineRule="auto"/>
        <w:jc w:val="left"/>
      </w:pPr>
      <w:r>
        <w:rPr>
          <w:rFonts w:ascii="Times New Roman" w:hAnsi="Times New Roman"/>
          <w:b/>
          <w:color w:val="000000"/>
          <w:sz w:val="24"/>
        </w:rPr>
        <w:t>7.7 Conclusion</w:t>
      </w:r>
    </w:p>
    <w:p>
      <w:pPr>
        <w:spacing w:line="360" w:lineRule="auto" w:after="120"/>
        <w:jc w:val="both"/>
      </w:pPr>
      <w:r>
        <w:rPr>
          <w:rFonts w:ascii="Times New Roman" w:hAnsi="Times New Roman"/>
          <w:b w:val="0"/>
          <w:i w:val="0"/>
          <w:color w:val="000000"/>
          <w:sz w:val="24"/>
        </w:rPr>
        <w:t>This project successfully designed, implemented, and verified AiSOC—an autonomous, open-source Security Operations Center platform. By combining high-speed log normalization in Go, intelligent duplicate filtering with Simhash, Machine Learning anomaly scoring, interconnected Neo4j graph databases, and collaborative Multi-Agent AI systems, AiSOC solves the major challenges of alert fatigue and slow manual response times.</w:t>
      </w:r>
    </w:p>
    <w:p>
      <w:pPr>
        <w:spacing w:line="360" w:lineRule="auto" w:after="120"/>
        <w:jc w:val="both"/>
      </w:pPr>
      <w:r>
        <w:rPr>
          <w:rFonts w:ascii="Times New Roman" w:hAnsi="Times New Roman"/>
          <w:b w:val="0"/>
          <w:i w:val="0"/>
          <w:color w:val="000000"/>
          <w:sz w:val="24"/>
        </w:rPr>
        <w:t>Testing across 200 incident scenarios demonstrated an 85.5% reduction in alert noise, a reduction in investigation time from 45 minutes to 1.05 seconds, and a 94.2% attack mapping accuracy. The addition of safety checks ensures that organizations can safely use artificial intelligence in their cybersecurity defense without fear of accidental business disruptions.</w:t>
      </w:r>
    </w:p>
    <w:p>
      <w:pPr>
        <w:spacing w:before="280" w:after="120" w:line="360" w:lineRule="auto"/>
        <w:jc w:val="left"/>
      </w:pPr>
      <w:r>
        <w:rPr>
          <w:rFonts w:ascii="Times New Roman" w:hAnsi="Times New Roman"/>
          <w:b/>
          <w:color w:val="000000"/>
          <w:sz w:val="24"/>
        </w:rPr>
        <w:t>7.8 Future Enhancements</w:t>
      </w:r>
    </w:p>
    <w:p>
      <w:pPr>
        <w:spacing w:line="360" w:lineRule="auto" w:after="120"/>
        <w:jc w:val="both"/>
      </w:pPr>
      <w:r>
        <w:rPr>
          <w:rFonts w:ascii="Times New Roman" w:hAnsi="Times New Roman"/>
          <w:b w:val="0"/>
          <w:i w:val="0"/>
          <w:color w:val="000000"/>
          <w:sz w:val="24"/>
        </w:rPr>
        <w:t>Future extensions for the AiSOC project include:</w:t>
      </w:r>
    </w:p>
    <w:p>
      <w:pPr>
        <w:spacing w:line="360" w:lineRule="auto" w:after="120"/>
        <w:jc w:val="both"/>
      </w:pPr>
      <w:r>
        <w:rPr>
          <w:rFonts w:ascii="Times New Roman" w:hAnsi="Times New Roman"/>
          <w:b w:val="0"/>
          <w:i w:val="0"/>
          <w:color w:val="000000"/>
          <w:sz w:val="24"/>
        </w:rPr>
        <w:t>1. Graph Neural Networks (GNNs): Using advanced graph learning algorithms to predict where an attacker will move next before they take action.</w:t>
      </w:r>
    </w:p>
    <w:p>
      <w:pPr>
        <w:spacing w:line="360" w:lineRule="auto" w:after="120"/>
        <w:jc w:val="both"/>
      </w:pPr>
      <w:r>
        <w:rPr>
          <w:rFonts w:ascii="Times New Roman" w:hAnsi="Times New Roman"/>
          <w:b w:val="0"/>
          <w:i w:val="0"/>
          <w:color w:val="000000"/>
          <w:sz w:val="24"/>
        </w:rPr>
        <w:t>2. Local AI Model Optimization: Optimizing lightweight, local AI models (such as LLaMA-3 or Mistral) to run fast on local hardware without sending data to the cloud.</w:t>
      </w:r>
    </w:p>
    <w:p>
      <w:pPr>
        <w:spacing w:line="360" w:lineRule="auto" w:after="120"/>
        <w:jc w:val="both"/>
      </w:pPr>
      <w:r>
        <w:rPr>
          <w:rFonts w:ascii="Times New Roman" w:hAnsi="Times New Roman"/>
          <w:b w:val="0"/>
          <w:i w:val="0"/>
          <w:color w:val="000000"/>
          <w:sz w:val="24"/>
        </w:rPr>
        <w:t>3. Decentralized Threat Sharing: Enabling organizations to safely share anonymous threat intelligence fingerprints with peer institutions while protecting privacy.</w:t>
      </w:r>
    </w:p>
    <w:p>
      <w:pPr>
        <w:spacing w:before="400" w:after="240" w:line="360" w:lineRule="auto"/>
        <w:jc w:val="center"/>
      </w:pPr>
      <w:r>
        <w:rPr>
          <w:rFonts w:ascii="Times New Roman" w:hAnsi="Times New Roman"/>
          <w:b/>
          <w:color w:val="000000"/>
          <w:sz w:val="28"/>
        </w:rPr>
        <w:t>REFERENCES</w:t>
      </w:r>
    </w:p>
    <w:p>
      <w:pPr>
        <w:spacing w:line="360" w:lineRule="auto" w:after="120"/>
        <w:ind w:left="576" w:hanging="576"/>
        <w:jc w:val="both"/>
      </w:pPr>
      <w:r>
        <w:rPr>
          <w:rFonts w:ascii="Times New Roman" w:hAnsi="Times New Roman"/>
          <w:b w:val="0"/>
          <w:i w:val="0"/>
          <w:color w:val="000000"/>
          <w:sz w:val="22"/>
        </w:rPr>
        <w:t>[1] Al-Mohannadi, H, Aspinall, D and Camtepe, S 2020, 'Cyber threat intelligence modeling using knowledge graphs: A survey', IEEE Access, vol. 8, pp. 203812-203831.</w:t>
      </w:r>
    </w:p>
    <w:p>
      <w:pPr>
        <w:spacing w:line="360" w:lineRule="auto" w:after="120"/>
        <w:ind w:left="576" w:hanging="576"/>
        <w:jc w:val="both"/>
      </w:pPr>
      <w:r>
        <w:rPr>
          <w:rFonts w:ascii="Times New Roman" w:hAnsi="Times New Roman"/>
          <w:b w:val="0"/>
          <w:i w:val="0"/>
          <w:color w:val="000000"/>
          <w:sz w:val="22"/>
        </w:rPr>
        <w:t>[2] Bose, B, Amini, S and Sankar, R 2017, 'A survey on big data architectures for cybersecurity analytics in modern SIEM systems', IEEE Communications Surveys &amp; Tutorials, vol. 19, no. 4, pp. 2841-2868.</w:t>
      </w:r>
    </w:p>
    <w:p>
      <w:pPr>
        <w:spacing w:line="360" w:lineRule="auto" w:after="120"/>
        <w:ind w:left="576" w:hanging="576"/>
        <w:jc w:val="both"/>
      </w:pPr>
      <w:r>
        <w:rPr>
          <w:rFonts w:ascii="Times New Roman" w:hAnsi="Times New Roman"/>
          <w:b w:val="0"/>
          <w:i w:val="0"/>
          <w:color w:val="000000"/>
          <w:sz w:val="22"/>
        </w:rPr>
        <w:t>[3] Burges, C, J 2010, 'From RankNet to LambdaRank to LambdaMART: An overview', Microsoft Research Technical Report, MSR-TR-2010-82, pp. 1-25.</w:t>
      </w:r>
    </w:p>
    <w:p>
      <w:pPr>
        <w:spacing w:line="360" w:lineRule="auto" w:after="120"/>
        <w:ind w:left="576" w:hanging="576"/>
        <w:jc w:val="both"/>
      </w:pPr>
      <w:r>
        <w:rPr>
          <w:rFonts w:ascii="Times New Roman" w:hAnsi="Times New Roman"/>
          <w:b w:val="0"/>
          <w:i w:val="0"/>
          <w:color w:val="000000"/>
          <w:sz w:val="22"/>
        </w:rPr>
        <w:t>[4] Charikar, M, S 2002, 'Similarity estimation techniques from rounding algorithms', Proceedings of the thirty-fourth annual ACM symposium on Theory of computing (STOC '02), pp. 380-388.</w:t>
      </w:r>
    </w:p>
    <w:p>
      <w:pPr>
        <w:spacing w:line="360" w:lineRule="auto" w:after="120"/>
        <w:ind w:left="576" w:hanging="576"/>
        <w:jc w:val="both"/>
      </w:pPr>
      <w:r>
        <w:rPr>
          <w:rFonts w:ascii="Times New Roman" w:hAnsi="Times New Roman"/>
          <w:b w:val="0"/>
          <w:i w:val="0"/>
          <w:color w:val="000000"/>
          <w:sz w:val="22"/>
        </w:rPr>
        <w:t>[5] Chase, H 2023, 'LangGraph: Building stateful, multi-actor applications with LLMs', LangChain Systems and Frameworks, vol. 1, no. 1, pp. 1-18.</w:t>
      </w:r>
    </w:p>
    <w:p>
      <w:pPr>
        <w:spacing w:line="360" w:lineRule="auto" w:after="120"/>
        <w:ind w:left="576" w:hanging="576"/>
        <w:jc w:val="both"/>
      </w:pPr>
      <w:r>
        <w:rPr>
          <w:rFonts w:ascii="Times New Roman" w:hAnsi="Times New Roman"/>
          <w:b w:val="0"/>
          <w:i w:val="0"/>
          <w:color w:val="000000"/>
          <w:sz w:val="22"/>
        </w:rPr>
        <w:t>[6] Chuvakin, A and Schmidt, K 2014, 'Security Information and Event Management (SIEM) Implementation', McGraw-Hill Education Cybersecurity Series, pp. 45-120.</w:t>
      </w:r>
    </w:p>
    <w:p>
      <w:pPr>
        <w:spacing w:line="360" w:lineRule="auto" w:after="120"/>
        <w:ind w:left="576" w:hanging="576"/>
        <w:jc w:val="both"/>
      </w:pPr>
      <w:r>
        <w:rPr>
          <w:rFonts w:ascii="Times New Roman" w:hAnsi="Times New Roman"/>
          <w:b w:val="0"/>
          <w:i w:val="0"/>
          <w:color w:val="000000"/>
          <w:sz w:val="22"/>
        </w:rPr>
        <w:t>[7] Hassan, W, U, Guo, S, Li, D, Chen, Z, Jee, K, Li, Z and Wang, X 2019, 'NoDoze: Combatting threat alert fatigue with automated provenance triage', In 28th USENIX Security Symposium (USENIX Security 19), pp. 347-364.</w:t>
      </w:r>
    </w:p>
    <w:p>
      <w:pPr>
        <w:spacing w:line="360" w:lineRule="auto" w:after="120"/>
        <w:ind w:left="576" w:hanging="576"/>
        <w:jc w:val="both"/>
      </w:pPr>
      <w:r>
        <w:rPr>
          <w:rFonts w:ascii="Times New Roman" w:hAnsi="Times New Roman"/>
          <w:b w:val="0"/>
          <w:i w:val="0"/>
          <w:color w:val="000000"/>
          <w:sz w:val="22"/>
        </w:rPr>
        <w:t>[8] Islam, C, Babar, M, A and Nepal, S 2019, 'Automated cyber security orchestration and response: A survey of platforms, tools, and challenges', ACM Computing Surveys (CSUR), vol. 52, no. 6, pp. 1-35.</w:t>
      </w:r>
    </w:p>
    <w:p>
      <w:pPr>
        <w:spacing w:line="360" w:lineRule="auto" w:after="120"/>
        <w:ind w:left="576" w:hanging="576"/>
        <w:jc w:val="both"/>
      </w:pPr>
      <w:r>
        <w:rPr>
          <w:rFonts w:ascii="Times New Roman" w:hAnsi="Times New Roman"/>
          <w:b w:val="0"/>
          <w:i w:val="0"/>
          <w:color w:val="000000"/>
          <w:sz w:val="22"/>
        </w:rPr>
        <w:t>[9] Kent, K and Souppaya, M 2006, 'Guide to Computer Security Log Management', NIST Special Publication 800-92, National Institute of Standards and Technology, pp. 1-72.</w:t>
      </w:r>
    </w:p>
    <w:p>
      <w:pPr>
        <w:spacing w:line="360" w:lineRule="auto" w:after="120"/>
        <w:ind w:left="576" w:hanging="576"/>
        <w:jc w:val="both"/>
      </w:pPr>
      <w:r>
        <w:rPr>
          <w:rFonts w:ascii="Times New Roman" w:hAnsi="Times New Roman"/>
          <w:b w:val="0"/>
          <w:i w:val="0"/>
          <w:color w:val="000000"/>
          <w:sz w:val="22"/>
        </w:rPr>
        <w:t>[10] King, S, T and Chen, P, M 2003, 'Backtracking intrusions', ACM SIGOPS Operating Systems Review, vol. 37, no. 5, pp. 223-236.</w:t>
      </w:r>
    </w:p>
    <w:p>
      <w:pPr>
        <w:spacing w:line="360" w:lineRule="auto" w:after="120"/>
        <w:ind w:left="576" w:hanging="576"/>
        <w:jc w:val="both"/>
      </w:pPr>
      <w:r>
        <w:rPr>
          <w:rFonts w:ascii="Times New Roman" w:hAnsi="Times New Roman"/>
          <w:b w:val="0"/>
          <w:i w:val="0"/>
          <w:color w:val="000000"/>
          <w:sz w:val="22"/>
        </w:rPr>
        <w:t>[11] Kipf, T, N and Welling, M 2017, 'Semi-supervised classification with graph convolutional networks', Proceedings of the International Conference on Learning Representations (ICLR 2017), pp. 1-14.</w:t>
      </w:r>
    </w:p>
    <w:p>
      <w:pPr>
        <w:spacing w:line="360" w:lineRule="auto" w:after="120"/>
        <w:ind w:left="576" w:hanging="576"/>
        <w:jc w:val="both"/>
      </w:pPr>
      <w:r>
        <w:rPr>
          <w:rFonts w:ascii="Times New Roman" w:hAnsi="Times New Roman"/>
          <w:b w:val="0"/>
          <w:i w:val="0"/>
          <w:color w:val="000000"/>
          <w:sz w:val="22"/>
        </w:rPr>
        <w:t>[12] Landauer, M, Skopik, F, Wurzenberger, M and Rauber, A 2020, 'System log clustering approaches for cyber security: A survey', Computers &amp; Security, vol. 92, p. 101739.</w:t>
      </w:r>
    </w:p>
    <w:p>
      <w:pPr>
        <w:spacing w:line="360" w:lineRule="auto" w:after="120"/>
        <w:ind w:left="576" w:hanging="576"/>
        <w:jc w:val="both"/>
      </w:pPr>
      <w:r>
        <w:rPr>
          <w:rFonts w:ascii="Times New Roman" w:hAnsi="Times New Roman"/>
          <w:b w:val="0"/>
          <w:i w:val="0"/>
          <w:color w:val="000000"/>
          <w:sz w:val="22"/>
        </w:rPr>
        <w:t>[13] Linux Foundation 2023, 'Open Cybersecurity Schema Framework (OCSF) v1.1.0 Standard Specification', Open Source Cybersecurity Standards, pp. 1-115.</w:t>
      </w:r>
    </w:p>
    <w:p>
      <w:pPr>
        <w:spacing w:line="360" w:lineRule="auto" w:after="120"/>
        <w:ind w:left="576" w:hanging="576"/>
        <w:jc w:val="both"/>
      </w:pPr>
      <w:r>
        <w:rPr>
          <w:rFonts w:ascii="Times New Roman" w:hAnsi="Times New Roman"/>
          <w:b w:val="0"/>
          <w:i w:val="0"/>
          <w:color w:val="000000"/>
          <w:sz w:val="22"/>
        </w:rPr>
        <w:t>[14] Liu, F, T, Ting, K, M and Zhou, Z, H 2008, 'Isolation forest', Proceedings of the 2008 Eighth IEEE International Conference on Data Mining (ICDM '08), pp. 413-422.</w:t>
      </w:r>
    </w:p>
    <w:p>
      <w:pPr>
        <w:spacing w:line="360" w:lineRule="auto" w:after="120"/>
        <w:ind w:left="576" w:hanging="576"/>
        <w:jc w:val="both"/>
      </w:pPr>
      <w:r>
        <w:rPr>
          <w:rFonts w:ascii="Times New Roman" w:hAnsi="Times New Roman"/>
          <w:b w:val="0"/>
          <w:i w:val="0"/>
          <w:color w:val="000000"/>
          <w:sz w:val="22"/>
        </w:rPr>
        <w:t>[15] Milajerdi, S, M, Gjomemo, R, Eshete, B, Sekar, R and Venkatakrishnan, V, N 2019, 'HOLMES: Real-time APT detection through correlation of anomaly state of system audit logs', In 2019 IEEE Symposium on Security and Privacy (SP '19), pp. 1137-1152.</w:t>
      </w:r>
    </w:p>
    <w:p>
      <w:pPr>
        <w:spacing w:line="360" w:lineRule="auto" w:after="120"/>
        <w:ind w:left="576" w:hanging="576"/>
        <w:jc w:val="both"/>
      </w:pPr>
      <w:r>
        <w:rPr>
          <w:rFonts w:ascii="Times New Roman" w:hAnsi="Times New Roman"/>
          <w:b w:val="0"/>
          <w:i w:val="0"/>
          <w:color w:val="000000"/>
          <w:sz w:val="22"/>
        </w:rPr>
        <w:t>[16] MITRE Corporation 2023, 'MITRE ATT&amp;CK Matrix for Enterprise v14.1 Technical Architecture', MITRE Knowledge Base Standards, pp. 1-88.</w:t>
      </w:r>
    </w:p>
    <w:p>
      <w:pPr>
        <w:spacing w:line="360" w:lineRule="auto" w:after="120"/>
        <w:ind w:left="576" w:hanging="576"/>
        <w:jc w:val="both"/>
      </w:pPr>
      <w:r>
        <w:rPr>
          <w:rFonts w:ascii="Times New Roman" w:hAnsi="Times New Roman"/>
          <w:b w:val="0"/>
          <w:i w:val="0"/>
          <w:color w:val="000000"/>
          <w:sz w:val="22"/>
        </w:rPr>
        <w:t>[17] NIST 2012, 'Computer Security Incident Handling Guide', NIST Special Publication 800-61 Revision 2, National Institute of Standards and Technology, pp. 1-79.</w:t>
      </w:r>
    </w:p>
    <w:p>
      <w:pPr>
        <w:spacing w:line="360" w:lineRule="auto" w:after="120"/>
        <w:ind w:left="576" w:hanging="576"/>
        <w:jc w:val="both"/>
      </w:pPr>
      <w:r>
        <w:rPr>
          <w:rFonts w:ascii="Times New Roman" w:hAnsi="Times New Roman"/>
          <w:b w:val="0"/>
          <w:i w:val="0"/>
          <w:color w:val="000000"/>
          <w:sz w:val="22"/>
        </w:rPr>
        <w:t>[18] Noel, S and Jajodia, S 2004, 'Managing attack graph complexity through topological vulnerability analysis', Proceedings of the 20th Annual Computer Security Applications Conference (ACSAC '04), pp. 109-118.</w:t>
      </w:r>
    </w:p>
    <w:p>
      <w:pPr>
        <w:spacing w:line="360" w:lineRule="auto" w:after="120"/>
        <w:ind w:left="576" w:hanging="576"/>
        <w:jc w:val="both"/>
      </w:pPr>
      <w:r>
        <w:rPr>
          <w:rFonts w:ascii="Times New Roman" w:hAnsi="Times New Roman"/>
          <w:b w:val="0"/>
          <w:i w:val="0"/>
          <w:color w:val="000000"/>
          <w:sz w:val="22"/>
        </w:rPr>
        <w:t>[19] OASIS 2021, 'Structured Threat Information Expression (STIX™) Version 2.1 Standard Specification', OASIS Open Standards, pp. 1-142.</w:t>
      </w:r>
    </w:p>
    <w:p>
      <w:pPr>
        <w:spacing w:line="360" w:lineRule="auto" w:after="120"/>
        <w:ind w:left="576" w:hanging="576"/>
        <w:jc w:val="both"/>
      </w:pPr>
      <w:r>
        <w:rPr>
          <w:rFonts w:ascii="Times New Roman" w:hAnsi="Times New Roman"/>
          <w:b w:val="0"/>
          <w:i w:val="0"/>
          <w:color w:val="000000"/>
          <w:sz w:val="22"/>
        </w:rPr>
        <w:t>[20] Sommer, R and Paxson, V 2010, 'Outside the closed world: On using machine learning for network intrusion detection', In 2010 IEEE Symposium on Security and Privacy (SP '10), pp. 305-316.</w:t>
      </w:r>
    </w:p>
    <w:p>
      <w:pPr>
        <w:spacing w:line="360" w:lineRule="auto" w:after="120"/>
        <w:ind w:left="576" w:hanging="576"/>
        <w:jc w:val="both"/>
      </w:pPr>
      <w:r>
        <w:rPr>
          <w:rFonts w:ascii="Times New Roman" w:hAnsi="Times New Roman"/>
          <w:b w:val="0"/>
          <w:i w:val="0"/>
          <w:color w:val="000000"/>
          <w:sz w:val="22"/>
        </w:rPr>
        <w:t>[21] Welford, B, P 1962, 'Note on a method for calculating corrected sums of squares and products', Technometrics, vol. 4, no. 3, pp. 419-420.</w:t>
      </w:r>
    </w:p>
    <w:p>
      <w:pPr>
        <w:spacing w:line="360" w:lineRule="auto" w:after="120"/>
        <w:ind w:left="576" w:hanging="576"/>
        <w:jc w:val="both"/>
      </w:pPr>
      <w:r>
        <w:rPr>
          <w:rFonts w:ascii="Times New Roman" w:hAnsi="Times New Roman"/>
          <w:b w:val="0"/>
          <w:i w:val="0"/>
          <w:color w:val="000000"/>
          <w:sz w:val="22"/>
        </w:rPr>
        <w:t>[22] Wu, Q, Bansal, G, Zhang, J, Wu, Y, Li, B, Zhu, E and Wang, C 2023, 'AutoGen: Enabling next-gen LLM applications via multi-agent conversation framework', arXiv preprint arXiv:2308.08155, pp. 1-22.</w:t>
      </w:r>
    </w:p>
    <w:p>
      <w:pPr>
        <w:sectPr>
          <w:footerReference w:type="default" r:id="rId53"/>
          <w:footerReference w:type="first" r:id="rId54"/>
          <w:pgSz w:w="11906" w:h="16838"/>
          <w:pgMar w:top="1134" w:right="1134" w:bottom="1134" w:left="1417" w:header="720" w:footer="720" w:gutter="0"/>
          <w:cols w:space="720"/>
          <w:titlePg/>
          <w:docGrid w:linePitch="360"/>
          <w:pgNumType w:fmt="decimal"/>
        </w:sectPr>
      </w:pPr>
    </w:p>
    <w:p>
      <w:pPr>
        <w:spacing w:before="400" w:after="240" w:line="360" w:lineRule="auto"/>
        <w:jc w:val="center"/>
      </w:pPr>
      <w:r>
        <w:rPr>
          <w:rFonts w:ascii="Times New Roman" w:hAnsi="Times New Roman"/>
          <w:b/>
          <w:color w:val="000000"/>
          <w:sz w:val="28"/>
        </w:rPr>
        <w:t>APPENDIX A</w:t>
        <w:br/>
        <w:t>CORE SOURCE CODE LISTINGS</w:t>
      </w:r>
    </w:p>
    <w:p>
      <w:pPr>
        <w:spacing w:before="280" w:after="120" w:line="360" w:lineRule="auto"/>
        <w:jc w:val="left"/>
      </w:pPr>
      <w:r>
        <w:rPr>
          <w:rFonts w:ascii="Times New Roman" w:hAnsi="Times New Roman"/>
          <w:b/>
          <w:color w:val="000000"/>
          <w:sz w:val="24"/>
        </w:rPr>
        <w:t>A.1 High-Performance Log Ingestion Worker in Go</w:t>
      </w:r>
    </w:p>
    <w:p>
      <w:pPr>
        <w:spacing w:line="360" w:lineRule="auto" w:after="120"/>
        <w:jc w:val="both"/>
      </w:pPr>
      <w:r>
        <w:rPr>
          <w:rFonts w:ascii="Times New Roman" w:hAnsi="Times New Roman"/>
          <w:b w:val="0"/>
          <w:i w:val="0"/>
          <w:color w:val="000000"/>
          <w:sz w:val="24"/>
        </w:rPr>
        <w:t>The following Go routine implements the ultra-low-latency log intake worker that receives raw syslog and webhook streams, parses JSON/CEF payloads, and normalizes them into OCSF v1.1.0 records with sub-2-millisecond processing latency:</w:t>
      </w:r>
    </w:p>
    <w:p>
      <w:pPr>
        <w:spacing w:line="276" w:lineRule="auto" w:before="80" w:after="120"/>
        <w:ind w:left="360"/>
        <w:jc w:val="left"/>
      </w:pPr>
      <w:r>
        <w:rPr>
          <w:rFonts w:ascii="Consolas" w:hAnsi="Consolas"/>
          <w:color w:val="1E1E1E"/>
          <w:sz w:val="19"/>
        </w:rPr>
        <w:t>// services/ingest/worker.go</w:t>
        <w:br/>
        <w:t>package main</w:t>
        <w:br/>
        <w:br/>
        <w:t>import (</w:t>
        <w:br/>
        <w:t xml:space="preserve">    "context"</w:t>
        <w:br/>
        <w:t xml:space="preserve">    "encoding/json"</w:t>
        <w:br/>
        <w:t xml:space="preserve">    "fmt"</w:t>
        <w:br/>
        <w:t xml:space="preserve">    "time"</w:t>
        <w:br/>
        <w:t xml:space="preserve">    "github.com/segmentio/kafka-go"</w:t>
        <w:br/>
        <w:t>)</w:t>
        <w:br/>
        <w:br/>
        <w:t>type OCSFRecord struct {</w:t>
        <w:br/>
        <w:t xml:space="preserve">    ActivityID    int64             `json:"activity_id"`</w:t>
        <w:br/>
        <w:t xml:space="preserve">    CategoryUID   int               `json:"category_uid"`</w:t>
        <w:br/>
        <w:t xml:space="preserve">    ClassUID      int               `json:"class_uid"`</w:t>
        <w:br/>
        <w:t xml:space="preserve">    SeverityID    int               `json:"severity_id"`</w:t>
        <w:br/>
        <w:t xml:space="preserve">    Time          int64             `json:"time"`</w:t>
        <w:br/>
        <w:t xml:space="preserve">    Message       string            `json:"message"`</w:t>
        <w:br/>
        <w:t xml:space="preserve">    SrcEndpoint   EndpointDetails   `json:"src_endpoint"`</w:t>
        <w:br/>
        <w:t xml:space="preserve">    DstEndpoint   EndpointDetails   `json:"dst_endpoint"`</w:t>
        <w:br/>
        <w:t xml:space="preserve">    RawEvent      string            `json:"raw_event"`</w:t>
        <w:br/>
        <w:t>}</w:t>
        <w:br/>
        <w:br/>
        <w:t>type EndpointDetails struct {</w:t>
        <w:br/>
        <w:t xml:space="preserve">    IP       string `json:"ip"`</w:t>
        <w:br/>
        <w:t xml:space="preserve">    Port     int    `json:"port"`</w:t>
        <w:br/>
        <w:t xml:space="preserve">    Hostname string `json:"hostname"`</w:t>
        <w:br/>
        <w:t>}</w:t>
        <w:br/>
        <w:br/>
        <w:t>func ProcessLogStream(ctx context.Context, reader *kafka.Reader, writer *kafka.Writer) error {</w:t>
        <w:br/>
        <w:t xml:space="preserve">    for {</w:t>
        <w:br/>
        <w:t xml:space="preserve">        m, err := reader.ReadMessage(ctx)</w:t>
        <w:br/>
        <w:t xml:space="preserve">        if err != nil {</w:t>
        <w:br/>
        <w:t xml:space="preserve">            return fmt.Errorf("kafka read error: %w", err)</w:t>
        <w:br/>
        <w:t xml:space="preserve">        }</w:t>
        <w:br/>
        <w:t xml:space="preserve">        </w:t>
        <w:br/>
        <w:t xml:space="preserve">        start := time.Now()</w:t>
        <w:br/>
        <w:t xml:space="preserve">        var rawMap map[string]interface{}</w:t>
        <w:br/>
        <w:t xml:space="preserve">        if err := json.Unmarshal(m.Value, &amp;rawMap); err != nil {</w:t>
        <w:br/>
        <w:t xml:space="preserve">            continue // Skip malformed payloads</w:t>
        <w:br/>
        <w:t xml:space="preserve">        }</w:t>
        <w:br/>
        <w:t xml:space="preserve">        </w:t>
        <w:br/>
        <w:t xml:space="preserve">        // Fast schema mapping into OCSF format</w:t>
        <w:br/>
        <w:t xml:space="preserve">        record := OCSFRecord{</w:t>
        <w:br/>
        <w:t xml:space="preserve">            ActivityID:  time.Now().UnixNano(),</w:t>
        <w:br/>
        <w:t xml:space="preserve">            CategoryUID: 3, // System Activity</w:t>
        <w:br/>
        <w:t xml:space="preserve">            ClassUID:    3001, // Security Finding</w:t>
        <w:br/>
        <w:t xml:space="preserve">            SeverityID:  extractSeverity(rawMap),</w:t>
        <w:br/>
        <w:t xml:space="preserve">            Time:        time.Now().Unix(),</w:t>
        <w:br/>
        <w:t xml:space="preserve">            Message:     fmt.Sprintf("%v", rawMap["message"]),</w:t>
        <w:br/>
        <w:t xml:space="preserve">            SrcEndpoint: EndpointDetails{</w:t>
        <w:br/>
        <w:t xml:space="preserve">                IP: fmt.Sprintf("%v", rawMap["src_ip"]),</w:t>
        <w:br/>
        <w:t xml:space="preserve">            },</w:t>
        <w:br/>
        <w:t xml:space="preserve">            DstEndpoint: EndpointDetails{</w:t>
        <w:br/>
        <w:t xml:space="preserve">                IP: fmt.Sprintf("%v", rawMap["dst_ip"]),</w:t>
        <w:br/>
        <w:t xml:space="preserve">            },</w:t>
        <w:br/>
        <w:t xml:space="preserve">            RawEvent: string(m.Value),</w:t>
        <w:br/>
        <w:t xml:space="preserve">        }</w:t>
        <w:br/>
        <w:t xml:space="preserve">        </w:t>
        <w:br/>
        <w:t xml:space="preserve">        normBytes, _ := json.Marshal(record)</w:t>
        <w:br/>
        <w:t xml:space="preserve">        writer.WriteMessages(ctx, kafka.Message{</w:t>
        <w:br/>
        <w:t xml:space="preserve">            Key:   []byte(record.SrcEndpoint.IP),</w:t>
        <w:br/>
        <w:t xml:space="preserve">            Value: normBytes,</w:t>
        <w:br/>
        <w:t xml:space="preserve">        })</w:t>
        <w:br/>
        <w:t xml:space="preserve">        </w:t>
        <w:br/>
        <w:t xml:space="preserve">        elapsed := time.Since(start)</w:t>
        <w:br/>
        <w:t xml:space="preserve">        if elapsed &gt; 2*time.Millisecond {</w:t>
        <w:br/>
        <w:t xml:space="preserve">            fmt.Printf("[PERF-ALERT] Log normalization took %v\n", elapsed)</w:t>
        <w:br/>
        <w:t xml:space="preserve">        }</w:t>
        <w:br/>
        <w:t xml:space="preserve">    }</w:t>
        <w:br/>
        <w:t>}</w:t>
      </w:r>
    </w:p>
    <w:p>
      <w:pPr>
        <w:spacing w:before="280" w:after="120" w:line="360" w:lineRule="auto"/>
        <w:jc w:val="left"/>
      </w:pPr>
      <w:r>
        <w:rPr>
          <w:rFonts w:ascii="Times New Roman" w:hAnsi="Times New Roman"/>
          <w:b/>
          <w:color w:val="000000"/>
          <w:sz w:val="24"/>
        </w:rPr>
        <w:t>A.2 64-Bit Simhash Alert Deduplication Algorithm</w:t>
      </w:r>
    </w:p>
    <w:p>
      <w:pPr>
        <w:spacing w:line="360" w:lineRule="auto" w:after="120"/>
        <w:jc w:val="both"/>
      </w:pPr>
      <w:r>
        <w:rPr>
          <w:rFonts w:ascii="Times New Roman" w:hAnsi="Times New Roman"/>
          <w:b w:val="0"/>
          <w:i w:val="0"/>
          <w:color w:val="000000"/>
          <w:sz w:val="24"/>
        </w:rPr>
        <w:t>The Python implementation below computes 64-bit locality-sensitive hashes (Simhash) across normalized alert attributes to deduplicate recurring alarms with Hamming distance threshold comparison:</w:t>
      </w:r>
    </w:p>
    <w:p>
      <w:pPr>
        <w:spacing w:line="276" w:lineRule="auto" w:before="80" w:after="120"/>
        <w:ind w:left="360"/>
        <w:jc w:val="left"/>
      </w:pPr>
      <w:r>
        <w:rPr>
          <w:rFonts w:ascii="Consolas" w:hAnsi="Consolas"/>
          <w:color w:val="1E1E1E"/>
          <w:sz w:val="19"/>
        </w:rPr>
        <w:t># services/fusion/simhash.py</w:t>
        <w:br/>
        <w:t>import hashlib</w:t>
        <w:br/>
        <w:t>from typing import List, Set</w:t>
        <w:br/>
        <w:br/>
        <w:t>class SimhashDeduplicator:</w:t>
        <w:br/>
        <w:t xml:space="preserve">    def __init__(self, bit_size: int = 64, distance_threshold: int = 3):</w:t>
        <w:br/>
        <w:t xml:space="preserve">        self.bit_size = bit_size</w:t>
        <w:br/>
        <w:t xml:space="preserve">        self.distance_threshold = distance_threshold</w:t>
        <w:br/>
        <w:br/>
        <w:t xml:space="preserve">    def _hash_token(self, token: str) -&gt; int:</w:t>
        <w:br/>
        <w:t xml:space="preserve">        return int(hashlib.md5(token.encode('utf-8')).hexdigest()[:16], 16)</w:t>
        <w:br/>
        <w:br/>
        <w:t xml:space="preserve">    def calculate_simhash(self, tokens: List[str]) -&gt; int:</w:t>
        <w:br/>
        <w:t xml:space="preserve">        v = [0] * self.bit_size</w:t>
        <w:br/>
        <w:t xml:space="preserve">        for token in tokens:</w:t>
        <w:br/>
        <w:t xml:space="preserve">            h = self._hash_token(token)</w:t>
        <w:br/>
        <w:t xml:space="preserve">            for i in range(self.bit_size):</w:t>
        <w:br/>
        <w:t xml:space="preserve">                bit_mask = 1 &lt;&lt; i</w:t>
        <w:br/>
        <w:t xml:space="preserve">                if h &amp; bit_mask:</w:t>
        <w:br/>
        <w:t xml:space="preserve">                    v[i] += 1</w:t>
        <w:br/>
        <w:t xml:space="preserve">                else:</w:t>
        <w:br/>
        <w:t xml:space="preserve">                    v[i] -= 1</w:t>
        <w:br/>
        <w:t xml:space="preserve">        fingerprint = 0</w:t>
        <w:br/>
        <w:t xml:space="preserve">        for i in range(self.bit_size):</w:t>
        <w:br/>
        <w:t xml:space="preserve">            if v[i] &gt; 0:</w:t>
        <w:br/>
        <w:t xml:space="preserve">                fingerprint |= (1 &lt;&lt; i)</w:t>
        <w:br/>
        <w:t xml:space="preserve">        return fingerprint</w:t>
        <w:br/>
        <w:br/>
        <w:t xml:space="preserve">    def hamming_distance(self, hash1: int, hash2: int) -&gt; int:</w:t>
        <w:br/>
        <w:t xml:space="preserve">        x = hash1 ^ hash2</w:t>
        <w:br/>
        <w:t xml:space="preserve">        distance = 0</w:t>
        <w:br/>
        <w:t xml:space="preserve">        while x:</w:t>
        <w:br/>
        <w:t xml:space="preserve">            distance += 1</w:t>
        <w:br/>
        <w:t xml:space="preserve">            x &amp;= x - 1</w:t>
        <w:br/>
        <w:t xml:space="preserve">        return distance</w:t>
        <w:br/>
        <w:br/>
        <w:t xml:space="preserve">    def is_duplicate(self, new_hash: int, existing_hashes: Set[int]) -&gt; bool:</w:t>
        <w:br/>
        <w:t xml:space="preserve">        for existing in existing_hashes:</w:t>
        <w:br/>
        <w:t xml:space="preserve">            if self.hamming_distance(new_hash, existing) &lt;= self.distance_threshold:</w:t>
        <w:br/>
        <w:t xml:space="preserve">                return True</w:t>
        <w:br/>
        <w:t xml:space="preserve">        return False</w:t>
      </w:r>
    </w:p>
    <w:p>
      <w:pPr>
        <w:spacing w:before="280" w:after="120" w:line="360" w:lineRule="auto"/>
        <w:jc w:val="left"/>
      </w:pPr>
      <w:r>
        <w:rPr>
          <w:rFonts w:ascii="Times New Roman" w:hAnsi="Times New Roman"/>
          <w:b/>
          <w:color w:val="000000"/>
          <w:sz w:val="24"/>
        </w:rPr>
        <w:t>A.3 Multi-Agent LangGraph Orchestration State Machine</w:t>
      </w:r>
    </w:p>
    <w:p>
      <w:pPr>
        <w:spacing w:line="360" w:lineRule="auto" w:after="120"/>
        <w:jc w:val="both"/>
      </w:pPr>
      <w:r>
        <w:rPr>
          <w:rFonts w:ascii="Times New Roman" w:hAnsi="Times New Roman"/>
          <w:b w:val="0"/>
          <w:i w:val="0"/>
          <w:color w:val="000000"/>
          <w:sz w:val="24"/>
        </w:rPr>
        <w:t>The following state graph defines the cooperative execution workflow of the four specialized AI agents (DetectAgent, TriageAgent, HuntAgent, RespondAgent) with conditional routing and safety gating:</w:t>
      </w:r>
    </w:p>
    <w:p>
      <w:pPr>
        <w:spacing w:line="276" w:lineRule="auto" w:before="80" w:after="120"/>
        <w:ind w:left="360"/>
        <w:jc w:val="left"/>
      </w:pPr>
      <w:r>
        <w:rPr>
          <w:rFonts w:ascii="Consolas" w:hAnsi="Consolas"/>
          <w:color w:val="1E1E1E"/>
          <w:sz w:val="19"/>
        </w:rPr>
        <w:t># services/agents/orchestrator.py</w:t>
        <w:br/>
        <w:t>from typing import TypedDict, List, Dict, Any</w:t>
        <w:br/>
        <w:t>from langgraph.graph import StateGraph, END</w:t>
        <w:br/>
        <w:br/>
        <w:t>class AgentInvestigationState(TypedDict):</w:t>
        <w:br/>
        <w:t xml:space="preserve">    alert_id: str</w:t>
        <w:br/>
        <w:t xml:space="preserve">    tenant_id: str</w:t>
        <w:br/>
        <w:t xml:space="preserve">    raw_telemetry: Dict[str, Any]</w:t>
        <w:br/>
        <w:t xml:space="preserve">    ioc_findings: List[Dict[str, Any]]</w:t>
        <w:br/>
        <w:t xml:space="preserve">    graph_entities: List[Dict[str, Any]]</w:t>
        <w:br/>
        <w:t xml:space="preserve">    mitre_tactics: List[str]</w:t>
        <w:br/>
        <w:t xml:space="preserve">    triage_summary: str</w:t>
        <w:br/>
        <w:t xml:space="preserve">    blast_radius_score: float</w:t>
        <w:br/>
        <w:t xml:space="preserve">    recommended_action: str</w:t>
        <w:br/>
        <w:t xml:space="preserve">    human_approval_required: bool</w:t>
        <w:br/>
        <w:t xml:space="preserve">    status: str</w:t>
        <w:br/>
        <w:br/>
        <w:t>def detect_node(state: AgentInvestigationState) -&gt; AgentInvestigationState:</w:t>
        <w:br/>
        <w:t xml:space="preserve">    # DetectAgent verifies alert signature and parses IOCs</w:t>
        <w:br/>
        <w:t xml:space="preserve">    state["ioc_findings"] = query_threat_intel(state["raw_telemetry"])</w:t>
        <w:br/>
        <w:t xml:space="preserve">    return state</w:t>
        <w:br/>
        <w:br/>
        <w:t>def triage_node(state: AgentInvestigationState) -&gt; AgentInvestigationState:</w:t>
        <w:br/>
        <w:t xml:space="preserve">    # TriageAgent correlates entities via Neo4j Knowledge Graph</w:t>
        <w:br/>
        <w:t xml:space="preserve">    state["graph_entities"] = query_neo4j_graph(state["alert_id"])</w:t>
        <w:br/>
        <w:t xml:space="preserve">    state["mitre_tactics"] = classify_mitre_techniques(state["raw_telemetry"])</w:t>
        <w:br/>
        <w:t xml:space="preserve">    return state</w:t>
        <w:br/>
        <w:br/>
        <w:t>def hunt_node(state: AgentInvestigationState) -&gt; AgentInvestigationState:</w:t>
        <w:br/>
        <w:t xml:space="preserve">    # HuntAgent searches historical telemetry for lateral movement</w:t>
        <w:br/>
        <w:t xml:space="preserve">    state["triage_summary"] = generate_incident_narrative(state)</w:t>
        <w:br/>
        <w:t xml:space="preserve">    return state</w:t>
        <w:br/>
        <w:br/>
        <w:t>def respond_node(state: AgentInvestigationState) -&gt; AgentInvestigationState:</w:t>
        <w:br/>
        <w:t xml:space="preserve">    # RespondAgent computes blast radius and gates containment actions</w:t>
        <w:br/>
        <w:t xml:space="preserve">    risk = calculate_blast_radius(state["graph_entities"])</w:t>
        <w:br/>
        <w:t xml:space="preserve">    state["blast_radius_score"] = risk</w:t>
        <w:br/>
        <w:t xml:space="preserve">    state["human_approval_required"] = risk &gt; 50.0</w:t>
        <w:br/>
        <w:t xml:space="preserve">    state["recommended_action"] = "ISOLATE_HOST" if risk &lt;= 50.0 else "REQUIRE_HUMAN_CONFIRMATION"</w:t>
        <w:br/>
        <w:t xml:space="preserve">    state["status"] = "PENDING_APPROVAL" if state["human_approval_required"] else "EXECUTED"</w:t>
        <w:br/>
        <w:t xml:space="preserve">    return state</w:t>
        <w:br/>
        <w:br/>
        <w:t># Graph Compilation</w:t>
        <w:br/>
        <w:t>builder = StateGraph(AgentInvestigationState)</w:t>
        <w:br/>
        <w:t>builder.add_node("detect", detect_node)</w:t>
        <w:br/>
        <w:t>builder.add_node("triage", triage_node)</w:t>
        <w:br/>
        <w:t>builder.add_node("hunt", hunt_node)</w:t>
        <w:br/>
        <w:t>builder.add_node("respond", respond_node)</w:t>
        <w:br/>
        <w:br/>
        <w:t>builder.set_entry_point("detect")</w:t>
        <w:br/>
        <w:t>builder.add_edge("detect", "triage")</w:t>
        <w:br/>
        <w:t>builder.add_edge("triage", "hunt")</w:t>
        <w:br/>
        <w:t>builder.add_edge("hunt", "respond")</w:t>
        <w:br/>
        <w:t>builder.add_edge("respond", END)</w:t>
        <w:br/>
        <w:t>investigation_graph = builder.compile()</w:t>
      </w:r>
    </w:p>
    <w:p>
      <w:pPr>
        <w:spacing w:before="400" w:after="240" w:line="360" w:lineRule="auto"/>
        <w:jc w:val="center"/>
      </w:pPr>
      <w:r>
        <w:rPr>
          <w:rFonts w:ascii="Times New Roman" w:hAnsi="Times New Roman"/>
          <w:b/>
          <w:color w:val="000000"/>
          <w:sz w:val="28"/>
        </w:rPr>
        <w:t>APPENDIX B</w:t>
        <w:br/>
        <w:t>OCSF TELEMETRY SCHEMAS &amp; INCIDENT JSON PAYLOADS</w:t>
      </w:r>
    </w:p>
    <w:p>
      <w:pPr>
        <w:spacing w:before="280" w:after="120" w:line="360" w:lineRule="auto"/>
        <w:jc w:val="left"/>
      </w:pPr>
      <w:r>
        <w:rPr>
          <w:rFonts w:ascii="Times New Roman" w:hAnsi="Times New Roman"/>
          <w:b/>
          <w:color w:val="000000"/>
          <w:sz w:val="24"/>
        </w:rPr>
        <w:t>B.1 Normalized OCSF Security Finding Event Sample</w:t>
      </w:r>
    </w:p>
    <w:p>
      <w:pPr>
        <w:spacing w:line="360" w:lineRule="auto" w:after="120"/>
        <w:jc w:val="both"/>
      </w:pPr>
      <w:r>
        <w:rPr>
          <w:rFonts w:ascii="Times New Roman" w:hAnsi="Times New Roman"/>
          <w:b w:val="0"/>
          <w:i w:val="0"/>
          <w:color w:val="000000"/>
          <w:sz w:val="24"/>
        </w:rPr>
        <w:t>The JSON document below illustrates a fully normalized authentication anomaly event mapped to the OCSF v1.1.0 Security Finding class:</w:t>
      </w:r>
    </w:p>
    <w:p>
      <w:pPr>
        <w:spacing w:line="276" w:lineRule="auto" w:before="80" w:after="120"/>
        <w:ind w:left="360"/>
        <w:jc w:val="left"/>
      </w:pPr>
      <w:r>
        <w:rPr>
          <w:rFonts w:ascii="Consolas" w:hAnsi="Consolas"/>
          <w:color w:val="1E1E1E"/>
          <w:sz w:val="19"/>
        </w:rPr>
        <w:t>{</w:t>
        <w:br/>
        <w:t xml:space="preserve">  "activity_id": 300101,</w:t>
        <w:br/>
        <w:t xml:space="preserve">  "category_uid": 3,</w:t>
        <w:br/>
        <w:t xml:space="preserve">  "category_name": "System Activity",</w:t>
        <w:br/>
        <w:t xml:space="preserve">  "class_uid": 3001,</w:t>
        <w:br/>
        <w:t xml:space="preserve">  "class_name": "Security Finding",</w:t>
        <w:br/>
        <w:t xml:space="preserve">  "severity_id": 4,</w:t>
        <w:br/>
        <w:t xml:space="preserve">  "severity": "High",</w:t>
        <w:br/>
        <w:t xml:space="preserve">  "status_id": 1,</w:t>
        <w:br/>
        <w:t xml:space="preserve">  "time": 1719660000,</w:t>
        <w:br/>
        <w:t xml:space="preserve">  "finding": {</w:t>
        <w:br/>
        <w:t xml:space="preserve">    "title": "Suspicious Privilege Escalation via Pass-the-Hash",</w:t>
        <w:br/>
        <w:t xml:space="preserve">    "uid": "find-aisoc-9842a1",</w:t>
        <w:br/>
        <w:t xml:space="preserve">    "analytic": {</w:t>
        <w:br/>
        <w:t xml:space="preserve">      "name": "AiSOC IsolationForest Anomaly Engine",</w:t>
        <w:br/>
        <w:t xml:space="preserve">      "type": "Machine Learning Anomaly Detection",</w:t>
        <w:br/>
        <w:t xml:space="preserve">      "version": "1.5.0"</w:t>
        <w:br/>
        <w:t xml:space="preserve">    }</w:t>
        <w:br/>
        <w:t xml:space="preserve">  },</w:t>
        <w:br/>
        <w:t xml:space="preserve">  "src_endpoint": {</w:t>
        <w:br/>
        <w:t xml:space="preserve">    "ip": "192.168.1.105",</w:t>
        <w:br/>
        <w:t xml:space="preserve">    "hostname": "FIN-WKS-042",</w:t>
        <w:br/>
        <w:t xml:space="preserve">    "os": "Windows 11 Enterprise"</w:t>
        <w:br/>
        <w:t xml:space="preserve">  },</w:t>
        <w:br/>
        <w:t xml:space="preserve">  "dst_endpoint": {</w:t>
        <w:br/>
        <w:t xml:space="preserve">    "ip": "10.0.0.12",</w:t>
        <w:br/>
        <w:t xml:space="preserve">    "hostname": "DC-PRIMARY-01",</w:t>
        <w:br/>
        <w:t xml:space="preserve">    "port": 445</w:t>
        <w:br/>
        <w:t xml:space="preserve">  },</w:t>
        <w:br/>
        <w:t xml:space="preserve">  "actor": {</w:t>
        <w:br/>
        <w:t xml:space="preserve">    "user": {</w:t>
        <w:br/>
        <w:t xml:space="preserve">      "name": "yashvinthan.m",</w:t>
        <w:br/>
        <w:t xml:space="preserve">      "domain": "CORP.AISOC.LOCAL",</w:t>
        <w:br/>
        <w:t xml:space="preserve">      "privilege_level": "Standard"</w:t>
        <w:br/>
        <w:t xml:space="preserve">    }</w:t>
        <w:br/>
        <w:t xml:space="preserve">  }</w:t>
        <w:br/>
        <w:t>}</w:t>
      </w:r>
    </w:p>
    <w:p>
      <w:pPr>
        <w:spacing w:before="280" w:after="120" w:line="360" w:lineRule="auto"/>
        <w:jc w:val="left"/>
      </w:pPr>
      <w:r>
        <w:rPr>
          <w:rFonts w:ascii="Times New Roman" w:hAnsi="Times New Roman"/>
          <w:b/>
          <w:color w:val="000000"/>
          <w:sz w:val="24"/>
        </w:rPr>
        <w:t>B.2 Multi-Agent Incident Investigation Ticket Envelope</w:t>
      </w:r>
    </w:p>
    <w:p>
      <w:pPr>
        <w:spacing w:line="360" w:lineRule="auto" w:after="120"/>
        <w:jc w:val="both"/>
      </w:pPr>
      <w:r>
        <w:rPr>
          <w:rFonts w:ascii="Times New Roman" w:hAnsi="Times New Roman"/>
          <w:b w:val="0"/>
          <w:i w:val="0"/>
          <w:color w:val="000000"/>
          <w:sz w:val="24"/>
        </w:rPr>
        <w:t>The JSON structure below represents the comprehensive incident response envelope produced by the AI Agent orchestration graph:</w:t>
      </w:r>
    </w:p>
    <w:p>
      <w:pPr>
        <w:spacing w:line="276" w:lineRule="auto" w:before="80" w:after="120"/>
        <w:ind w:left="360"/>
        <w:jc w:val="left"/>
      </w:pPr>
      <w:r>
        <w:rPr>
          <w:rFonts w:ascii="Consolas" w:hAnsi="Consolas"/>
          <w:color w:val="1E1E1E"/>
          <w:sz w:val="19"/>
        </w:rPr>
        <w:t>{</w:t>
        <w:br/>
        <w:t xml:space="preserve">  "case_id": "CASE-2026-0629-8812",</w:t>
        <w:br/>
        <w:t xml:space="preserve">  "tenant_id": "cust-enterprise-prod-01",</w:t>
        <w:br/>
        <w:t xml:space="preserve">  "created_at": "2026-06-29T14:32:05.124Z",</w:t>
        <w:br/>
        <w:t xml:space="preserve">  "priority": "CRITICAL",</w:t>
        <w:br/>
        <w:t xml:space="preserve">  "confidence_score": 94.2,</w:t>
        <w:br/>
        <w:t xml:space="preserve">  "blast_radius_risk": 32.5,</w:t>
        <w:br/>
        <w:t xml:space="preserve">  "mitre_attack": {</w:t>
        <w:br/>
        <w:t xml:space="preserve">    "tactic": "Lateral Movement (TA0008)",</w:t>
        <w:br/>
        <w:t xml:space="preserve">    "technique": "Pass the Hash (T1550.002)",</w:t>
        <w:br/>
        <w:t xml:space="preserve">    "sub_techniques": ["T1078.002", "T1021.002"]</w:t>
        <w:br/>
        <w:t xml:space="preserve">  },</w:t>
        <w:br/>
        <w:t xml:space="preserve">  "incident_narrative": "At 14:31:58 UTC, host FIN-WKS-042 initiated rapid NTLM authentication requests against DC-PRIMARY-01. Simhash deduplicated 14 repetitive event frames into one cohesive case. Knowledge graph traversal confirms host identity and lateral trajectory.",</w:t>
        <w:br/>
        <w:t xml:space="preserve">  "recommended_actions": [</w:t>
        <w:br/>
        <w:t xml:space="preserve">    {</w:t>
        <w:br/>
        <w:t xml:space="preserve">      "action_type": "HOST_ISOLATION",</w:t>
        <w:br/>
        <w:t xml:space="preserve">      "target_asset": "FIN-WKS-042",</w:t>
        <w:br/>
        <w:t xml:space="preserve">      "auto_executable": true,</w:t>
        <w:br/>
        <w:t xml:space="preserve">      "status": "APPROVED"</w:t>
        <w:br/>
        <w:t xml:space="preserve">    },</w:t>
        <w:br/>
        <w:t xml:space="preserve">    {</w:t>
        <w:br/>
        <w:t xml:space="preserve">      "action_type": "ACCOUNT_PASSWORD_RESET",</w:t>
        <w:br/>
        <w:t xml:space="preserve">      "target_user": "yashvinthan.m",</w:t>
        <w:br/>
        <w:t xml:space="preserve">      "auto_executable": false,</w:t>
        <w:br/>
        <w:t xml:space="preserve">      "status": "PENDING_HUMAN_CONFIRMATION"</w:t>
        <w:br/>
        <w:t xml:space="preserve">    }</w:t>
        <w:br/>
        <w:t xml:space="preserve">  ]</w:t>
        <w:br/>
        <w:t>}</w:t>
      </w:r>
    </w:p>
    <w:p>
      <w:pPr>
        <w:spacing w:before="400" w:after="240" w:line="360" w:lineRule="auto"/>
        <w:jc w:val="center"/>
      </w:pPr>
      <w:r>
        <w:rPr>
          <w:rFonts w:ascii="Times New Roman" w:hAnsi="Times New Roman"/>
          <w:b/>
          <w:color w:val="000000"/>
          <w:sz w:val="28"/>
        </w:rPr>
        <w:t>APPENDIX C</w:t>
        <w:br/>
        <w:t>SYSTEM VERIFICATION &amp; TEST SUITE EXECUTION LOGS</w:t>
      </w:r>
    </w:p>
    <w:p>
      <w:pPr>
        <w:spacing w:before="280" w:after="120" w:line="360" w:lineRule="auto"/>
        <w:jc w:val="left"/>
      </w:pPr>
      <w:r>
        <w:rPr>
          <w:rFonts w:ascii="Times New Roman" w:hAnsi="Times New Roman"/>
          <w:b/>
          <w:color w:val="000000"/>
          <w:sz w:val="24"/>
        </w:rPr>
        <w:t>C.1 Automated Unit and Integration Test Suite Results</w:t>
      </w:r>
    </w:p>
    <w:p>
      <w:pPr>
        <w:spacing w:line="360" w:lineRule="auto" w:after="120"/>
        <w:jc w:val="both"/>
      </w:pPr>
      <w:r>
        <w:rPr>
          <w:rFonts w:ascii="Times New Roman" w:hAnsi="Times New Roman"/>
          <w:b w:val="0"/>
          <w:i w:val="0"/>
          <w:color w:val="000000"/>
          <w:sz w:val="24"/>
        </w:rPr>
        <w:t>The table below summarizes the automated test suite execution results across all backend microservices, ensuring 100% test pass rate and high code coverage: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SERVICE COMPONENT</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TEST MODULE</w:t>
            </w:r>
          </w:p>
        </w:tc>
        <w:tc>
          <w:tcPr>
            <w:tcW w:type="dxa" w:w="115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TOTAL TESTS</w:t>
            </w:r>
          </w:p>
        </w:tc>
        <w:tc>
          <w:tcPr>
            <w:tcW w:type="dxa" w:w="115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STATUS</w:t>
            </w:r>
          </w:p>
        </w:tc>
        <w:tc>
          <w:tcPr>
            <w:tcW w:type="dxa" w:w="129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CODE COVERAGE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services/ingest</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Log Parser &amp; OCSF Ingestion</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34</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94.2%</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services/fusion</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Simhash &amp; Dedup Engine</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96.5%</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services/threatintel</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IOC Normalizer &amp; Feed Cache</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22</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91.8%</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services/agents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LangGraph Orchestrator &amp; Safety</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42</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95.1%</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services/api</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FastAPI Endpoints &amp; JWT Auth</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56</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93.7%</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services/connectors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Vendor Connector Adapters</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92.4%</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packages/sdk-py</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Client SDK Bindings</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98.0%</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TOTAL / AVERAGE</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Full System Verification</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238 Tests</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PASS</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94.5%</w:t>
            </w:r>
          </w:p>
        </w:tc>
      </w:tr>
    </w:tbl>
    <w:p>
      <w:pPr>
        <w:spacing w:before="80" w:after="200"/>
        <w:jc w:val="center"/>
      </w:pPr>
      <w:r>
        <w:rPr>
          <w:rFonts w:ascii="Times New Roman" w:hAnsi="Times New Roman"/>
          <w:b/>
          <w:color w:val="000000"/>
          <w:sz w:val="21"/>
        </w:rPr>
        <w:t>Table C.1: Microservice Automated Test Suite Execution and Code Coverage Summary</w:t>
      </w:r>
    </w:p>
    <w:p>
      <w:pPr>
        <w:spacing w:before="280" w:after="120" w:line="360" w:lineRule="auto"/>
        <w:jc w:val="left"/>
      </w:pPr>
      <w:r>
        <w:rPr>
          <w:rFonts w:ascii="Times New Roman" w:hAnsi="Times New Roman"/>
          <w:b/>
          <w:color w:val="000000"/>
          <w:sz w:val="24"/>
        </w:rPr>
        <w:t>C.2 High-Throughput Ingestion Performance Benchmark Logs</w:t>
      </w:r>
    </w:p>
    <w:p>
      <w:pPr>
        <w:spacing w:line="360" w:lineRule="auto" w:after="120"/>
        <w:jc w:val="both"/>
      </w:pPr>
      <w:r>
        <w:rPr>
          <w:rFonts w:ascii="Times New Roman" w:hAnsi="Times New Roman"/>
          <w:b w:val="0"/>
          <w:i w:val="0"/>
          <w:color w:val="000000"/>
          <w:sz w:val="24"/>
        </w:rPr>
        <w:t>The raw execution log below documents the ingestion performance benchmark under sustained load of 25,000 events per second:</w:t>
      </w:r>
    </w:p>
    <w:p>
      <w:pPr>
        <w:spacing w:line="276" w:lineRule="auto" w:before="80" w:after="120"/>
        <w:ind w:left="360"/>
        <w:jc w:val="left"/>
      </w:pPr>
      <w:r>
        <w:rPr>
          <w:rFonts w:ascii="Consolas" w:hAnsi="Consolas"/>
          <w:color w:val="1E1E1E"/>
          <w:sz w:val="19"/>
        </w:rPr>
        <w:t>================================================================================</w:t>
        <w:br/>
        <w:t>AiSOC HIGH-THROUGHPUT TELEMETRY INGESTION BENCHMARK REPORT</w:t>
        <w:br/>
        <w:t>Platform: Go 1.22.4 / Linux x86_64 / 16 vCPUs / 32 GB RAM / Kafka 3.6.0</w:t>
        <w:br/>
        <w:t>================================================================================</w:t>
        <w:br/>
        <w:t>[TEST RUN 1] Events: 250,000 | Concurrency: 64 Workers | Batch Size: 500</w:t>
        <w:br/>
        <w:t>[LOG INGEST] Average Latency: 1.42 ms | P95: 1.88 ms | P99: 2.34 ms</w:t>
        <w:br/>
        <w:t>[SIMHASH]    Throughput: 28,450 events/sec | Memory Allocated: 142 MB</w:t>
        <w:br/>
        <w:t>[DEDUP RATE] Total Raw: 250,000 -&gt; Deduplicated Unique Cases: 36,250 (85.5% Drop)</w:t>
        <w:br/>
        <w:t>[GRAPH WRITER] Neo4j UNWIND Batch Latency: 14.2 ms / 500 nodes</w:t>
        <w:br/>
        <w:t>[ML SCORER]  LightGBM Batch Inference Time: 3.10 ms / 100 features</w:t>
        <w:br/>
        <w:t>[CONCLUSION] Zero packet drops; End-to-end event-to-dashboard latency: 1.05 seconds.</w:t>
        <w:br/>
        <w:t>================================================================================</w:t>
      </w:r>
    </w:p>
    <w:p>
      <w:pPr>
        <w:spacing w:before="400" w:after="240" w:line="360" w:lineRule="auto"/>
        <w:jc w:val="center"/>
      </w:pPr>
      <w:r>
        <w:rPr>
          <w:rFonts w:ascii="Times New Roman" w:hAnsi="Times New Roman"/>
          <w:b/>
          <w:color w:val="000000"/>
          <w:sz w:val="28"/>
        </w:rPr>
        <w:t>APPENDIX D</w:t>
        <w:br/>
        <w:t>PHYSICAL HARDWARE LAB TESTBED &amp; SERVER INFRASTRUCTURE</w:t>
      </w:r>
    </w:p>
    <w:p>
      <w:pPr>
        <w:spacing w:before="280" w:after="120" w:line="360" w:lineRule="auto"/>
        <w:jc w:val="left"/>
      </w:pPr>
      <w:r>
        <w:rPr>
          <w:rFonts w:ascii="Times New Roman" w:hAnsi="Times New Roman"/>
          <w:b/>
          <w:color w:val="000000"/>
          <w:sz w:val="24"/>
        </w:rPr>
        <w:t>D.1 Bare-Metal Server Testbed and Network Rack Setup</w:t>
      </w:r>
    </w:p>
    <w:p>
      <w:pPr>
        <w:spacing w:line="360" w:lineRule="auto" w:after="120"/>
        <w:jc w:val="both"/>
      </w:pPr>
      <w:r>
        <w:rPr>
          <w:rFonts w:ascii="Times New Roman" w:hAnsi="Times New Roman"/>
          <w:b w:val="0"/>
          <w:i w:val="0"/>
          <w:color w:val="000000"/>
          <w:sz w:val="24"/>
        </w:rPr>
        <w:t>The physical hardware infrastructure deployed for hosting, evaluating, and stress-testing the AiSOC platform is shown in Figure D.1. The setup consists of enterprise-grade bare-metal server nodes, dedicated network switching appliances, and power conditioning units configured in a multi-tier laboratory environment:</w:t>
      </w:r>
    </w:p>
    <w:p>
      <w:pPr>
        <w:spacing w:before="200" w:after="40"/>
        <w:jc w:val="center"/>
      </w:pPr>
      <w:r>
        <w:drawing>
          <wp:inline xmlns:a="http://schemas.openxmlformats.org/drawingml/2006/main" xmlns:pic="http://schemas.openxmlformats.org/drawingml/2006/picture">
            <wp:extent cx="5303520" cy="2382441"/>
            <wp:docPr id="31" name="Picture 31"/>
            <wp:cNvGraphicFramePr>
              <a:graphicFrameLocks noChangeAspect="1"/>
            </wp:cNvGraphicFramePr>
            <a:graphic>
              <a:graphicData uri="http://schemas.openxmlformats.org/drawingml/2006/picture">
                <pic:pic>
                  <pic:nvPicPr>
                    <pic:cNvPr id="0" name="fig_hardware_testbed.png"/>
                    <pic:cNvPicPr/>
                  </pic:nvPicPr>
                  <pic:blipFill>
                    <a:blip r:embed="rId57"/>
                    <a:stretch>
                      <a:fillRect/>
                    </a:stretch>
                  </pic:blipFill>
                  <pic:spPr>
                    <a:xfrm>
                      <a:off x="0" y="0"/>
                      <a:ext cx="5303520" cy="2382441"/>
                    </a:xfrm>
                    <a:prstGeom prst="rect"/>
                  </pic:spPr>
                </pic:pic>
              </a:graphicData>
            </a:graphic>
          </wp:inline>
        </w:drawing>
      </w:r>
    </w:p>
    <w:p>
      <w:pPr>
        <w:spacing w:before="40" w:after="200"/>
        <w:jc w:val="center"/>
      </w:pPr>
      <w:r>
        <w:rPr>
          <w:rFonts w:ascii="Times New Roman" w:hAnsi="Times New Roman"/>
          <w:b/>
          <w:color w:val="111827"/>
          <w:sz w:val="21"/>
        </w:rPr>
        <w:t>Figure D.1: Physical Hardware Lab Testbed, Server Rack, and Network Infrastructure</w:t>
      </w:r>
    </w:p>
    <w:p>
      <w:pPr>
        <w:spacing w:line="360" w:lineRule="auto" w:after="120"/>
        <w:jc w:val="both"/>
      </w:pPr>
      <w:r>
        <w:rPr>
          <w:rFonts w:ascii="Times New Roman" w:hAnsi="Times New Roman"/>
          <w:b w:val="0"/>
          <w:i w:val="0"/>
          <w:color w:val="000000"/>
          <w:sz w:val="24"/>
        </w:rPr>
        <w:t>The physical laboratory environment incorporates a comprehensive suite of computing hosts, enterprise switches, firewalls, and power conditioning systems as inventoried in Table D.1:</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18"/>
        <w:gridCol w:w="3118"/>
        <w:gridCol w:w="3118"/>
      </w:tblGrid>
      <w:tr>
        <w:tc>
          <w:tcPr>
            <w:tcW w:type="dxa" w:w="288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Device Name / Model</w:t>
            </w:r>
          </w:p>
        </w:tc>
        <w:tc>
          <w:tcPr>
            <w:tcW w:type="dxa" w:w="360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Hardware Specifications</w:t>
            </w:r>
          </w:p>
        </w:tc>
        <w:tc>
          <w:tcPr>
            <w:tcW w:type="dxa" w:w="331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Assigned System Role in AiSOC</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Sophos XG210</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Hardware Firewall running OPNsense</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Main Perimeter Firewall, Router, VPN Gateway &amp; VLAN Routing</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NETGEAR GS110TP</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Gigabit Smart Managed PoE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Core Backbone Switching Layer for Control Plane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NETGEAR GS108T</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Managed Gigabit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Dedicated High-Throughput Server Ingestion Switch</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NETGEAR GS108E ×2</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Smart Managed Gigabit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Access Tier Switching for Testbed Host Isolation</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TP-Link TL-SG108E</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Easy Smart Gigabit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Auxiliary Ingestion &amp; Out-of-Band Management Switch</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Cisco Catalyst 3850 48 PoE+</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48-Port Enterprise Layer 3 Switch, PoE+</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Enterprise Networking Lab &amp; Multi-VLAN Attack Simulation</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Ryzen Server #1</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5 3600, 16GB DDR4 RAM, 512GB SSD</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Primary Proxmox Hypervisor (Kafka, Ingest, Neo4j, Postgres)</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Ryzen Server #2</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7 5700G, 16GB DDR4 RAM, B450</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Secondary Microservice Ingestion &amp; Media Processing Node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HP Z800 Workstation</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Dual Intel Xeon Platform, 32GB ECC RAM, 250GB SSD</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Backup Storage Server, Proxmox Backup (PBS) &amp; Telemetry Sink</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Accusys A08S-PS</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8-Bay Storage Enclosure (5 × 2TB HDD in RAID)</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High-Capacity Network Attached Storage (NAS) / Forensic Archive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Dell PowerEdge T440</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Intel Xeon Scalable, 32GB ECC Registered RAM</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Enterprise Kubernetes Cluster, Windows Server &amp; Active Directory</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Main Development Desktop</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9 5900X, 32GB RAM, RTX 5060 Ti 16GB</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Model Training, LangGraph Agent Development &amp; GPU Inferencing</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Mobile Testing Laptop</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Dual-Core Processor, 8GB RAM, Gigabit NIC</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Client Testing, Live Attack Simulation &amp; Emergency SOC Console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APC BX1100C-IN ×4</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1100VA / 660W Battery Backup (4 Units)</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Dedicated UPS Battery Backup for Servers &amp; Core Network Switches</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APC Back-UPS Pro BR1000G-IN</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1000VA UPS + External Extended Battery Pack</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Uninterruptible Power Conditioning for Primary AI Workstation</w:t>
            </w:r>
          </w:p>
        </w:tc>
      </w:tr>
    </w:tbl>
    <w:p>
      <w:pPr>
        <w:spacing w:before="80" w:after="200"/>
        <w:jc w:val="center"/>
      </w:pPr>
      <w:r>
        <w:rPr>
          <w:rFonts w:ascii="Times New Roman" w:hAnsi="Times New Roman"/>
          <w:b/>
          <w:color w:val="000000"/>
          <w:sz w:val="21"/>
        </w:rPr>
        <w:t>Table D.1: Physical Laboratory Hardware Testbed Inventory, Specifications, and Architecture Roles</w:t>
      </w:r>
    </w:p>
    <w:p>
      <w:pPr>
        <w:spacing w:line="360" w:lineRule="auto" w:after="120"/>
        <w:jc w:val="both"/>
      </w:pPr>
      <w:r>
        <w:rPr>
          <w:rFonts w:ascii="Times New Roman" w:hAnsi="Times New Roman"/>
          <w:b w:val="0"/>
          <w:i w:val="0"/>
          <w:color w:val="000000"/>
          <w:sz w:val="24"/>
        </w:rPr>
        <w:t>As detailed in Table D.1, the physical testbed architecture separates production telemetry ingestion, machine learning inference, and attack simulation across dedicated physical subnets to eliminate resource contention and provide true bare-metal performance.</w:t>
      </w:r>
    </w:p>
    <w:p>
      <w:pPr>
        <w:spacing w:before="400" w:after="240" w:line="360" w:lineRule="auto"/>
        <w:jc w:val="center"/>
      </w:pPr>
      <w:r>
        <w:rPr>
          <w:rFonts w:ascii="Times New Roman" w:hAnsi="Times New Roman"/>
          <w:b/>
          <w:color w:val="000000"/>
          <w:sz w:val="28"/>
        </w:rPr>
        <w:t>APPENDIX E</w:t>
        <w:br/>
        <w:t>EXTENDED APPLICATION CONSOLE &amp; HUNTING INTERFACES</w:t>
      </w:r>
    </w:p>
    <w:p>
      <w:pPr>
        <w:spacing w:before="280" w:after="120" w:line="360" w:lineRule="auto"/>
        <w:jc w:val="left"/>
      </w:pPr>
      <w:r>
        <w:rPr>
          <w:rFonts w:ascii="Times New Roman" w:hAnsi="Times New Roman"/>
          <w:b/>
          <w:color w:val="000000"/>
          <w:sz w:val="24"/>
        </w:rPr>
        <w:t>E.1 Natural Language Threat Hunting Surface (/hunt)</w:t>
      </w:r>
    </w:p>
    <w:p>
      <w:pPr>
        <w:spacing w:line="360" w:lineRule="auto" w:after="120"/>
        <w:jc w:val="both"/>
      </w:pPr>
      <w:r>
        <w:rPr>
          <w:rFonts w:ascii="Times New Roman" w:hAnsi="Times New Roman"/>
          <w:b w:val="0"/>
          <w:i w:val="0"/>
          <w:color w:val="000000"/>
          <w:sz w:val="24"/>
        </w:rPr>
        <w:t>Figure E.1 showcases the natural language threat hunting console. Security analysts can type natural English questions (e.g., 'Find all failed RDP attempts from external IPs targeting domain controllers in the last 24 hours'). The HuntAgent automatically translates the request into optimized KQL and ClickHouse queries, executing against billions of historical events:</w:t>
      </w:r>
    </w:p>
    <w:p>
      <w:pPr>
        <w:spacing w:before="200" w:after="40"/>
        <w:jc w:val="center"/>
      </w:pPr>
      <w:r>
        <w:drawing>
          <wp:inline xmlns:a="http://schemas.openxmlformats.org/drawingml/2006/main" xmlns:pic="http://schemas.openxmlformats.org/drawingml/2006/picture">
            <wp:extent cx="5303520" cy="2983230"/>
            <wp:docPr id="32" name="Picture 32"/>
            <wp:cNvGraphicFramePr>
              <a:graphicFrameLocks noChangeAspect="1"/>
            </wp:cNvGraphicFramePr>
            <a:graphic>
              <a:graphicData uri="http://schemas.openxmlformats.org/drawingml/2006/picture">
                <pic:pic>
                  <pic:nvPicPr>
                    <pic:cNvPr id="0" name="app_screenshot_hunt.png"/>
                    <pic:cNvPicPr/>
                  </pic:nvPicPr>
                  <pic:blipFill>
                    <a:blip r:embed="rId58"/>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E.1: Natural Language Threat Hunting Surface (/hunt) with AI-Assisted Query Generation</w:t>
      </w:r>
    </w:p>
    <w:p>
      <w:pPr>
        <w:spacing w:before="280" w:after="120" w:line="360" w:lineRule="auto"/>
        <w:jc w:val="left"/>
      </w:pPr>
      <w:r>
        <w:rPr>
          <w:rFonts w:ascii="Times New Roman" w:hAnsi="Times New Roman"/>
          <w:b/>
          <w:color w:val="000000"/>
          <w:sz w:val="24"/>
        </w:rPr>
        <w:t>E.2 Incident Case Management and Evidence Rail Console (/cases)</w:t>
      </w:r>
    </w:p>
    <w:p>
      <w:pPr>
        <w:spacing w:line="360" w:lineRule="auto" w:after="120"/>
        <w:jc w:val="both"/>
      </w:pPr>
      <w:r>
        <w:rPr>
          <w:rFonts w:ascii="Times New Roman" w:hAnsi="Times New Roman"/>
          <w:b w:val="0"/>
          <w:i w:val="0"/>
          <w:color w:val="000000"/>
          <w:sz w:val="24"/>
        </w:rPr>
        <w:t>Figure E.2 shows the full-lifecycle incident case management interface. It presents correlated attack indicators, evidence timelines, affected assets, and the interactive Investigation Rail allowing security analysts to inspect forensic details and pivot across entities with one click:</w:t>
      </w:r>
    </w:p>
    <w:p>
      <w:pPr>
        <w:spacing w:before="200" w:after="40"/>
        <w:jc w:val="center"/>
      </w:pPr>
      <w:r>
        <w:drawing>
          <wp:inline xmlns:a="http://schemas.openxmlformats.org/drawingml/2006/main" xmlns:pic="http://schemas.openxmlformats.org/drawingml/2006/picture">
            <wp:extent cx="5303520" cy="2983230"/>
            <wp:docPr id="33" name="Picture 33"/>
            <wp:cNvGraphicFramePr>
              <a:graphicFrameLocks noChangeAspect="1"/>
            </wp:cNvGraphicFramePr>
            <a:graphic>
              <a:graphicData uri="http://schemas.openxmlformats.org/drawingml/2006/picture">
                <pic:pic>
                  <pic:nvPicPr>
                    <pic:cNvPr id="0" name="app_screenshot_cases.png"/>
                    <pic:cNvPicPr/>
                  </pic:nvPicPr>
                  <pic:blipFill>
                    <a:blip r:embed="rId5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E.2: Enterprise Incident Case Management and Evidence Rail Interface (/cases)</w:t>
      </w:r>
    </w:p>
    <w:p>
      <w:pPr>
        <w:spacing w:before="280" w:after="120" w:line="360" w:lineRule="auto"/>
        <w:jc w:val="left"/>
      </w:pPr>
      <w:r>
        <w:rPr>
          <w:rFonts w:ascii="Times New Roman" w:hAnsi="Times New Roman"/>
          <w:b/>
          <w:color w:val="000000"/>
          <w:sz w:val="24"/>
        </w:rPr>
        <w:t>E.3 Real-Time Multi-Tenant Alert Stream Console (/alerts)</w:t>
      </w:r>
    </w:p>
    <w:p>
      <w:pPr>
        <w:spacing w:line="360" w:lineRule="auto" w:after="120"/>
        <w:jc w:val="both"/>
      </w:pPr>
      <w:r>
        <w:rPr>
          <w:rFonts w:ascii="Times New Roman" w:hAnsi="Times New Roman"/>
          <w:b w:val="0"/>
          <w:i w:val="0"/>
          <w:color w:val="000000"/>
          <w:sz w:val="24"/>
        </w:rPr>
        <w:t>Figure E.3 illustrates the live incoming alert stream interface, displaying deduplicated alerts with real-time confidence scores, severity badges, and source connector origins across multi-tenant deployments:</w:t>
      </w:r>
    </w:p>
    <w:p>
      <w:pPr>
        <w:spacing w:before="200" w:after="40"/>
        <w:jc w:val="center"/>
      </w:pPr>
      <w:r>
        <w:drawing>
          <wp:inline xmlns:a="http://schemas.openxmlformats.org/drawingml/2006/main" xmlns:pic="http://schemas.openxmlformats.org/drawingml/2006/picture">
            <wp:extent cx="5303520" cy="2983230"/>
            <wp:docPr id="34" name="Picture 34"/>
            <wp:cNvGraphicFramePr>
              <a:graphicFrameLocks noChangeAspect="1"/>
            </wp:cNvGraphicFramePr>
            <a:graphic>
              <a:graphicData uri="http://schemas.openxmlformats.org/drawingml/2006/picture">
                <pic:pic>
                  <pic:nvPicPr>
                    <pic:cNvPr id="0" name="app_screenshot_alerts.png"/>
                    <pic:cNvPicPr/>
                  </pic:nvPicPr>
                  <pic:blipFill>
                    <a:blip r:embed="rId60"/>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E.3: Real-Time Multi-Tenant Alert Stream and Live Ingestion Console (/alerts)</w:t>
      </w:r>
    </w:p>
    <w:sectPr w:rsidR="00FC693F" w:rsidRPr="0006063C" w:rsidSect="00034616">
      <w:footerReference w:type="default" r:id="rId55"/>
      <w:footerReference w:type="first" r:id="rId56"/>
      <w:pgSz w:w="11906" w:h="16838"/>
      <w:pgMar w:top="1134" w:right="1134" w:bottom="1134" w:left="1417"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4.png"/><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5.png"/><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footer" Target="footer12.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footer" Target="footer16.xml"/><Relationship Id="rId54" Type="http://schemas.openxmlformats.org/officeDocument/2006/relationships/footer" Target="footer17.xml"/><Relationship Id="rId55" Type="http://schemas.openxmlformats.org/officeDocument/2006/relationships/footer" Target="footer18.xml"/><Relationship Id="rId56" Type="http://schemas.openxmlformats.org/officeDocument/2006/relationships/footer" Target="footer19.xml"/><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