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COMPREHENSIVE SYSTEM ARCHITECTURE REPORT</w:t>
      </w:r>
    </w:p>
    <w:p>
      <w:r>
        <w:t>Learning Management System (LMS) – AWS-Based Distributed System</w:t>
      </w:r>
    </w:p>
    <w:p>
      <w:r>
        <w:t>Full Component &amp; Dependency Documentation (Narrative Format)</w:t>
      </w:r>
    </w:p>
    <w:p/>
    <w:p>
      <w:r>
        <w:t>1. Introduction</w:t>
      </w:r>
    </w:p>
    <w:p>
      <w:r>
        <w:t>This document provides a detailed architectural narrative of a modern, large-scale Learning Management System (LMS) deployed on Amazon Web Services (AWS). The LMS supports millions of users, including students, instructors, proctors, system administrators, and institutional partners. It spans several interconnected subsystems such as multi-region failover infrastructure, mobile-optimized backends, AI-powered personalization engines, university integration services, exam-day stabilization modules, and zero-trust security layers.</w:t>
      </w:r>
    </w:p>
    <w:p/>
    <w:p>
      <w:r>
        <w:t>This report serves as the dataset foundation for a Knowledge Graph + Graph Neural Network pipeline. Every component, dependency, operational flow, and interaction is described in natural language so that an LLM can extract nodes and edges for system graph construction. The document captures both the breadth of the system and the depth of dependencies that contribute to system integration risk.</w:t>
      </w:r>
    </w:p>
    <w:p/>
    <w:p>
      <w:r>
        <w:t>2. Core LMS Architecture</w:t>
      </w:r>
    </w:p>
    <w:p>
      <w:r>
        <w:t>At the heart of the platform lies the Base LMS, a cluster of core microservices orchestrated primarily through AWS ECS, Lambda, API Gateway, and CloudFront. Users begin their journey through the Web Frontend Application, a React single-page interface delivered globally via the Content Delivery Network (CDN). All user interactions pass through the API Gateway, which handles routing, throttling, authentication callbacks, and integration with backend services.</w:t>
      </w:r>
    </w:p>
    <w:p/>
    <w:p>
      <w:r>
        <w:t>Authentication &amp; User Services</w:t>
      </w:r>
    </w:p>
    <w:p>
      <w:r>
        <w:t>The Authentication and Authorization Service, built on AWS Cognito, manages login workflows, MFA, SSO integrations, and role-based permissions. User-related data—profiles, enrollments, and permissions—is managed by the User Management Service, deeply integrated with the Primary Database Cluster and Cache Layer.</w:t>
      </w:r>
    </w:p>
    <w:p/>
    <w:p>
      <w:r>
        <w:t>Learning &amp; Content Services</w:t>
      </w:r>
    </w:p>
    <w:p>
      <w:r>
        <w:t>Course Management, Content Delivery, and Video Streaming services offer the core learning experience. Assessment services such as the Quiz Engine and Grading Service manage quizzes, exams, submission workflows, and scoring.</w:t>
      </w:r>
    </w:p>
    <w:p/>
    <w:p>
      <w:r>
        <w:t>Analytics, Logging &amp; Infrastructure</w:t>
      </w:r>
    </w:p>
    <w:p>
      <w:r>
        <w:t>The Analytics &amp; Reporting Service uses EMR and Spark for data aggregation. Notification Service handles communication. Foundational layers include PostgreSQL databases, Redis cache, S3 storage, SQS, CloudWatch monitoring, and compliance tools like WAF, Shield, and GuardDuty.</w:t>
      </w:r>
    </w:p>
    <w:p/>
    <w:p>
      <w:r>
        <w:t>3. Multi-Region High Availability Architecture</w:t>
      </w:r>
    </w:p>
    <w:p>
      <w:r>
        <w:t>To ensure fault tolerance, the LMS is deployed across two AWS regions. Traffic steering begins with Route 53. Each region hosts its own ALB, ECS clusters, API Gateway, authentication systems, and S3 buckets. Writes occur in the east region, while the west region hosts read replicas. Failover is managed by the Multi-Region Failover Orchestrator, which updates health checks and triggers traffic redirection during outages.</w:t>
      </w:r>
    </w:p>
    <w:p/>
    <w:p>
      <w:r>
        <w:t>4. Exam-Day Peak Load Subsystem</w:t>
      </w:r>
    </w:p>
    <w:p>
      <w:r>
        <w:t>During online exams, traffic surges dramatically. Components such as the Traffic Spike Detector, Exam Throttling Gateway, and Autoscaling Policy Engine ensure stability. The Exam Session Coordinator synchronizes exam states, and the Exam Event Stream captures critical exam-related interactions.</w:t>
      </w:r>
    </w:p>
    <w:p/>
    <w:p>
      <w:r>
        <w:t>5. Zero-Trust Security Layer</w:t>
      </w:r>
    </w:p>
    <w:p>
      <w:r>
        <w:t>Zero-trust architecture includes the Zero-Trust Gateway, Security Policy Engine, Secrets Manager, and DLP Inspection Service. The Audit Logging Pipeline records all sensitive actions, while the Anomaly Detection Service monitors behavioral irregularities. IAM Hardening ensures least-privilege principles.</w:t>
      </w:r>
    </w:p>
    <w:p/>
    <w:p>
      <w:r>
        <w:t>6. University Integration Layer</w:t>
      </w:r>
    </w:p>
    <w:p>
      <w:r>
        <w:t>This subsystem includes the University Identity Provider for SSO, SIS Connector Services for syncing course and enrollment data, payment gateway integrations, and data warehouse exporters to support institutional analytics.</w:t>
      </w:r>
    </w:p>
    <w:p/>
    <w:p>
      <w:r>
        <w:t>7. AI Personalization Engine</w:t>
      </w:r>
    </w:p>
    <w:p>
      <w:r>
        <w:t>AI components include the Recommendation Engine, ML Feature Store, Data Preprocessing Pipeline, Model Training System, Adaptive Assessment Engine, and Student Knowledge Graph Builder. Event-driven personalization occurs through EventBridge.</w:t>
      </w:r>
    </w:p>
    <w:p/>
    <w:p>
      <w:r>
        <w:t>8. Mobile-First Architecture</w:t>
      </w:r>
    </w:p>
    <w:p>
      <w:r>
        <w:t>Mobile API Gateway, Mobile Backend, Sync Service, Offline Cache Coordinator, and Push Notification Hub support low-bandwidth and offline-first interaction models.</w:t>
      </w:r>
    </w:p>
    <w:p/>
    <w:p>
      <w:r>
        <w:t>9. AI Proctoring &amp; Video Monitoring</w:t>
      </w:r>
    </w:p>
    <w:p>
      <w:r>
        <w:t>Video Stream Ingest sends live streams to the Proctoring AI Engine, which detects anomalies and forwards alerts via the Proctor Alert Dispatch Service. Violations are stored in the Proctor Violation Store.</w:t>
      </w:r>
    </w:p>
    <w:p/>
    <w:p>
      <w:r>
        <w:t>10. Multi-Tenant Architecture</w:t>
      </w:r>
    </w:p>
    <w:p>
      <w:r>
        <w:t>Tenant Routing Layer maps users to isolated clusters using the Tenant Directory Service and Course Pool Manager. Billing flows are handled by a dedicated Tenant Billing Service.</w:t>
      </w:r>
    </w:p>
    <w:p/>
    <w:p>
      <w:r>
        <w:t>11. Dependency Structure</w:t>
      </w:r>
    </w:p>
    <w:p>
      <w:r>
        <w:t>The combined architecture consists of 88 components and 164 directed dependency links. Central nodes such as API Gateway, Authentication Service, Primary Database, and S3 serve as high-risk integration points.</w:t>
      </w:r>
    </w:p>
    <w:p/>
    <w:p>
      <w:r>
        <w:t>12. Conclusion</w:t>
      </w:r>
    </w:p>
    <w:p>
      <w:r>
        <w:t>This narrative document forms the basis for system extraction and graph analysis. Its descriptions provide rich structural information for LLM extraction, graph building, and GNN-based risk classification. The architecture reflects a distributed, multi-layered LMS capable of supporting global education at scale.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