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4A3F"/>
          <w:sz w:val="40"/>
          <w:szCs w:val="40"/>
        </w:rPr>
        <w:t xml:space="preserve">Bank Pulse — Demo Runbook</w:t>
      </w:r>
    </w:p>
    <w:p>
      <w:pPr>
        <w:spacing w:after="300"/>
      </w:pPr>
      <w:r>
        <w:rPr>
          <w:i/>
          <w:iCs/>
          <w:color w:val="55625A"/>
          <w:sz w:val="22"/>
          <w:szCs w:val="22"/>
        </w:rPr>
        <w:t xml:space="preserve">Live analytics demo + data warehouse pivot, using a Google Sheet as the connected data source</w:t>
      </w:r>
    </w:p>
    <w:p>
      <w:pPr>
        <w:pStyle w:val="Heading1"/>
        <w:spacing w:after="120" w:before="300"/>
      </w:pPr>
      <w:r>
        <w:t xml:space="preserve">1. What this demo proves, and what it doesn't</w:t>
      </w:r>
    </w:p>
    <w:p>
      <w:pPr>
        <w:spacing w:after="120"/>
      </w:pPr>
      <w:r>
        <w:t xml:space="preserve">Bank Pulse and the DW Blueprint page together tell one story: the analytics layer is easy for us to build well, and it becomes genuinely production-grade once it sits on a real warehouse instead of a spreadsheet. Be upfront about that distinction in the room — it's more credible than pretending the demo is already the finished system.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1F6B5C" w:sz="4"/>
              <w:left w:val="single" w:color="1F6B5C" w:sz="4"/>
              <w:bottom w:val="single" w:color="1F6B5C" w:sz="4"/>
              <w:right w:val="single" w:color="1F6B5C" w:sz="4"/>
            </w:tcBorders>
            <w:shd w:fill="E1EF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Say this out loud at least once during the pitch: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"This dashboard is real and working. The data behind it today is a Google Sheet, on purpose — it lets you edit a number and watch it flow through live. The warehouse we're proposing replaces that Sheet with your core banking system, with the same dashboard on top."</w:t>
            </w:r>
          </w:p>
        </w:tc>
      </w:tr>
    </w:tbl>
    <w:p>
      <w:pPr>
        <w:pStyle w:val="Heading1"/>
        <w:spacing w:after="120" w:before="300"/>
      </w:pPr>
      <w:r>
        <w:t xml:space="preserve">2. One-time setup (do this before the meeting, not during it)</w:t>
      </w:r>
    </w:p>
    <w:p>
      <w:pPr>
        <w:spacing w:after="120"/>
      </w:pPr>
      <w:r>
        <w:t xml:space="preserve">All of this should be done and tested at least once, ideally the day before. None of it should happen live in front of the client.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6100"/>
      </w:tblGrid>
      <w:tr>
        <w:tc>
          <w:tcPr>
            <w:shd w:fill="1F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1F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Import the Excel template into Google Sheets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→ Import → Upload the .xlsx → "Insert new sheet(s)". All 7 tabs (KPIs, CASA, Segments, AgeByCircle, VVR, DeptHits, Products) come across with their names intact — the code reads tabs by name.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 the Sheet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 → General access → "Anyone with the link" → Viewer. This is required for the live-read (ingestion demo, Bank Pulse's Google Sheet tab) to work — it's a public CSV read, no login needed on the reading side.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Copy the Sheet URL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 the browser address bar — you'll paste this into both Bank Pulse and the DW Blueprint ingestion demo.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 Apps Script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the same Sheet: Extensions → Apps Script. Delete the placeholder code, paste in AppsScript_Code.gs.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 as a Web App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→ New deployment → type "Web app" → Execute as: Me → Who has access: Anyone with the link → Deploy → authorize when prompted → copy the Web App URL.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Paste the Web App URL into DW Blueprint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the "03 · Write it back" section, paste the URL into the "Entry endpoint" field. This is the write path (submitting a new KPI value).</w:t>
            </w:r>
          </w:p>
        </w:tc>
      </w:tr>
    </w:tbl>
    <w:p>
      <w:pPr>
        <w:spacing w:after="160" w:before="60"/>
      </w:pPr>
      <w:r>
        <w:rPr>
          <w:i/>
          <w:iCs/>
          <w:color w:val="55625A"/>
          <w:sz w:val="20"/>
          <w:szCs w:val="20"/>
        </w:rPr>
        <w:t xml:space="preserve">Note: reading the Sheet (Bank Pulse's Google Sheet tab, and the DW Blueprint ingestion demo) needs no API and no Google Cloud project — it's a public CSV read. Writing (the entry form) uses Apps Script, a different, free product from the paid/restricted Sheets REST API — this is why it works even if your Workspace plan restricts the Sheets API itself.</w:t>
      </w:r>
    </w:p>
    <w:p>
      <w:pPr>
        <w:pStyle w:val="Heading1"/>
        <w:spacing w:after="120" w:before="300"/>
      </w:pPr>
      <w:r>
        <w:t xml:space="preserve">3. Files in this package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Bank_Pulse_Data_Template.xlsx — import this into Google Sheets first; it defines all 7 tabs and their exact column headers.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bank_pulse_standalone.html — the analytics dashboard. Open directly in a browser, or host it anywhere.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dw_blueprint_standalone.html — the architecture, live ingestion demo, write-back form, schema, and SQL. Open directly in a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AppsScript_Code.gs — paste into Extensions → Apps Script on your Google Sheet; deploy as a Web App per step 4–5 above.</w:t>
      </w:r>
    </w:p>
    <w:p>
      <w:pPr>
        <w:spacing w:after="160" w:before="60"/>
      </w:pPr>
      <w:r>
        <w:rPr>
          <w:i/>
          <w:iCs/>
          <w:color w:val="55625A"/>
          <w:sz w:val="20"/>
          <w:szCs w:val="20"/>
        </w:rPr>
        <w:t xml:space="preserve">Keep the tab names and column headers in the Excel template exactly as given — both pages match data by header text, so a renamed column will silently fail to load.</w:t>
      </w:r>
    </w:p>
    <w:p>
      <w:pPr>
        <w:pStyle w:val="Heading1"/>
        <w:spacing w:after="120" w:before="300"/>
      </w:pPr>
      <w:r>
        <w:t xml:space="preserve">4. Demo script — run of show</w:t>
      </w:r>
    </w:p>
    <w:p>
      <w:pPr>
        <w:spacing w:after="120"/>
      </w:pPr>
      <w:r>
        <w:t xml:space="preserve">Roughly 8–10 minutes if run at a normal pace. Rehearse it once end-to-end before Tuesday so the two Sheet edits (step 2 and step 7 below) are second nature.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700"/>
      </w:tblGrid>
      <w:tr>
        <w:tc>
          <w:tcPr>
            <w:shd w:fill="1F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Beat</w:t>
            </w:r>
          </w:p>
        </w:tc>
        <w:tc>
          <w:tcPr>
            <w:shd w:fill="1F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 / say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 Bank Pulse, whole-bank view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Say: "This is a live analytics layer we built — let me show you how it responds." Switch Circle and Segment filters live; every chart and KPI updates together.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Refresh from the connected Google Sheet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one number in the Sheet in a second tab beforehand. Click Refresh on Bank Pulse. The dashboard updates instantly. This is the single strongest visual moment — pause here.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Pivot line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Say: "Everything you just saw runs on a spreadsheet as the data source. Let me show you what actually changes when this is backed by a warehouse."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 DW Blueprint — walk the pipeline diagram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the five stages in your own words: source systems, landing, staging &amp; quality checks, the dimensional warehouse, semantic layer. Don't rush the staging/quality step — that's the credibility beat.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 the live ingestion demo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Paste the same Sheet URL. Click "Run ingestion." Narrate each step as it lights up: Extract → Land → Quality checks → Staged. Point at the row-count and null-check tiles: "this is exactly the kind of check that runs nightly against the core banking extract."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Submit through the write-back form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 in a KPI value, click Submit. Say: "And this is how a manual correction or an interim figure gets entered before the automated feed is live — same governed path in, not a side spreadsheet nobody tracks."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Confirm the write landed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Re-run the ingestion demo (step 5) on the same Sheet — the new row will appear in the preview table. This is your proof, since the write form itself can't read back a confirmation (see note below).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Show the SQL section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Scroll to the metric logic. Say: "We didn't guess at how these numbers should be calculated — this is the same logic your MIS reports already imply, written as production SQL: window functions for the day/month/year deltas, RBI's 90-day rule for NPA classification."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Close on the before/after table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the callout line aloud: "Everything you saw today is possible with a spreadsheet. Imagine it running on real balances, refreshed every night, with the audit trail RBI reporting requires. That's the warehouse build."</w:t>
            </w:r>
          </w:p>
        </w:tc>
      </w:tr>
    </w:tbl>
    <w:p>
      <w:pPr>
        <w:pStyle w:val="Heading1"/>
        <w:spacing w:after="120" w:before="300"/>
      </w:pPr>
      <w:r>
        <w:t xml:space="preserve">5. Fallbacks — have these 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wifi / CDN blocked in the room: switch Bank Pulse to the "Upload Excel" tab and load the template file locally — no network needed for that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Sheet fetch fails live: this usually means the sharing setting reverted to "Restricted." Re-check Share → General access → Anyone with the link before walking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Write-back form doesn't confirm: this is expected (see the CORS note in the DW Blueprint page) — the confirmation step is re-running the ingestion demo, not the form itself. Don't let this rattle you live; it's explained in the demo script above (step 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Someone asks for real bank data instead of the sample sheet: be direct — "That's exactly what the discovery phase for the warehouse build would define — today's numbers are illustrative so we could show you the mechanism without needing production access."</w:t>
      </w:r>
    </w:p>
    <w:p>
      <w:pPr>
        <w:pStyle w:val="Heading1"/>
        <w:spacing w:after="120" w:before="300"/>
      </w:pPr>
      <w:r>
        <w:t xml:space="preserve">6. Likely questions and how to answer them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"Is this connected to our systems?" — No, and we wouldn't want it to be yet. This shows the mechanism; the warehouse conversation is precisely about connecting it safely, with proper access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"How is [GDD / NPA / CASA%] actually calculated?" — Point to the SQL section; read one formula aloud, in plain language, before showing the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"How long would the real build take?" — Don't invent a number. "That depends on your core banking export format and volumes — exactly the first thing we'd scope together."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"Why Google Sheets and not [Excel / your existing MIS]?" — It's the messenger, not the message: any structured source works the same way once it lands in staging. We used a Sheet here because it's the fastest way to show live behavior without needing your systems.</w:t>
      </w:r>
    </w:p>
    <w:p>
      <w:pPr>
        <w:spacing w:before="400"/>
      </w:pPr>
      <w:r>
        <w:rPr>
          <w:sz w:val="2"/>
          <w:szCs w:val="2"/>
        </w:rPr>
        <w:t xml:space="preserve"/>
      </w:r>
    </w:p>
    <w:p>
      <w:r>
        <w:rPr>
          <w:i/>
          <w:iCs/>
          <w:color w:val="55625A"/>
          <w:sz w:val="18"/>
          <w:szCs w:val="18"/>
        </w:rPr>
        <w:t xml:space="preserve">Prepared for the Bank Pulse pitch. Reference architecture, SQL, and sample data are illustrative.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2026-09-07T10:15:48.811Z</dcterms:created>
  <dcterms:modified xsi:type="dcterms:W3CDTF">2026-09-07T10:15:48.823Z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