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EDA Prompts – Geldiums Delinquency Prediction Dataset</w:t>
      </w:r>
    </w:p>
    <w:p>
      <w:r>
        <w:rPr>
          <w:b/>
        </w:rPr>
        <w:t xml:space="preserve">Purpose: </w:t>
      </w:r>
      <w:r>
        <w:t>A record of the prompts used during the Exploratory Data Analysis (EDA) of the Geldiums Delinquency Prediction dataset.</w:t>
      </w:r>
    </w:p>
    <w:p>
      <w:r>
        <w:rPr>
          <w:b/>
          <w:sz w:val="24"/>
        </w:rPr>
        <w:t>1. Dataset Overview</w:t>
      </w:r>
    </w:p>
    <w:p>
      <w:pPr>
        <w:pStyle w:val="IntenseQuote"/>
      </w:pPr>
      <w:r>
        <w:t>Analyze this dataset and provide a summary of key columns, including common patterns and missing values.</w:t>
      </w:r>
    </w:p>
    <w:p>
      <w:r>
        <w:rPr>
          <w:b/>
          <w:sz w:val="24"/>
        </w:rPr>
        <w:t>2. Missing-Value Analysis</w:t>
      </w:r>
    </w:p>
    <w:p>
      <w:pPr>
        <w:pStyle w:val="IntenseQuote"/>
      </w:pPr>
      <w:r>
        <w:t>Identify missing values in this dataset and recommend the best imputation strategy based on industry best practices.</w:t>
      </w:r>
    </w:p>
    <w:p>
      <w:r>
        <w:rPr>
          <w:b/>
          <w:sz w:val="24"/>
        </w:rPr>
        <w:t>3. Income and Delinquency Analysis</w:t>
      </w:r>
    </w:p>
    <w:p>
      <w:pPr>
        <w:pStyle w:val="IntenseQuote"/>
      </w:pPr>
      <w:r>
        <w:t>Analyze the correlation between customer income and delinquency risk, summarizing key findings in simple terms.</w:t>
      </w:r>
    </w:p>
    <w:p>
      <w:r>
        <w:rPr>
          <w:b/>
          <w:sz w:val="24"/>
        </w:rPr>
        <w:t>4. Late-Payment Trends and Risk Factors</w:t>
      </w:r>
    </w:p>
    <w:p>
      <w:pPr>
        <w:pStyle w:val="IntenseQuote"/>
      </w:pPr>
      <w:r>
        <w:t>Analyze trends in late payments and identify the top 3 risk factors associated with delinquency.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