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spacing w:after="120"/>
        <w:jc w:val="center"/>
      </w:pPr>
      <w:r>
        <w:rPr>
          <w:rFonts w:ascii="Arial" w:cs="Arial" w:eastAsia="Arial" w:hAnsi="Arial"/>
          <w:b/>
          <w:bCs/>
          <w:color w:val="1B5E20"/>
          <w:sz w:val="72"/>
          <w:szCs w:val="72"/>
        </w:rPr>
        <w:t xml:space="preserve">⬡  DebloatKit</w:t>
      </w:r>
    </w:p>
    <w:p>
      <w:pPr>
        <w:spacing w:after="80"/>
        <w:jc w:val="center"/>
      </w:pPr>
      <w:r>
        <w:rPr>
          <w:rFonts w:ascii="Arial" w:cs="Arial" w:eastAsia="Arial" w:hAnsi="Arial"/>
          <w:color w:val="757575"/>
          <w:sz w:val="28"/>
          <w:szCs w:val="28"/>
        </w:rPr>
        <w:t xml:space="preserve">v1.0 — Project Documentation</w:t>
      </w:r>
    </w:p>
    <w:p>
      <w:pPr>
        <w:spacing w:after="320"/>
        <w:jc w:val="center"/>
      </w:pPr>
      <w:r>
        <w:rPr>
          <w:rFonts w:ascii="Arial" w:cs="Arial" w:eastAsia="Arial" w:hAnsi="Arial"/>
          <w:b/>
          <w:bCs/>
          <w:color w:val="00C853"/>
          <w:sz w:val="24"/>
          <w:szCs w:val="24"/>
        </w:rPr>
        <w:t xml:space="preserve">Works with Samsung Galaxy Devices</w:t>
      </w:r>
    </w:p>
    <w:p>
      <w:pPr>
        <w:shd w:fill="1B5E20" w:color="auto" w:val="clear"/>
        <w:spacing w:after="80" w:before="80"/>
        <w:jc w:val="center"/>
      </w:pPr>
      <w:r>
        <w:rPr>
          <w:rFonts w:ascii="Arial" w:cs="Arial" w:eastAsia="Arial" w:hAnsi="Arial"/>
          <w:color w:val="FFFFFF"/>
          <w:sz w:val="20"/>
          <w:szCs w:val="20"/>
        </w:rPr>
        <w:t xml:space="preserve">  Samsung Galaxy Debloater for Windows · No Root Required · MIT License  </w:t>
      </w:r>
    </w:p>
    <w:p>
      <w:pPr>
        <w:spacing w:after="160"/>
      </w:pPr>
      <w:r>
        <w:t xml:space="preserve"/>
      </w:r>
    </w:p>
    <w:p>
      <w:pPr>
        <w:spacing w:after="60"/>
        <w:jc w:val="center"/>
      </w:pPr>
      <w:r>
        <w:rPr>
          <w:rFonts w:ascii="Arial" w:cs="Arial" w:eastAsia="Arial" w:hAnsi="Arial"/>
          <w:b/>
          <w:bCs/>
          <w:color w:val="212121"/>
          <w:sz w:val="24"/>
          <w:szCs w:val="24"/>
        </w:rPr>
        <w:t xml:space="preserve">Yashwanth Ram Somireddy</w:t>
      </w:r>
    </w:p>
    <w:p>
      <w:pPr>
        <w:spacing w:after="60"/>
        <w:jc w:val="center"/>
      </w:pPr>
      <w:r>
        <w:rPr>
          <w:rFonts w:ascii="Arial" w:cs="Arial" w:eastAsia="Arial" w:hAnsi="Arial"/>
          <w:color w:val="757575"/>
          <w:sz w:val="20"/>
          <w:szCs w:val="20"/>
        </w:rPr>
        <w:t xml:space="preserve">TeamExyKings  ·  Chennai, India  ·  2026</w:t>
      </w:r>
    </w:p>
    <w:p>
      <w:pPr>
        <w:spacing w:after="60"/>
        <w:jc w:val="center"/>
      </w:pPr>
      <w:r>
        <w:rPr>
          <w:rFonts w:ascii="Arial" w:cs="Arial" w:eastAsia="Arial" w:hAnsi="Arial"/>
          <w:color w:val="1565C0"/>
          <w:sz w:val="20"/>
          <w:szCs w:val="20"/>
        </w:rPr>
        <w:t xml:space="preserve">github.com/yashwanthramsomireddy/DebloatKit</w:t>
      </w:r>
    </w:p>
    <w:p>
      <w:pPr>
        <w:spacing w:after="320"/>
      </w:pPr>
      <w:r>
        <w:t xml:space="preserve"/>
      </w:r>
    </w:p>
    <w:p>
      <w:pPr>
        <w:pBdr>
          <w:top w:val="single" w:color="F57F17" w:sz="4"/>
          <w:bottom w:val="single" w:color="F57F17" w:sz="4"/>
          <w:left w:val="thick" w:color="F57F17" w:sz="16"/>
          <w:right w:val="single" w:color="F57F17" w:sz="4"/>
        </w:pBdr>
        <w:shd w:fill="FFF8E1" w:color="auto" w:val="clear"/>
        <w:spacing w:after="120" w:before="80"/>
        <w:ind w:left="200" w:right="200"/>
      </w:pPr>
      <w:r>
        <w:rPr>
          <w:rFonts w:ascii="Arial" w:cs="Arial" w:eastAsia="Arial" w:hAnsi="Arial"/>
          <w:b w:val="false"/>
          <w:bCs w:val="false"/>
          <w:color w:val="6D4C41"/>
          <w:sz w:val="18"/>
          <w:szCs w:val="18"/>
        </w:rPr>
        <w:t xml:space="preserve">DISCLAIMER: DebloatKit is an independent open-source tool not affiliated with, endorsed by, or connected to Samsung Electronics Co., Ltd. Samsung and Galaxy are trademarks of Samsung Electronics. This tool uses Android's standard ADB debugging interface.</w:t>
      </w:r>
    </w:p>
    <w:p>
      <w:r>
        <w:br w:type="page"/>
      </w:r>
    </w:p>
    <w:p>
      <w:pPr>
        <w:pStyle w:val="Heading1"/>
        <w:shd w:fill="1B5E20" w:color="auto" w:val="clear"/>
        <w:spacing w:after="120" w:before="240"/>
      </w:pPr>
      <w:r>
        <w:rPr>
          <w:rFonts w:ascii="Arial" w:cs="Arial" w:eastAsia="Arial" w:hAnsi="Arial"/>
          <w:b/>
          <w:bCs/>
          <w:color w:val="FFFFFF"/>
          <w:sz w:val="28"/>
          <w:szCs w:val="28"/>
        </w:rP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r>
        <w:br w:type="page"/>
      </w:r>
    </w:p>
    <w:p>
      <w:pPr>
        <w:pStyle w:val="Heading1"/>
        <w:shd w:fill="1B5E20" w:color="auto" w:val="clear"/>
        <w:spacing w:after="120" w:before="240"/>
      </w:pPr>
      <w:r>
        <w:rPr>
          <w:rFonts w:ascii="Arial" w:cs="Arial" w:eastAsia="Arial" w:hAnsi="Arial"/>
          <w:b/>
          <w:bCs/>
          <w:color w:val="FFFFFF"/>
          <w:sz w:val="28"/>
          <w:szCs w:val="28"/>
        </w:rPr>
        <w:t xml:space="preserve">1. Project Overview</w:t>
      </w:r>
    </w:p>
    <w:p>
      <w:pPr>
        <w:spacing w:after="80"/>
      </w:pPr>
      <w:r>
        <w:rPr>
          <w:rFonts w:ascii="Arial" w:cs="Arial" w:eastAsia="Arial" w:hAnsi="Arial"/>
          <w:b w:val="false"/>
          <w:bCs w:val="false"/>
          <w:color w:val="212121"/>
          <w:sz w:val="20"/>
          <w:szCs w:val="20"/>
        </w:rPr>
        <w:t xml:space="preserve">DebloatKit is a free, open-source Windows desktop application that enables safe, reversible removal of pre-installed bloatware from Samsung Galaxy devices using Android's standard ADB debugging interface. No root access is required. The system partition is never modified.</w:t>
      </w:r>
    </w:p>
    <w:p>
      <w:pPr>
        <w:spacing w:after="80"/>
      </w:pPr>
      <w:r>
        <w:t xml:space="preserve"/>
      </w:r>
    </w:p>
    <w:p>
      <w:pPr>
        <w:pStyle w:val="Heading2"/>
        <w:pBdr>
          <w:bottom w:val="single" w:color="00C853" w:sz="6"/>
        </w:pBdr>
        <w:spacing w:after="80" w:before="200"/>
      </w:pPr>
      <w:r>
        <w:rPr>
          <w:rFonts w:ascii="Arial" w:cs="Arial" w:eastAsia="Arial" w:hAnsi="Arial"/>
          <w:b/>
          <w:bCs/>
          <w:color w:val="1B5E20"/>
          <w:sz w:val="24"/>
          <w:szCs w:val="24"/>
        </w:rPr>
        <w:t xml:space="preserve">1.1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Field</w:t>
            </w:r>
          </w:p>
        </w:tc>
        <w:tc>
          <w:tcPr>
            <w:tcW w:type="dxa" w:w="736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Value</w:t>
            </w:r>
          </w:p>
        </w:tc>
      </w:tr>
      <w:tr>
        <w:tc>
          <w:tcPr>
            <w:tcW w:type="dxa" w:w="20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bCs/>
                <w:color w:val="1B5E20"/>
                <w:sz w:val="18"/>
                <w:szCs w:val="18"/>
              </w:rPr>
              <w:t xml:space="preserve">App Name</w:t>
            </w:r>
          </w:p>
        </w:tc>
        <w:tc>
          <w:tcPr>
            <w:tcW w:type="dxa" w:w="73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DebloatKit</w:t>
            </w:r>
          </w:p>
        </w:tc>
      </w:tr>
      <w:tr>
        <w:tc>
          <w:tcPr>
            <w:tcW w:type="dxa" w:w="20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bCs/>
                <w:color w:val="1B5E20"/>
                <w:sz w:val="18"/>
                <w:szCs w:val="18"/>
              </w:rPr>
              <w:t xml:space="preserve">Version</w:t>
            </w:r>
          </w:p>
        </w:tc>
        <w:tc>
          <w:tcPr>
            <w:tcW w:type="dxa" w:w="73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v1.0</w:t>
            </w:r>
          </w:p>
        </w:tc>
      </w:tr>
      <w:tr>
        <w:tc>
          <w:tcPr>
            <w:tcW w:type="dxa" w:w="20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bCs/>
                <w:color w:val="1B5E20"/>
                <w:sz w:val="18"/>
                <w:szCs w:val="18"/>
              </w:rPr>
              <w:t xml:space="preserve">Subtitle</w:t>
            </w:r>
          </w:p>
        </w:tc>
        <w:tc>
          <w:tcPr>
            <w:tcW w:type="dxa" w:w="73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Works with Samsung Galaxy Devices</w:t>
            </w:r>
          </w:p>
        </w:tc>
      </w:tr>
      <w:tr>
        <w:tc>
          <w:tcPr>
            <w:tcW w:type="dxa" w:w="20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bCs/>
                <w:color w:val="1B5E20"/>
                <w:sz w:val="18"/>
                <w:szCs w:val="18"/>
              </w:rPr>
              <w:t xml:space="preserve">Author</w:t>
            </w:r>
          </w:p>
        </w:tc>
        <w:tc>
          <w:tcPr>
            <w:tcW w:type="dxa" w:w="73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Yashwanth Ram Somireddy</w:t>
            </w:r>
          </w:p>
        </w:tc>
      </w:tr>
      <w:tr>
        <w:tc>
          <w:tcPr>
            <w:tcW w:type="dxa" w:w="20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bCs/>
                <w:color w:val="1B5E20"/>
                <w:sz w:val="18"/>
                <w:szCs w:val="18"/>
              </w:rPr>
              <w:t xml:space="preserve">Brand</w:t>
            </w:r>
          </w:p>
        </w:tc>
        <w:tc>
          <w:tcPr>
            <w:tcW w:type="dxa" w:w="73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TeamExyKings</w:t>
            </w:r>
          </w:p>
        </w:tc>
      </w:tr>
      <w:tr>
        <w:tc>
          <w:tcPr>
            <w:tcW w:type="dxa" w:w="20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bCs/>
                <w:color w:val="1B5E20"/>
                <w:sz w:val="18"/>
                <w:szCs w:val="18"/>
              </w:rPr>
              <w:t xml:space="preserve">Location</w:t>
            </w:r>
          </w:p>
        </w:tc>
        <w:tc>
          <w:tcPr>
            <w:tcW w:type="dxa" w:w="73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Chennai, India</w:t>
            </w:r>
          </w:p>
        </w:tc>
      </w:tr>
      <w:tr>
        <w:tc>
          <w:tcPr>
            <w:tcW w:type="dxa" w:w="20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bCs/>
                <w:color w:val="1B5E20"/>
                <w:sz w:val="18"/>
                <w:szCs w:val="18"/>
              </w:rPr>
              <w:t xml:space="preserve">License</w:t>
            </w:r>
          </w:p>
        </w:tc>
        <w:tc>
          <w:tcPr>
            <w:tcW w:type="dxa" w:w="73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MIT — Free &amp; Open Source</w:t>
            </w:r>
          </w:p>
        </w:tc>
      </w:tr>
      <w:tr>
        <w:tc>
          <w:tcPr>
            <w:tcW w:type="dxa" w:w="20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bCs/>
                <w:color w:val="1B5E20"/>
                <w:sz w:val="18"/>
                <w:szCs w:val="18"/>
              </w:rPr>
              <w:t xml:space="preserve">Platform</w:t>
            </w:r>
          </w:p>
        </w:tc>
        <w:tc>
          <w:tcPr>
            <w:tcW w:type="dxa" w:w="73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Windows 10 / 11</w:t>
            </w:r>
          </w:p>
        </w:tc>
      </w:tr>
      <w:tr>
        <w:tc>
          <w:tcPr>
            <w:tcW w:type="dxa" w:w="20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bCs/>
                <w:color w:val="1B5E20"/>
                <w:sz w:val="18"/>
                <w:szCs w:val="18"/>
              </w:rPr>
              <w:t xml:space="preserve">Language</w:t>
            </w:r>
          </w:p>
        </w:tc>
        <w:tc>
          <w:tcPr>
            <w:tcW w:type="dxa" w:w="73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Python 3.11+</w:t>
            </w:r>
          </w:p>
        </w:tc>
      </w:tr>
      <w:tr>
        <w:tc>
          <w:tcPr>
            <w:tcW w:type="dxa" w:w="20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bCs/>
                <w:color w:val="1B5E20"/>
                <w:sz w:val="18"/>
                <w:szCs w:val="18"/>
              </w:rPr>
              <w:t xml:space="preserve">UI Framework</w:t>
            </w:r>
          </w:p>
        </w:tc>
        <w:tc>
          <w:tcPr>
            <w:tcW w:type="dxa" w:w="73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CustomTkinter 6.0+</w:t>
            </w:r>
          </w:p>
        </w:tc>
      </w:tr>
      <w:tr>
        <w:tc>
          <w:tcPr>
            <w:tcW w:type="dxa" w:w="20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bCs/>
                <w:color w:val="1B5E20"/>
                <w:sz w:val="18"/>
                <w:szCs w:val="18"/>
              </w:rPr>
              <w:t xml:space="preserve">Root Required</w:t>
            </w:r>
          </w:p>
        </w:tc>
        <w:tc>
          <w:tcPr>
            <w:tcW w:type="dxa" w:w="73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No — uses --user 0 flag only</w:t>
            </w:r>
          </w:p>
        </w:tc>
      </w:tr>
      <w:tr>
        <w:tc>
          <w:tcPr>
            <w:tcW w:type="dxa" w:w="20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bCs/>
                <w:color w:val="1B5E20"/>
                <w:sz w:val="18"/>
                <w:szCs w:val="18"/>
              </w:rPr>
              <w:t xml:space="preserve">GitHub</w:t>
            </w:r>
          </w:p>
        </w:tc>
        <w:tc>
          <w:tcPr>
            <w:tcW w:type="dxa" w:w="73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https://github.com/yashwanthramsomireddy/DebloatKit</w:t>
            </w:r>
          </w:p>
        </w:tc>
      </w:tr>
    </w:tbl>
    <w:p>
      <w:pPr>
        <w:spacing w:after="80"/>
      </w:pPr>
      <w:r>
        <w:t xml:space="preserve"/>
      </w:r>
    </w:p>
    <w:p>
      <w:pPr>
        <w:pStyle w:val="Heading1"/>
        <w:shd w:fill="1B5E20" w:color="auto" w:val="clear"/>
        <w:spacing w:after="120" w:before="240"/>
      </w:pPr>
      <w:r>
        <w:rPr>
          <w:rFonts w:ascii="Arial" w:cs="Arial" w:eastAsia="Arial" w:hAnsi="Arial"/>
          <w:b/>
          <w:bCs/>
          <w:color w:val="FFFFFF"/>
          <w:sz w:val="28"/>
          <w:szCs w:val="28"/>
        </w:rPr>
        <w:t xml:space="preserve">2. Tech Stack</w:t>
      </w:r>
    </w:p>
    <w:p>
      <w:pPr>
        <w:pStyle w:val="Heading2"/>
        <w:pBdr>
          <w:bottom w:val="single" w:color="00C853" w:sz="6"/>
        </w:pBdr>
        <w:spacing w:after="80" w:before="200"/>
      </w:pPr>
      <w:r>
        <w:rPr>
          <w:rFonts w:ascii="Arial" w:cs="Arial" w:eastAsia="Arial" w:hAnsi="Arial"/>
          <w:b/>
          <w:bCs/>
          <w:color w:val="1B5E20"/>
          <w:sz w:val="24"/>
          <w:szCs w:val="24"/>
        </w:rPr>
        <w:t xml:space="preserve">2.1 Core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900"/>
        <w:gridCol w:w="2800"/>
        <w:gridCol w:w="2360"/>
      </w:tblGrid>
      <w:tr>
        <w:tc>
          <w:tcPr>
            <w:tcW w:type="dxa" w:w="180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Component</w:t>
            </w:r>
          </w:p>
        </w:tc>
        <w:tc>
          <w:tcPr>
            <w:tcW w:type="dxa" w:w="150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Technology</w:t>
            </w:r>
          </w:p>
        </w:tc>
        <w:tc>
          <w:tcPr>
            <w:tcW w:type="dxa" w:w="90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Version</w:t>
            </w:r>
          </w:p>
        </w:tc>
        <w:tc>
          <w:tcPr>
            <w:tcW w:type="dxa" w:w="280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Purpose</w:t>
            </w:r>
          </w:p>
        </w:tc>
        <w:tc>
          <w:tcPr>
            <w:tcW w:type="dxa" w:w="236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Notes</w:t>
            </w:r>
          </w:p>
        </w:tc>
      </w:tr>
      <w:tr>
        <w:tc>
          <w:tcPr>
            <w:tcW w:type="dxa" w:w="18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UI Framework</w:t>
            </w:r>
          </w:p>
        </w:tc>
        <w:tc>
          <w:tcPr>
            <w:tcW w:type="dxa" w:w="15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CustomTkinter</w:t>
            </w:r>
          </w:p>
        </w:tc>
        <w:tc>
          <w:tcPr>
            <w:tcW w:type="dxa" w:w="9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6.0+</w:t>
            </w:r>
          </w:p>
        </w:tc>
        <w:tc>
          <w:tcPr>
            <w:tcW w:type="dxa" w:w="28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Desktop GUI — dark theme, widgets</w:t>
            </w:r>
          </w:p>
        </w:tc>
        <w:tc>
          <w:tcPr>
            <w:tcW w:type="dxa" w:w="23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Built on tkinter, no extra runtime</w:t>
            </w:r>
          </w:p>
        </w:tc>
      </w:tr>
      <w:tr>
        <w:tc>
          <w:tcPr>
            <w:tcW w:type="dxa" w:w="18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Language</w:t>
            </w:r>
          </w:p>
        </w:tc>
        <w:tc>
          <w:tcPr>
            <w:tcW w:type="dxa" w:w="15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Python</w:t>
            </w:r>
          </w:p>
        </w:tc>
        <w:tc>
          <w:tcPr>
            <w:tcW w:type="dxa" w:w="9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3.11+</w:t>
            </w:r>
          </w:p>
        </w:tc>
        <w:tc>
          <w:tcPr>
            <w:tcW w:type="dxa" w:w="28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Core application logic</w:t>
            </w:r>
          </w:p>
        </w:tc>
        <w:tc>
          <w:tcPr>
            <w:tcW w:type="dxa" w:w="23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Type hints, threading, f-strings</w:t>
            </w:r>
          </w:p>
        </w:tc>
      </w:tr>
      <w:tr>
        <w:tc>
          <w:tcPr>
            <w:tcW w:type="dxa" w:w="18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ADB Bridge</w:t>
            </w:r>
          </w:p>
        </w:tc>
        <w:tc>
          <w:tcPr>
            <w:tcW w:type="dxa" w:w="15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subprocess</w:t>
            </w:r>
          </w:p>
        </w:tc>
        <w:tc>
          <w:tcPr>
            <w:tcW w:type="dxa" w:w="9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stdlib</w:t>
            </w:r>
          </w:p>
        </w:tc>
        <w:tc>
          <w:tcPr>
            <w:tcW w:type="dxa" w:w="28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Execute ADB shell commands</w:t>
            </w:r>
          </w:p>
        </w:tc>
        <w:tc>
          <w:tcPr>
            <w:tcW w:type="dxa" w:w="23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No root, --user 0 only, safe</w:t>
            </w:r>
          </w:p>
        </w:tc>
      </w:tr>
      <w:tr>
        <w:tc>
          <w:tcPr>
            <w:tcW w:type="dxa" w:w="18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Package DB</w:t>
            </w:r>
          </w:p>
        </w:tc>
        <w:tc>
          <w:tcPr>
            <w:tcW w:type="dxa" w:w="15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JSON</w:t>
            </w:r>
          </w:p>
        </w:tc>
        <w:tc>
          <w:tcPr>
            <w:tcW w:type="dxa" w:w="9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custom</w:t>
            </w:r>
          </w:p>
        </w:tc>
        <w:tc>
          <w:tcPr>
            <w:tcW w:type="dxa" w:w="28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110+ packages with risk ratings</w:t>
            </w:r>
          </w:p>
        </w:tc>
        <w:tc>
          <w:tcPr>
            <w:tcW w:type="dxa" w:w="23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Editable without code changes</w:t>
            </w:r>
          </w:p>
        </w:tc>
      </w:tr>
      <w:tr>
        <w:tc>
          <w:tcPr>
            <w:tcW w:type="dxa" w:w="18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Backup Engine</w:t>
            </w:r>
          </w:p>
        </w:tc>
        <w:tc>
          <w:tcPr>
            <w:tcW w:type="dxa" w:w="15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json (stdlib)</w:t>
            </w:r>
          </w:p>
        </w:tc>
        <w:tc>
          <w:tcPr>
            <w:tcW w:type="dxa" w:w="9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stdlib</w:t>
            </w:r>
          </w:p>
        </w:tc>
        <w:tc>
          <w:tcPr>
            <w:tcW w:type="dxa" w:w="28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Timestamped backup/restore files</w:t>
            </w:r>
          </w:p>
        </w:tc>
        <w:tc>
          <w:tcPr>
            <w:tcW w:type="dxa" w:w="23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Stored in /backups/ folder</w:t>
            </w:r>
          </w:p>
        </w:tc>
      </w:tr>
      <w:tr>
        <w:tc>
          <w:tcPr>
            <w:tcW w:type="dxa" w:w="18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Threading</w:t>
            </w:r>
          </w:p>
        </w:tc>
        <w:tc>
          <w:tcPr>
            <w:tcW w:type="dxa" w:w="15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threading</w:t>
            </w:r>
          </w:p>
        </w:tc>
        <w:tc>
          <w:tcPr>
            <w:tcW w:type="dxa" w:w="9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stdlib</w:t>
            </w:r>
          </w:p>
        </w:tc>
        <w:tc>
          <w:tcPr>
            <w:tcW w:type="dxa" w:w="28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Non-blocking ADB operations</w:t>
            </w:r>
          </w:p>
        </w:tc>
        <w:tc>
          <w:tcPr>
            <w:tcW w:type="dxa" w:w="23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Daemon threads, UI stays live</w:t>
            </w:r>
          </w:p>
        </w:tc>
      </w:tr>
      <w:tr>
        <w:tc>
          <w:tcPr>
            <w:tcW w:type="dxa" w:w="18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Distribution</w:t>
            </w:r>
          </w:p>
        </w:tc>
        <w:tc>
          <w:tcPr>
            <w:tcW w:type="dxa" w:w="15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PyInstaller</w:t>
            </w:r>
          </w:p>
        </w:tc>
        <w:tc>
          <w:tcPr>
            <w:tcW w:type="dxa" w:w="9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6.x</w:t>
            </w:r>
          </w:p>
        </w:tc>
        <w:tc>
          <w:tcPr>
            <w:tcW w:type="dxa" w:w="28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Single .exe for Windows</w:t>
            </w:r>
          </w:p>
        </w:tc>
        <w:tc>
          <w:tcPr>
            <w:tcW w:type="dxa" w:w="23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--onefile --windowed flag</w:t>
            </w:r>
          </w:p>
        </w:tc>
      </w:tr>
      <w:tr>
        <w:tc>
          <w:tcPr>
            <w:tcW w:type="dxa" w:w="18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Version Control</w:t>
            </w:r>
          </w:p>
        </w:tc>
        <w:tc>
          <w:tcPr>
            <w:tcW w:type="dxa" w:w="15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Git + GitHub</w:t>
            </w:r>
          </w:p>
        </w:tc>
        <w:tc>
          <w:tcPr>
            <w:tcW w:type="dxa" w:w="9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latest</w:t>
            </w:r>
          </w:p>
        </w:tc>
        <w:tc>
          <w:tcPr>
            <w:tcW w:type="dxa" w:w="28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Source control and releases</w:t>
            </w:r>
          </w:p>
        </w:tc>
        <w:tc>
          <w:tcPr>
            <w:tcW w:type="dxa" w:w="23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MIT open source</w:t>
            </w:r>
          </w:p>
        </w:tc>
      </w:tr>
    </w:tbl>
    <w:p>
      <w:pPr>
        <w:spacing w:after="80"/>
      </w:pPr>
      <w:r>
        <w:t xml:space="preserve"/>
      </w:r>
    </w:p>
    <w:p>
      <w:pPr>
        <w:pStyle w:val="Heading2"/>
        <w:pBdr>
          <w:bottom w:val="single" w:color="00C853" w:sz="6"/>
        </w:pBdr>
        <w:spacing w:after="80" w:before="200"/>
      </w:pPr>
      <w:r>
        <w:rPr>
          <w:rFonts w:ascii="Arial" w:cs="Arial" w:eastAsia="Arial" w:hAnsi="Arial"/>
          <w:b/>
          <w:bCs/>
          <w:color w:val="1B5E20"/>
          <w:sz w:val="24"/>
          <w:szCs w:val="24"/>
        </w:rPr>
        <w:t xml:space="preserve">2.2 Module Structure</w:t>
      </w:r>
    </w:p>
    <w:p>
      <w:pPr>
        <w:spacing w:after="80"/>
      </w:pPr>
      <w:r>
        <w:rPr>
          <w:rFonts w:ascii="Arial" w:cs="Arial" w:eastAsia="Arial" w:hAnsi="Arial"/>
          <w:b w:val="false"/>
          <w:bCs w:val="false"/>
          <w:color w:val="212121"/>
          <w:sz w:val="20"/>
          <w:szCs w:val="20"/>
        </w:rPr>
        <w:t xml:space="preserve">The project is organized into clean, separated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File</w:t>
            </w:r>
          </w:p>
        </w:tc>
        <w:tc>
          <w:tcPr>
            <w:tcW w:type="dxa" w:w="656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Purpose</w:t>
            </w:r>
          </w:p>
        </w:tc>
      </w:tr>
      <w:tr>
        <w:tc>
          <w:tcPr>
            <w:tcW w:type="dxa" w:w="2800"/>
            <w:tcBorders>
              <w:top w:val="single" w:color="C8E6C9" w:sz="4"/>
              <w:left w:val="single" w:color="C8E6C9" w:sz="4"/>
              <w:bottom w:val="single" w:color="C8E6C9" w:sz="4"/>
              <w:right w:val="single" w:color="C8E6C9" w:sz="4"/>
            </w:tcBorders>
            <w:shd w:fill="E8F5E9" w:color="auto" w:val="clear"/>
          </w:tcPr>
          <w:p>
            <w:r>
              <w:rPr>
                <w:rFonts w:ascii="Courier New" w:cs="Courier New" w:eastAsia="Courier New" w:hAnsi="Courier New"/>
                <w:b w:val="false"/>
                <w:bCs w:val="false"/>
                <w:color w:val="1B5E20"/>
                <w:sz w:val="18"/>
                <w:szCs w:val="18"/>
              </w:rPr>
              <w:t xml:space="preserve">DebloatKit.py</w:t>
            </w:r>
          </w:p>
        </w:tc>
        <w:tc>
          <w:tcPr>
            <w:tcW w:type="dxa" w:w="65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Main entry point — full UI, all 7 tabs, event wiring</w:t>
            </w:r>
          </w:p>
        </w:tc>
      </w:tr>
      <w:tr>
        <w:tc>
          <w:tcPr>
            <w:tcW w:type="dxa" w:w="2800"/>
            <w:tcBorders>
              <w:top w:val="single" w:color="C8E6C9" w:sz="4"/>
              <w:left w:val="single" w:color="C8E6C9" w:sz="4"/>
              <w:bottom w:val="single" w:color="C8E6C9" w:sz="4"/>
              <w:right w:val="single" w:color="C8E6C9" w:sz="4"/>
            </w:tcBorders>
            <w:shd w:fill="C8E6C9" w:color="auto" w:val="clear"/>
          </w:tcPr>
          <w:p>
            <w:r>
              <w:rPr>
                <w:rFonts w:ascii="Courier New" w:cs="Courier New" w:eastAsia="Courier New" w:hAnsi="Courier New"/>
                <w:b w:val="false"/>
                <w:bCs w:val="false"/>
                <w:color w:val="1B5E20"/>
                <w:sz w:val="18"/>
                <w:szCs w:val="18"/>
              </w:rPr>
              <w:t xml:space="preserve">core/adb_manager.py</w:t>
            </w:r>
          </w:p>
        </w:tc>
        <w:tc>
          <w:tcPr>
            <w:tcW w:type="dxa" w:w="65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ADB bridge — device detection, polling, Path A/B/C execution</w:t>
            </w:r>
          </w:p>
        </w:tc>
      </w:tr>
      <w:tr>
        <w:tc>
          <w:tcPr>
            <w:tcW w:type="dxa" w:w="2800"/>
            <w:tcBorders>
              <w:top w:val="single" w:color="C8E6C9" w:sz="4"/>
              <w:left w:val="single" w:color="C8E6C9" w:sz="4"/>
              <w:bottom w:val="single" w:color="C8E6C9" w:sz="4"/>
              <w:right w:val="single" w:color="C8E6C9" w:sz="4"/>
            </w:tcBorders>
            <w:shd w:fill="E8F5E9" w:color="auto" w:val="clear"/>
          </w:tcPr>
          <w:p>
            <w:r>
              <w:rPr>
                <w:rFonts w:ascii="Courier New" w:cs="Courier New" w:eastAsia="Courier New" w:hAnsi="Courier New"/>
                <w:b w:val="false"/>
                <w:bCs w:val="false"/>
                <w:color w:val="1B5E20"/>
                <w:sz w:val="18"/>
                <w:szCs w:val="18"/>
              </w:rPr>
              <w:t xml:space="preserve">core/app_scanner.py</w:t>
            </w:r>
          </w:p>
        </w:tc>
        <w:tc>
          <w:tcPr>
            <w:tcW w:type="dxa" w:w="65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Live device scan + package DB cross-reference, era filtering</w:t>
            </w:r>
          </w:p>
        </w:tc>
      </w:tr>
      <w:tr>
        <w:tc>
          <w:tcPr>
            <w:tcW w:type="dxa" w:w="2800"/>
            <w:tcBorders>
              <w:top w:val="single" w:color="C8E6C9" w:sz="4"/>
              <w:left w:val="single" w:color="C8E6C9" w:sz="4"/>
              <w:bottom w:val="single" w:color="C8E6C9" w:sz="4"/>
              <w:right w:val="single" w:color="C8E6C9" w:sz="4"/>
            </w:tcBorders>
            <w:shd w:fill="C8E6C9" w:color="auto" w:val="clear"/>
          </w:tcPr>
          <w:p>
            <w:r>
              <w:rPr>
                <w:rFonts w:ascii="Courier New" w:cs="Courier New" w:eastAsia="Courier New" w:hAnsi="Courier New"/>
                <w:b w:val="false"/>
                <w:bCs w:val="false"/>
                <w:color w:val="1B5E20"/>
                <w:sz w:val="18"/>
                <w:szCs w:val="18"/>
              </w:rPr>
              <w:t xml:space="preserve">core/debloater.py</w:t>
            </w:r>
          </w:p>
        </w:tc>
        <w:tc>
          <w:tcPr>
            <w:tcW w:type="dxa" w:w="65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Disable/uninstall/restore/backup engine, auto-backup, panic restore</w:t>
            </w:r>
          </w:p>
        </w:tc>
      </w:tr>
      <w:tr>
        <w:tc>
          <w:tcPr>
            <w:tcW w:type="dxa" w:w="2800"/>
            <w:tcBorders>
              <w:top w:val="single" w:color="C8E6C9" w:sz="4"/>
              <w:left w:val="single" w:color="C8E6C9" w:sz="4"/>
              <w:bottom w:val="single" w:color="C8E6C9" w:sz="4"/>
              <w:right w:val="single" w:color="C8E6C9" w:sz="4"/>
            </w:tcBorders>
            <w:shd w:fill="E8F5E9" w:color="auto" w:val="clear"/>
          </w:tcPr>
          <w:p>
            <w:r>
              <w:rPr>
                <w:rFonts w:ascii="Courier New" w:cs="Courier New" w:eastAsia="Courier New" w:hAnsi="Courier New"/>
                <w:b w:val="false"/>
                <w:bCs w:val="false"/>
                <w:color w:val="1B5E20"/>
                <w:sz w:val="18"/>
                <w:szCs w:val="18"/>
              </w:rPr>
              <w:t xml:space="preserve">ui/themes.py</w:t>
            </w:r>
          </w:p>
        </w:tc>
        <w:tc>
          <w:tcPr>
            <w:tcW w:type="dxa" w:w="65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Color token system — Green, Blue, Purple, White themes</w:t>
            </w:r>
          </w:p>
        </w:tc>
      </w:tr>
      <w:tr>
        <w:tc>
          <w:tcPr>
            <w:tcW w:type="dxa" w:w="2800"/>
            <w:tcBorders>
              <w:top w:val="single" w:color="C8E6C9" w:sz="4"/>
              <w:left w:val="single" w:color="C8E6C9" w:sz="4"/>
              <w:bottom w:val="single" w:color="C8E6C9" w:sz="4"/>
              <w:right w:val="single" w:color="C8E6C9" w:sz="4"/>
            </w:tcBorders>
            <w:shd w:fill="C8E6C9" w:color="auto" w:val="clear"/>
          </w:tcPr>
          <w:p>
            <w:r>
              <w:rPr>
                <w:rFonts w:ascii="Courier New" w:cs="Courier New" w:eastAsia="Courier New" w:hAnsi="Courier New"/>
                <w:b w:val="false"/>
                <w:bCs w:val="false"/>
                <w:color w:val="1B5E20"/>
                <w:sz w:val="18"/>
                <w:szCs w:val="18"/>
              </w:rPr>
              <w:t xml:space="preserve">data/packages.json</w:t>
            </w:r>
          </w:p>
        </w:tc>
        <w:tc>
          <w:tcPr>
            <w:tcW w:type="dxa" w:w="65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110+ package database — risk ratings, eras, execution paths</w:t>
            </w:r>
          </w:p>
        </w:tc>
      </w:tr>
      <w:tr>
        <w:tc>
          <w:tcPr>
            <w:tcW w:type="dxa" w:w="2800"/>
            <w:tcBorders>
              <w:top w:val="single" w:color="C8E6C9" w:sz="4"/>
              <w:left w:val="single" w:color="C8E6C9" w:sz="4"/>
              <w:bottom w:val="single" w:color="C8E6C9" w:sz="4"/>
              <w:right w:val="single" w:color="C8E6C9" w:sz="4"/>
            </w:tcBorders>
            <w:shd w:fill="E8F5E9" w:color="auto" w:val="clear"/>
          </w:tcPr>
          <w:p>
            <w:r>
              <w:rPr>
                <w:rFonts w:ascii="Courier New" w:cs="Courier New" w:eastAsia="Courier New" w:hAnsi="Courier New"/>
                <w:b w:val="false"/>
                <w:bCs w:val="false"/>
                <w:color w:val="1B5E20"/>
                <w:sz w:val="18"/>
                <w:szCs w:val="18"/>
              </w:rPr>
              <w:t xml:space="preserve">backups/</w:t>
            </w:r>
          </w:p>
        </w:tc>
        <w:tc>
          <w:tcPr>
            <w:tcW w:type="dxa" w:w="65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Auto-created folder — timestamped JSON snapshots</w:t>
            </w:r>
          </w:p>
        </w:tc>
      </w:tr>
      <w:tr>
        <w:tc>
          <w:tcPr>
            <w:tcW w:type="dxa" w:w="2800"/>
            <w:tcBorders>
              <w:top w:val="single" w:color="C8E6C9" w:sz="4"/>
              <w:left w:val="single" w:color="C8E6C9" w:sz="4"/>
              <w:bottom w:val="single" w:color="C8E6C9" w:sz="4"/>
              <w:right w:val="single" w:color="C8E6C9" w:sz="4"/>
            </w:tcBorders>
            <w:shd w:fill="C8E6C9" w:color="auto" w:val="clear"/>
          </w:tcPr>
          <w:p>
            <w:r>
              <w:rPr>
                <w:rFonts w:ascii="Courier New" w:cs="Courier New" w:eastAsia="Courier New" w:hAnsi="Courier New"/>
                <w:b w:val="false"/>
                <w:bCs w:val="false"/>
                <w:color w:val="1B5E20"/>
                <w:sz w:val="18"/>
                <w:szCs w:val="18"/>
              </w:rPr>
              <w:t xml:space="preserve">README.md</w:t>
            </w:r>
          </w:p>
        </w:tc>
        <w:tc>
          <w:tcPr>
            <w:tcW w:type="dxa" w:w="65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Full setup, feature, safety documentation</w:t>
            </w:r>
          </w:p>
        </w:tc>
      </w:tr>
      <w:tr>
        <w:tc>
          <w:tcPr>
            <w:tcW w:type="dxa" w:w="2800"/>
            <w:tcBorders>
              <w:top w:val="single" w:color="C8E6C9" w:sz="4"/>
              <w:left w:val="single" w:color="C8E6C9" w:sz="4"/>
              <w:bottom w:val="single" w:color="C8E6C9" w:sz="4"/>
              <w:right w:val="single" w:color="C8E6C9" w:sz="4"/>
            </w:tcBorders>
            <w:shd w:fill="E8F5E9" w:color="auto" w:val="clear"/>
          </w:tcPr>
          <w:p>
            <w:r>
              <w:rPr>
                <w:rFonts w:ascii="Courier New" w:cs="Courier New" w:eastAsia="Courier New" w:hAnsi="Courier New"/>
                <w:b w:val="false"/>
                <w:bCs w:val="false"/>
                <w:color w:val="1B5E20"/>
                <w:sz w:val="18"/>
                <w:szCs w:val="18"/>
              </w:rPr>
              <w:t xml:space="preserve">CHANGELOG.md</w:t>
            </w:r>
          </w:p>
        </w:tc>
        <w:tc>
          <w:tcPr>
            <w:tcW w:type="dxa" w:w="65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Version history and planned roadmap</w:t>
            </w:r>
          </w:p>
        </w:tc>
      </w:tr>
      <w:tr>
        <w:tc>
          <w:tcPr>
            <w:tcW w:type="dxa" w:w="2800"/>
            <w:tcBorders>
              <w:top w:val="single" w:color="C8E6C9" w:sz="4"/>
              <w:left w:val="single" w:color="C8E6C9" w:sz="4"/>
              <w:bottom w:val="single" w:color="C8E6C9" w:sz="4"/>
              <w:right w:val="single" w:color="C8E6C9" w:sz="4"/>
            </w:tcBorders>
            <w:shd w:fill="C8E6C9" w:color="auto" w:val="clear"/>
          </w:tcPr>
          <w:p>
            <w:r>
              <w:rPr>
                <w:rFonts w:ascii="Courier New" w:cs="Courier New" w:eastAsia="Courier New" w:hAnsi="Courier New"/>
                <w:b w:val="false"/>
                <w:bCs w:val="false"/>
                <w:color w:val="1B5E20"/>
                <w:sz w:val="18"/>
                <w:szCs w:val="18"/>
              </w:rPr>
              <w:t xml:space="preserve">requirements.txt</w:t>
            </w:r>
          </w:p>
        </w:tc>
        <w:tc>
          <w:tcPr>
            <w:tcW w:type="dxa" w:w="65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Python dependencies: customtkinter</w:t>
            </w:r>
          </w:p>
        </w:tc>
      </w:tr>
    </w:tbl>
    <w:p>
      <w:pPr>
        <w:spacing w:after="80"/>
      </w:pPr>
      <w:r>
        <w:t xml:space="preserve"/>
      </w:r>
    </w:p>
    <w:p>
      <w:r>
        <w:br w:type="page"/>
      </w:r>
    </w:p>
    <w:p>
      <w:pPr>
        <w:pStyle w:val="Heading1"/>
        <w:shd w:fill="1B5E20" w:color="auto" w:val="clear"/>
        <w:spacing w:after="120" w:before="240"/>
      </w:pPr>
      <w:r>
        <w:rPr>
          <w:rFonts w:ascii="Arial" w:cs="Arial" w:eastAsia="Arial" w:hAnsi="Arial"/>
          <w:b/>
          <w:bCs/>
          <w:color w:val="FFFFFF"/>
          <w:sz w:val="28"/>
          <w:szCs w:val="28"/>
        </w:rPr>
        <w:t xml:space="preserve">3. Features</w:t>
      </w:r>
    </w:p>
    <w:p>
      <w:pPr>
        <w:pStyle w:val="Heading2"/>
        <w:pBdr>
          <w:bottom w:val="single" w:color="00C853" w:sz="6"/>
        </w:pBdr>
        <w:spacing w:after="80" w:before="200"/>
      </w:pPr>
      <w:r>
        <w:rPr>
          <w:rFonts w:ascii="Arial" w:cs="Arial" w:eastAsia="Arial" w:hAnsi="Arial"/>
          <w:b/>
          <w:bCs/>
          <w:color w:val="1B5E20"/>
          <w:sz w:val="24"/>
          <w:szCs w:val="24"/>
        </w:rPr>
        <w:t xml:space="preserve">3.x Device Detection</w:t>
      </w:r>
    </w:p>
    <w:p>
      <w:pPr>
        <w:pStyle w:val="ListParagraph"/>
        <w:numPr>
          <w:ilvl w:val="0"/>
          <w:numId w:val="1"/>
        </w:numPr>
        <w:spacing w:after="60"/>
      </w:pPr>
      <w:r>
        <w:rPr>
          <w:rFonts w:ascii="Arial" w:cs="Arial" w:eastAsia="Arial" w:hAnsi="Arial"/>
          <w:color w:val="212121"/>
          <w:sz w:val="20"/>
          <w:szCs w:val="20"/>
        </w:rPr>
        <w:t xml:space="preserve">Polls adb devices every 3 seconds — live connection state</w:t>
      </w:r>
    </w:p>
    <w:p>
      <w:pPr>
        <w:pStyle w:val="ListParagraph"/>
        <w:numPr>
          <w:ilvl w:val="0"/>
          <w:numId w:val="1"/>
        </w:numPr>
        <w:spacing w:after="60"/>
      </w:pPr>
      <w:r>
        <w:rPr>
          <w:rFonts w:ascii="Arial" w:cs="Arial" w:eastAsia="Arial" w:hAnsi="Arial"/>
          <w:color w:val="212121"/>
          <w:sz w:val="20"/>
          <w:szCs w:val="20"/>
        </w:rPr>
        <w:t xml:space="preserve">States: No Device → Detected → Unauthorized → Ready</w:t>
      </w:r>
    </w:p>
    <w:p>
      <w:pPr>
        <w:pStyle w:val="ListParagraph"/>
        <w:numPr>
          <w:ilvl w:val="0"/>
          <w:numId w:val="1"/>
        </w:numPr>
        <w:spacing w:after="60"/>
      </w:pPr>
      <w:r>
        <w:rPr>
          <w:rFonts w:ascii="Arial" w:cs="Arial" w:eastAsia="Arial" w:hAnsi="Arial"/>
          <w:color w:val="212121"/>
          <w:sz w:val="20"/>
          <w:szCs w:val="20"/>
        </w:rPr>
        <w:t xml:space="preserve">Reads: model, brand, Android version, One UI version, API level, battery</w:t>
      </w:r>
    </w:p>
    <w:p>
      <w:pPr>
        <w:pStyle w:val="ListParagraph"/>
        <w:numPr>
          <w:ilvl w:val="0"/>
          <w:numId w:val="1"/>
        </w:numPr>
        <w:spacing w:after="60"/>
      </w:pPr>
      <w:r>
        <w:rPr>
          <w:rFonts w:ascii="Arial" w:cs="Arial" w:eastAsia="Arial" w:hAnsi="Arial"/>
          <w:color w:val="212121"/>
          <w:sz w:val="20"/>
          <w:szCs w:val="20"/>
        </w:rPr>
        <w:t xml:space="preserve">Auto-matches device era (Legacy / Mid / Modern) — filters relevant packages</w:t>
      </w:r>
    </w:p>
    <w:p>
      <w:pPr>
        <w:pStyle w:val="ListParagraph"/>
        <w:numPr>
          <w:ilvl w:val="0"/>
          <w:numId w:val="1"/>
        </w:numPr>
        <w:spacing w:after="60"/>
      </w:pPr>
      <w:r>
        <w:rPr>
          <w:rFonts w:ascii="Arial" w:cs="Arial" w:eastAsia="Arial" w:hAnsi="Arial"/>
          <w:color w:val="212121"/>
          <w:sz w:val="20"/>
          <w:szCs w:val="20"/>
        </w:rPr>
        <w:t xml:space="preserve">Battery warning when level below 20%</w:t>
      </w:r>
    </w:p>
    <w:p>
      <w:pPr>
        <w:pStyle w:val="ListParagraph"/>
        <w:numPr>
          <w:ilvl w:val="0"/>
          <w:numId w:val="1"/>
        </w:numPr>
        <w:spacing w:after="60"/>
      </w:pPr>
      <w:r>
        <w:rPr>
          <w:rFonts w:ascii="Arial" w:cs="Arial" w:eastAsia="Arial" w:hAnsi="Arial"/>
          <w:color w:val="212121"/>
          <w:sz w:val="20"/>
          <w:szCs w:val="20"/>
        </w:rPr>
        <w:t xml:space="preserve">Root detection with advisory message</w:t>
      </w:r>
    </w:p>
    <w:p>
      <w:pPr>
        <w:pStyle w:val="ListParagraph"/>
        <w:numPr>
          <w:ilvl w:val="0"/>
          <w:numId w:val="1"/>
        </w:numPr>
        <w:spacing w:after="60"/>
      </w:pPr>
      <w:r>
        <w:rPr>
          <w:rFonts w:ascii="Arial" w:cs="Arial" w:eastAsia="Arial" w:hAnsi="Arial"/>
          <w:color w:val="212121"/>
          <w:sz w:val="20"/>
          <w:szCs w:val="20"/>
        </w:rPr>
        <w:t xml:space="preserve">USB Debugging guide — 7-step walkthrough, auto-shown on Unauthorized</w:t>
      </w:r>
    </w:p>
    <w:p>
      <w:pPr>
        <w:spacing w:after="80"/>
      </w:pPr>
      <w:r>
        <w:t xml:space="preserve"/>
      </w:r>
    </w:p>
    <w:p>
      <w:pPr>
        <w:pStyle w:val="Heading2"/>
        <w:pBdr>
          <w:bottom w:val="single" w:color="00C853" w:sz="6"/>
        </w:pBdr>
        <w:spacing w:after="80" w:before="200"/>
      </w:pPr>
      <w:r>
        <w:rPr>
          <w:rFonts w:ascii="Arial" w:cs="Arial" w:eastAsia="Arial" w:hAnsi="Arial"/>
          <w:b/>
          <w:bCs/>
          <w:color w:val="1B5E20"/>
          <w:sz w:val="24"/>
          <w:szCs w:val="24"/>
        </w:rPr>
        <w:t xml:space="preserve">3.x Package Scanning</w:t>
      </w:r>
    </w:p>
    <w:p>
      <w:pPr>
        <w:pStyle w:val="ListParagraph"/>
        <w:numPr>
          <w:ilvl w:val="0"/>
          <w:numId w:val="1"/>
        </w:numPr>
        <w:spacing w:after="60"/>
      </w:pPr>
      <w:r>
        <w:rPr>
          <w:rFonts w:ascii="Arial" w:cs="Arial" w:eastAsia="Arial" w:hAnsi="Arial"/>
          <w:color w:val="212121"/>
          <w:sz w:val="20"/>
          <w:szCs w:val="20"/>
        </w:rPr>
        <w:t xml:space="preserve">pm list packages -s — system apps</w:t>
      </w:r>
    </w:p>
    <w:p>
      <w:pPr>
        <w:pStyle w:val="ListParagraph"/>
        <w:numPr>
          <w:ilvl w:val="0"/>
          <w:numId w:val="1"/>
        </w:numPr>
        <w:spacing w:after="60"/>
      </w:pPr>
      <w:r>
        <w:rPr>
          <w:rFonts w:ascii="Arial" w:cs="Arial" w:eastAsia="Arial" w:hAnsi="Arial"/>
          <w:color w:val="212121"/>
          <w:sz w:val="20"/>
          <w:szCs w:val="20"/>
        </w:rPr>
        <w:t xml:space="preserve">pm list packages -3 — user/3rd-party apps</w:t>
      </w:r>
    </w:p>
    <w:p>
      <w:pPr>
        <w:pStyle w:val="ListParagraph"/>
        <w:numPr>
          <w:ilvl w:val="0"/>
          <w:numId w:val="1"/>
        </w:numPr>
        <w:spacing w:after="60"/>
      </w:pPr>
      <w:r>
        <w:rPr>
          <w:rFonts w:ascii="Arial" w:cs="Arial" w:eastAsia="Arial" w:hAnsi="Arial"/>
          <w:color w:val="212121"/>
          <w:sz w:val="20"/>
          <w:szCs w:val="20"/>
        </w:rPr>
        <w:t xml:space="preserve">pm list packages -s -d — already disabled apps</w:t>
      </w:r>
    </w:p>
    <w:p>
      <w:pPr>
        <w:pStyle w:val="ListParagraph"/>
        <w:numPr>
          <w:ilvl w:val="0"/>
          <w:numId w:val="1"/>
        </w:numPr>
        <w:spacing w:after="60"/>
      </w:pPr>
      <w:r>
        <w:rPr>
          <w:rFonts w:ascii="Arial" w:cs="Arial" w:eastAsia="Arial" w:hAnsi="Arial"/>
          <w:color w:val="212121"/>
          <w:sz w:val="20"/>
          <w:szCs w:val="20"/>
        </w:rPr>
        <w:t xml:space="preserve">Cross-reference with master package DB — name, category, risk badge</w:t>
      </w:r>
    </w:p>
    <w:p>
      <w:pPr>
        <w:pStyle w:val="ListParagraph"/>
        <w:numPr>
          <w:ilvl w:val="0"/>
          <w:numId w:val="1"/>
        </w:numPr>
        <w:spacing w:after="60"/>
      </w:pPr>
      <w:r>
        <w:rPr>
          <w:rFonts w:ascii="Arial" w:cs="Arial" w:eastAsia="Arial" w:hAnsi="Arial"/>
          <w:color w:val="212121"/>
          <w:sz w:val="20"/>
          <w:szCs w:val="20"/>
        </w:rPr>
        <w:t xml:space="preserve">Era filtering — only shows packages relevant to connected device</w:t>
      </w:r>
    </w:p>
    <w:p>
      <w:pPr>
        <w:pStyle w:val="ListParagraph"/>
        <w:numPr>
          <w:ilvl w:val="0"/>
          <w:numId w:val="1"/>
        </w:numPr>
        <w:spacing w:after="60"/>
      </w:pPr>
      <w:r>
        <w:rPr>
          <w:rFonts w:ascii="Arial" w:cs="Arial" w:eastAsia="Arial" w:hAnsi="Arial"/>
          <w:color w:val="212121"/>
          <w:sz w:val="20"/>
          <w:szCs w:val="20"/>
        </w:rPr>
        <w:t xml:space="preserve">Unknown packages shown with raw package ID, SAFE default</w:t>
      </w:r>
    </w:p>
    <w:p>
      <w:pPr>
        <w:spacing w:after="80"/>
      </w:pPr>
      <w:r>
        <w:t xml:space="preserve"/>
      </w:r>
    </w:p>
    <w:p>
      <w:pPr>
        <w:pStyle w:val="Heading2"/>
        <w:pBdr>
          <w:bottom w:val="single" w:color="00C853" w:sz="6"/>
        </w:pBdr>
        <w:spacing w:after="80" w:before="200"/>
      </w:pPr>
      <w:r>
        <w:rPr>
          <w:rFonts w:ascii="Arial" w:cs="Arial" w:eastAsia="Arial" w:hAnsi="Arial"/>
          <w:b/>
          <w:bCs/>
          <w:color w:val="1B5E20"/>
          <w:sz w:val="24"/>
          <w:szCs w:val="24"/>
        </w:rPr>
        <w:t xml:space="preserve">3.x Tabs (7 total)</w:t>
      </w:r>
    </w:p>
    <w:p>
      <w:pPr>
        <w:pStyle w:val="ListParagraph"/>
        <w:numPr>
          <w:ilvl w:val="0"/>
          <w:numId w:val="1"/>
        </w:numPr>
        <w:spacing w:after="60"/>
      </w:pPr>
      <w:r>
        <w:rPr>
          <w:rFonts w:ascii="Arial" w:cs="Arial" w:eastAsia="Arial" w:hAnsi="Arial"/>
          <w:color w:val="212121"/>
          <w:sz w:val="20"/>
          <w:szCs w:val="20"/>
        </w:rPr>
        <w:t xml:space="preserve">System Apps — Samsung, Google, carrier system packages. All unchecked by default.</w:t>
      </w:r>
    </w:p>
    <w:p>
      <w:pPr>
        <w:pStyle w:val="ListParagraph"/>
        <w:numPr>
          <w:ilvl w:val="0"/>
          <w:numId w:val="1"/>
        </w:numPr>
        <w:spacing w:after="60"/>
      </w:pPr>
      <w:r>
        <w:rPr>
          <w:rFonts w:ascii="Arial" w:cs="Arial" w:eastAsia="Arial" w:hAnsi="Arial"/>
          <w:color w:val="212121"/>
          <w:sz w:val="20"/>
          <w:szCs w:val="20"/>
        </w:rPr>
        <w:t xml:space="preserve">Core Apps — Critical system components. ⛔ Per-app confirmation dialog. All unchecked.</w:t>
      </w:r>
    </w:p>
    <w:p>
      <w:pPr>
        <w:pStyle w:val="ListParagraph"/>
        <w:numPr>
          <w:ilvl w:val="0"/>
          <w:numId w:val="1"/>
        </w:numPr>
        <w:spacing w:after="60"/>
      </w:pPr>
      <w:r>
        <w:rPr>
          <w:rFonts w:ascii="Arial" w:cs="Arial" w:eastAsia="Arial" w:hAnsi="Arial"/>
          <w:color w:val="212121"/>
          <w:sz w:val="20"/>
          <w:szCs w:val="20"/>
        </w:rPr>
        <w:t xml:space="preserve">User Apps — Google Play preloads and sideloaded apps</w:t>
      </w:r>
    </w:p>
    <w:p>
      <w:pPr>
        <w:pStyle w:val="ListParagraph"/>
        <w:numPr>
          <w:ilvl w:val="0"/>
          <w:numId w:val="1"/>
        </w:numPr>
        <w:spacing w:after="60"/>
      </w:pPr>
      <w:r>
        <w:rPr>
          <w:rFonts w:ascii="Arial" w:cs="Arial" w:eastAsia="Arial" w:hAnsi="Arial"/>
          <w:color w:val="212121"/>
          <w:sz w:val="20"/>
          <w:szCs w:val="20"/>
        </w:rPr>
        <w:t xml:space="preserve">3rd Party Apps — Facebook, Microsoft, OEM-injected bloat</w:t>
      </w:r>
    </w:p>
    <w:p>
      <w:pPr>
        <w:pStyle w:val="ListParagraph"/>
        <w:numPr>
          <w:ilvl w:val="0"/>
          <w:numId w:val="1"/>
        </w:numPr>
        <w:spacing w:after="60"/>
      </w:pPr>
      <w:r>
        <w:rPr>
          <w:rFonts w:ascii="Arial" w:cs="Arial" w:eastAsia="Arial" w:hAnsi="Arial"/>
          <w:color w:val="212121"/>
          <w:sz w:val="20"/>
          <w:szCs w:val="20"/>
        </w:rPr>
        <w:t xml:space="preserve">Logs — Full timestamped ADB log, color-coded, exportable to .txt</w:t>
      </w:r>
    </w:p>
    <w:p>
      <w:pPr>
        <w:pStyle w:val="ListParagraph"/>
        <w:numPr>
          <w:ilvl w:val="0"/>
          <w:numId w:val="1"/>
        </w:numPr>
        <w:spacing w:after="60"/>
      </w:pPr>
      <w:r>
        <w:rPr>
          <w:rFonts w:ascii="Arial" w:cs="Arial" w:eastAsia="Arial" w:hAnsi="Arial"/>
          <w:color w:val="212121"/>
          <w:sz w:val="20"/>
          <w:szCs w:val="20"/>
        </w:rPr>
        <w:t xml:space="preserve">Settings — ADB path, backup folder, themes, Panic Restore</w:t>
      </w:r>
    </w:p>
    <w:p>
      <w:pPr>
        <w:pStyle w:val="ListParagraph"/>
        <w:numPr>
          <w:ilvl w:val="0"/>
          <w:numId w:val="1"/>
        </w:numPr>
        <w:spacing w:after="60"/>
      </w:pPr>
      <w:r>
        <w:rPr>
          <w:rFonts w:ascii="Arial" w:cs="Arial" w:eastAsia="Arial" w:hAnsi="Arial"/>
          <w:color w:val="212121"/>
          <w:sz w:val="20"/>
          <w:szCs w:val="20"/>
        </w:rPr>
        <w:t xml:space="preserve">About — Author card, donate section, legal disclaimer</w:t>
      </w:r>
    </w:p>
    <w:p>
      <w:pPr>
        <w:spacing w:after="80"/>
      </w:pPr>
      <w:r>
        <w:t xml:space="preserve"/>
      </w:r>
    </w:p>
    <w:p>
      <w:pPr>
        <w:pStyle w:val="Heading2"/>
        <w:pBdr>
          <w:bottom w:val="single" w:color="00C853" w:sz="6"/>
        </w:pBdr>
        <w:spacing w:after="80" w:before="200"/>
      </w:pPr>
      <w:r>
        <w:rPr>
          <w:rFonts w:ascii="Arial" w:cs="Arial" w:eastAsia="Arial" w:hAnsi="Arial"/>
          <w:b/>
          <w:bCs/>
          <w:color w:val="1B5E20"/>
          <w:sz w:val="24"/>
          <w:szCs w:val="24"/>
        </w:rPr>
        <w:t xml:space="preserve">3.x Debloat Actions</w:t>
      </w:r>
    </w:p>
    <w:p>
      <w:pPr>
        <w:pStyle w:val="ListParagraph"/>
        <w:numPr>
          <w:ilvl w:val="0"/>
          <w:numId w:val="1"/>
        </w:numPr>
        <w:spacing w:after="60"/>
      </w:pPr>
      <w:r>
        <w:rPr>
          <w:rFonts w:ascii="Arial" w:cs="Arial" w:eastAsia="Arial" w:hAnsi="Arial"/>
          <w:color w:val="212121"/>
          <w:sz w:val="20"/>
          <w:szCs w:val="20"/>
        </w:rPr>
        <w:t xml:space="preserve">Disable Selected — pm disable-user --user 0 (freeze, fully reversible)</w:t>
      </w:r>
    </w:p>
    <w:p>
      <w:pPr>
        <w:pStyle w:val="ListParagraph"/>
        <w:numPr>
          <w:ilvl w:val="0"/>
          <w:numId w:val="1"/>
        </w:numPr>
        <w:spacing w:after="60"/>
      </w:pPr>
      <w:r>
        <w:rPr>
          <w:rFonts w:ascii="Arial" w:cs="Arial" w:eastAsia="Arial" w:hAnsi="Arial"/>
          <w:color w:val="212121"/>
          <w:sz w:val="20"/>
          <w:szCs w:val="20"/>
        </w:rPr>
        <w:t xml:space="preserve">Uninstall Selected — pm uninstall -k --user 0 (removes from user profile, APK stays)</w:t>
      </w:r>
    </w:p>
    <w:p>
      <w:pPr>
        <w:pStyle w:val="ListParagraph"/>
        <w:numPr>
          <w:ilvl w:val="0"/>
          <w:numId w:val="1"/>
        </w:numPr>
        <w:spacing w:after="60"/>
      </w:pPr>
      <w:r>
        <w:rPr>
          <w:rFonts w:ascii="Arial" w:cs="Arial" w:eastAsia="Arial" w:hAnsi="Arial"/>
          <w:color w:val="212121"/>
          <w:sz w:val="20"/>
          <w:szCs w:val="20"/>
        </w:rPr>
        <w:t xml:space="preserve">Path B for security-locked packages — pm uninstall --user 0 (One UI 6+)</w:t>
      </w:r>
    </w:p>
    <w:p>
      <w:pPr>
        <w:pStyle w:val="ListParagraph"/>
        <w:numPr>
          <w:ilvl w:val="0"/>
          <w:numId w:val="1"/>
        </w:numPr>
        <w:spacing w:after="60"/>
      </w:pPr>
      <w:r>
        <w:rPr>
          <w:rFonts w:ascii="Arial" w:cs="Arial" w:eastAsia="Arial" w:hAnsi="Arial"/>
          <w:color w:val="212121"/>
          <w:sz w:val="20"/>
          <w:szCs w:val="20"/>
        </w:rPr>
        <w:t xml:space="preserve">Path C — SoundAlive audio engine flush after diagmonagent removal</w:t>
      </w:r>
    </w:p>
    <w:p>
      <w:pPr>
        <w:pStyle w:val="ListParagraph"/>
        <w:numPr>
          <w:ilvl w:val="0"/>
          <w:numId w:val="1"/>
        </w:numPr>
        <w:spacing w:after="60"/>
      </w:pPr>
      <w:r>
        <w:rPr>
          <w:rFonts w:ascii="Arial" w:cs="Arial" w:eastAsia="Arial" w:hAnsi="Arial"/>
          <w:color w:val="212121"/>
          <w:sz w:val="20"/>
          <w:szCs w:val="20"/>
        </w:rPr>
        <w:t xml:space="preserve">Per-row Re-enable button — appears after disable/uninstall, instant restore</w:t>
      </w:r>
    </w:p>
    <w:p>
      <w:pPr>
        <w:pStyle w:val="ListParagraph"/>
        <w:numPr>
          <w:ilvl w:val="0"/>
          <w:numId w:val="1"/>
        </w:numPr>
        <w:spacing w:after="60"/>
      </w:pPr>
      <w:r>
        <w:rPr>
          <w:rFonts w:ascii="Arial" w:cs="Arial" w:eastAsia="Arial" w:hAnsi="Arial"/>
          <w:color w:val="212121"/>
          <w:sz w:val="20"/>
          <w:szCs w:val="20"/>
        </w:rPr>
        <w:t xml:space="preserve">Select All / Deselect All per tab</w:t>
      </w:r>
    </w:p>
    <w:p>
      <w:pPr>
        <w:pStyle w:val="ListParagraph"/>
        <w:numPr>
          <w:ilvl w:val="0"/>
          <w:numId w:val="1"/>
        </w:numPr>
        <w:spacing w:after="60"/>
      </w:pPr>
      <w:r>
        <w:rPr>
          <w:rFonts w:ascii="Arial" w:cs="Arial" w:eastAsia="Arial" w:hAnsi="Arial"/>
          <w:color w:val="212121"/>
          <w:sz w:val="20"/>
          <w:szCs w:val="20"/>
        </w:rPr>
        <w:t xml:space="preserve">Search and subcategory filter per tab</w:t>
      </w:r>
    </w:p>
    <w:p>
      <w:pPr>
        <w:spacing w:after="80"/>
      </w:pPr>
      <w:r>
        <w:t xml:space="preserve"/>
      </w:r>
    </w:p>
    <w:p>
      <w:pPr>
        <w:pStyle w:val="Heading2"/>
        <w:pBdr>
          <w:bottom w:val="single" w:color="00C853" w:sz="6"/>
        </w:pBdr>
        <w:spacing w:after="80" w:before="200"/>
      </w:pPr>
      <w:r>
        <w:rPr>
          <w:rFonts w:ascii="Arial" w:cs="Arial" w:eastAsia="Arial" w:hAnsi="Arial"/>
          <w:b/>
          <w:bCs/>
          <w:color w:val="1B5E20"/>
          <w:sz w:val="24"/>
          <w:szCs w:val="24"/>
        </w:rPr>
        <w:t xml:space="preserve">3.x Safety System</w:t>
      </w:r>
    </w:p>
    <w:p>
      <w:pPr>
        <w:pStyle w:val="ListParagraph"/>
        <w:numPr>
          <w:ilvl w:val="0"/>
          <w:numId w:val="1"/>
        </w:numPr>
        <w:spacing w:after="60"/>
      </w:pPr>
      <w:r>
        <w:rPr>
          <w:rFonts w:ascii="Arial" w:cs="Arial" w:eastAsia="Arial" w:hAnsi="Arial"/>
          <w:color w:val="212121"/>
          <w:sz w:val="20"/>
          <w:szCs w:val="20"/>
        </w:rPr>
        <w:t xml:space="preserve">Auto silent backup before every action — timestamped JSON in /backups/</w:t>
      </w:r>
    </w:p>
    <w:p>
      <w:pPr>
        <w:pStyle w:val="ListParagraph"/>
        <w:numPr>
          <w:ilvl w:val="0"/>
          <w:numId w:val="1"/>
        </w:numPr>
        <w:spacing w:after="60"/>
      </w:pPr>
      <w:r>
        <w:rPr>
          <w:rFonts w:ascii="Arial" w:cs="Arial" w:eastAsia="Arial" w:hAnsi="Arial"/>
          <w:color w:val="212121"/>
          <w:sz w:val="20"/>
          <w:szCs w:val="20"/>
        </w:rPr>
        <w:t xml:space="preserve">Panic Restore — one click re-enables all from latest backup</w:t>
      </w:r>
    </w:p>
    <w:p>
      <w:pPr>
        <w:pStyle w:val="ListParagraph"/>
        <w:numPr>
          <w:ilvl w:val="0"/>
          <w:numId w:val="1"/>
        </w:numPr>
        <w:spacing w:after="60"/>
      </w:pPr>
      <w:r>
        <w:rPr>
          <w:rFonts w:ascii="Arial" w:cs="Arial" w:eastAsia="Arial" w:hAnsi="Arial"/>
          <w:color w:val="212121"/>
          <w:sz w:val="20"/>
          <w:szCs w:val="20"/>
        </w:rPr>
        <w:t xml:space="preserve">Dry Run mode — full preview, zero actual device changes</w:t>
      </w:r>
    </w:p>
    <w:p>
      <w:pPr>
        <w:pStyle w:val="ListParagraph"/>
        <w:numPr>
          <w:ilvl w:val="0"/>
          <w:numId w:val="1"/>
        </w:numPr>
        <w:spacing w:after="60"/>
      </w:pPr>
      <w:r>
        <w:rPr>
          <w:rFonts w:ascii="Arial" w:cs="Arial" w:eastAsia="Arial" w:hAnsi="Arial"/>
          <w:color w:val="212121"/>
          <w:sz w:val="20"/>
          <w:szCs w:val="20"/>
        </w:rPr>
        <w:t xml:space="preserve">Core confirmation dialog — individual ⛔ warning per system-critical app</w:t>
      </w:r>
    </w:p>
    <w:p>
      <w:pPr>
        <w:pStyle w:val="ListParagraph"/>
        <w:numPr>
          <w:ilvl w:val="0"/>
          <w:numId w:val="1"/>
        </w:numPr>
        <w:spacing w:after="60"/>
      </w:pPr>
      <w:r>
        <w:rPr>
          <w:rFonts w:ascii="Arial" w:cs="Arial" w:eastAsia="Arial" w:hAnsi="Arial"/>
          <w:color w:val="212121"/>
          <w:sz w:val="20"/>
          <w:szCs w:val="20"/>
        </w:rPr>
        <w:t xml:space="preserve">KEEP packages grayed out, non-selectable, tooltip explains why</w:t>
      </w:r>
    </w:p>
    <w:p>
      <w:pPr>
        <w:pStyle w:val="ListParagraph"/>
        <w:numPr>
          <w:ilvl w:val="0"/>
          <w:numId w:val="1"/>
        </w:numPr>
        <w:spacing w:after="60"/>
      </w:pPr>
      <w:r>
        <w:rPr>
          <w:rFonts w:ascii="Arial" w:cs="Arial" w:eastAsia="Arial" w:hAnsi="Arial"/>
          <w:color w:val="212121"/>
          <w:sz w:val="20"/>
          <w:szCs w:val="20"/>
        </w:rPr>
        <w:t xml:space="preserve">Post-action summary — X succeeded · Y failed · backup path shown</w:t>
      </w:r>
    </w:p>
    <w:p>
      <w:pPr>
        <w:pStyle w:val="ListParagraph"/>
        <w:numPr>
          <w:ilvl w:val="0"/>
          <w:numId w:val="1"/>
        </w:numPr>
        <w:spacing w:after="60"/>
      </w:pPr>
      <w:r>
        <w:rPr>
          <w:rFonts w:ascii="Arial" w:cs="Arial" w:eastAsia="Arial" w:hAnsi="Arial"/>
          <w:color w:val="212121"/>
          <w:sz w:val="20"/>
          <w:szCs w:val="20"/>
        </w:rPr>
        <w:t xml:space="preserve">All operations reversible — factory reset also restores everything</w:t>
      </w:r>
    </w:p>
    <w:p>
      <w:pPr>
        <w:spacing w:after="80"/>
      </w:pPr>
      <w:r>
        <w:t xml:space="preserve"/>
      </w:r>
    </w:p>
    <w:p>
      <w:r>
        <w:br w:type="page"/>
      </w:r>
    </w:p>
    <w:p>
      <w:pPr>
        <w:pStyle w:val="Heading1"/>
        <w:shd w:fill="1B5E20" w:color="auto" w:val="clear"/>
        <w:spacing w:after="120" w:before="240"/>
      </w:pPr>
      <w:r>
        <w:rPr>
          <w:rFonts w:ascii="Arial" w:cs="Arial" w:eastAsia="Arial" w:hAnsi="Arial"/>
          <w:b/>
          <w:bCs/>
          <w:color w:val="FFFFFF"/>
          <w:sz w:val="28"/>
          <w:szCs w:val="28"/>
        </w:rPr>
        <w:t xml:space="preserve">4. ADB Execution Paths</w:t>
      </w:r>
    </w:p>
    <w:p>
      <w:pPr>
        <w:spacing w:after="80"/>
      </w:pPr>
      <w:r>
        <w:rPr>
          <w:rFonts w:ascii="Arial" w:cs="Arial" w:eastAsia="Arial" w:hAnsi="Arial"/>
          <w:b w:val="false"/>
          <w:bCs w:val="false"/>
          <w:color w:val="212121"/>
          <w:sz w:val="20"/>
          <w:szCs w:val="20"/>
        </w:rPr>
        <w:t xml:space="preserve">DebloatKit uses three execution paths depending on the package type and device era:</w:t>
      </w:r>
    </w:p>
    <w:p>
      <w:pPr>
        <w:spacing w:after="80"/>
      </w:pPr>
      <w:r>
        <w:t xml:space="preserve"/>
      </w:r>
    </w:p>
    <w:p>
      <w:pPr>
        <w:pStyle w:val="Heading2"/>
        <w:pBdr>
          <w:bottom w:val="single" w:color="00C853" w:sz="6"/>
        </w:pBdr>
        <w:spacing w:after="80" w:before="200"/>
      </w:pPr>
      <w:r>
        <w:rPr>
          <w:rFonts w:ascii="Arial" w:cs="Arial" w:eastAsia="Arial" w:hAnsi="Arial"/>
          <w:b/>
          <w:bCs/>
          <w:color w:val="1B5E20"/>
          <w:sz w:val="24"/>
          <w:szCs w:val="24"/>
        </w:rPr>
        <w:t xml:space="preserve">4.1 Path A — Standard (All Eras)</w:t>
      </w:r>
    </w:p>
    <w:p>
      <w:pPr>
        <w:spacing w:after="80"/>
      </w:pPr>
      <w:r>
        <w:rPr>
          <w:rFonts w:ascii="Arial" w:cs="Arial" w:eastAsia="Arial" w:hAnsi="Arial"/>
          <w:b w:val="false"/>
          <w:bCs w:val="false"/>
          <w:color w:val="212121"/>
          <w:sz w:val="20"/>
          <w:szCs w:val="20"/>
        </w:rPr>
        <w:t xml:space="preserve">Used for the majority of packages. Safe, reversible, no data loss.</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 Disable (freeze app)</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adb shell pm disable-user --user 0 &lt;package_name&gt;</w:t>
      </w:r>
    </w:p>
    <w:p>
      <w:pPr>
        <w:spacing w:after="80"/>
      </w:pPr>
      <w:r>
        <w:t xml:space="preserve"/>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 Uninstall from user profile only — APK stays on system</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adb shell pm uninstall -k --user 0 &lt;package_name&gt;</w:t>
      </w:r>
    </w:p>
    <w:p>
      <w:pPr>
        <w:spacing w:after="80"/>
      </w:pPr>
      <w:r>
        <w:t xml:space="preserve"/>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 Re-enable</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adb shell pm enable --user 0 &lt;package_name&gt;</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adb shell pm install-existing &lt;package_name&gt;</w:t>
      </w:r>
    </w:p>
    <w:p>
      <w:pPr>
        <w:spacing w:after="80"/>
      </w:pPr>
      <w:r>
        <w:t xml:space="preserve"/>
      </w:r>
    </w:p>
    <w:p>
      <w:pPr>
        <w:pStyle w:val="Heading2"/>
        <w:pBdr>
          <w:bottom w:val="single" w:color="00C853" w:sz="6"/>
        </w:pBdr>
        <w:spacing w:after="80" w:before="200"/>
      </w:pPr>
      <w:r>
        <w:rPr>
          <w:rFonts w:ascii="Arial" w:cs="Arial" w:eastAsia="Arial" w:hAnsi="Arial"/>
          <w:b/>
          <w:bCs/>
          <w:color w:val="1B5E20"/>
          <w:sz w:val="24"/>
          <w:szCs w:val="24"/>
        </w:rPr>
        <w:t xml:space="preserve">4.2 Path B — Security Locked (One UI 6+)</w:t>
      </w:r>
    </w:p>
    <w:p>
      <w:pPr>
        <w:spacing w:after="80"/>
      </w:pPr>
      <w:r>
        <w:rPr>
          <w:rFonts w:ascii="Arial" w:cs="Arial" w:eastAsia="Arial" w:hAnsi="Arial"/>
          <w:b w:val="false"/>
          <w:bCs w:val="false"/>
          <w:color w:val="212121"/>
          <w:sz w:val="20"/>
          <w:szCs w:val="20"/>
        </w:rPr>
        <w:t xml:space="preserve">Used for Knox, SwiftKey, Family Link and other packages protected by SecurityException on One UI 6+. DebloatKit auto-detects SecurityException and suggests Path B.</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 Force uninstall — breaks security lock</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adb shell pm uninstall --user 0 &lt;package_name&gt;</w:t>
      </w:r>
    </w:p>
    <w:p>
      <w:pPr>
        <w:spacing w:after="80"/>
      </w:pPr>
      <w:r>
        <w:t xml:space="preserve"/>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 Restore — re-link APK to user 0 profile</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adb shell cmd package install-existing --user 0 &lt;package_name&gt;</w:t>
      </w:r>
    </w:p>
    <w:p>
      <w:pPr>
        <w:spacing w:after="80"/>
      </w:pPr>
      <w:r>
        <w:t xml:space="preserve"/>
      </w:r>
    </w:p>
    <w:p>
      <w:pPr>
        <w:pStyle w:val="Heading2"/>
        <w:pBdr>
          <w:bottom w:val="single" w:color="00C853" w:sz="6"/>
        </w:pBdr>
        <w:spacing w:after="80" w:before="200"/>
      </w:pPr>
      <w:r>
        <w:rPr>
          <w:rFonts w:ascii="Arial" w:cs="Arial" w:eastAsia="Arial" w:hAnsi="Arial"/>
          <w:b/>
          <w:bCs/>
          <w:color w:val="1B5E20"/>
          <w:sz w:val="24"/>
          <w:szCs w:val="24"/>
        </w:rPr>
        <w:t xml:space="preserve">4.3 Path C — SoundAlive Fix (Post-Debloat Hook)</w:t>
      </w:r>
    </w:p>
    <w:p>
      <w:pPr>
        <w:spacing w:after="80"/>
      </w:pPr>
      <w:r>
        <w:rPr>
          <w:rFonts w:ascii="Arial" w:cs="Arial" w:eastAsia="Arial" w:hAnsi="Arial"/>
          <w:b w:val="false"/>
          <w:bCs w:val="false"/>
          <w:color w:val="212121"/>
          <w:sz w:val="20"/>
          <w:szCs w:val="20"/>
        </w:rPr>
        <w:t xml:space="preserve">Triggered after removing com.sec.android.diagmonagent. Flushes the SoundAlive audio engine to fix background audio crashes.</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adb shell am force-stop com.sec.android.app.soundalive</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adb shell pm clear com.sec.android.app.soundalive</w:t>
      </w:r>
    </w:p>
    <w:p>
      <w:pPr>
        <w:spacing w:after="80"/>
      </w:pPr>
      <w:r>
        <w:rPr>
          <w:rFonts w:ascii="Arial" w:cs="Arial" w:eastAsia="Arial" w:hAnsi="Arial"/>
          <w:b w:val="false"/>
          <w:bCs w:val="false"/>
          <w:color w:val="757575"/>
          <w:sz w:val="20"/>
          <w:szCs w:val="20"/>
        </w:rPr>
        <w:t xml:space="preserve">A reboot is recommended after this operation.</w:t>
      </w:r>
    </w:p>
    <w:p>
      <w:pPr>
        <w:spacing w:after="80"/>
      </w:pPr>
      <w:r>
        <w:t xml:space="preserve"/>
      </w:r>
    </w:p>
    <w:p>
      <w:r>
        <w:br w:type="page"/>
      </w:r>
    </w:p>
    <w:p>
      <w:pPr>
        <w:pStyle w:val="Heading1"/>
        <w:shd w:fill="1B5E20" w:color="auto" w:val="clear"/>
        <w:spacing w:after="120" w:before="240"/>
      </w:pPr>
      <w:r>
        <w:rPr>
          <w:rFonts w:ascii="Arial" w:cs="Arial" w:eastAsia="Arial" w:hAnsi="Arial"/>
          <w:b/>
          <w:bCs/>
          <w:color w:val="FFFFFF"/>
          <w:sz w:val="28"/>
          <w:szCs w:val="28"/>
        </w:rPr>
        <w:t xml:space="preserve">5. Package Database</w:t>
      </w:r>
    </w:p>
    <w:p>
      <w:pPr>
        <w:spacing w:after="80"/>
      </w:pPr>
      <w:r>
        <w:rPr>
          <w:rFonts w:ascii="Arial" w:cs="Arial" w:eastAsia="Arial" w:hAnsi="Arial"/>
          <w:b w:val="false"/>
          <w:bCs w:val="false"/>
          <w:color w:val="212121"/>
          <w:sz w:val="20"/>
          <w:szCs w:val="20"/>
        </w:rPr>
        <w:t xml:space="preserve">The master database (data/packages.json) contains 110+ packages across three device eras. Each entry includes package ID, display name, category, subcategory, risk level, execution path, description, and compatible device eras.</w:t>
      </w:r>
    </w:p>
    <w:p>
      <w:pPr>
        <w:spacing w:after="80"/>
      </w:pPr>
      <w:r>
        <w:t xml:space="preserve"/>
      </w:r>
    </w:p>
    <w:p>
      <w:pPr>
        <w:pStyle w:val="Heading2"/>
        <w:pBdr>
          <w:bottom w:val="single" w:color="00C853" w:sz="6"/>
        </w:pBdr>
        <w:spacing w:after="80" w:before="200"/>
      </w:pPr>
      <w:r>
        <w:rPr>
          <w:rFonts w:ascii="Arial" w:cs="Arial" w:eastAsia="Arial" w:hAnsi="Arial"/>
          <w:b/>
          <w:bCs/>
          <w:color w:val="1B5E20"/>
          <w:sz w:val="24"/>
          <w:szCs w:val="24"/>
        </w:rPr>
        <w:t xml:space="preserve">5.1 Risk Level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800"/>
        <w:gridCol w:w="4560"/>
      </w:tblGrid>
      <w:tr>
        <w:tc>
          <w:tcPr>
            <w:tcW w:type="dxa" w:w="140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Risk Level</w:t>
            </w:r>
          </w:p>
        </w:tc>
        <w:tc>
          <w:tcPr>
            <w:tcW w:type="dxa" w:w="160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Color</w:t>
            </w:r>
          </w:p>
        </w:tc>
        <w:tc>
          <w:tcPr>
            <w:tcW w:type="dxa" w:w="180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Execution</w:t>
            </w:r>
          </w:p>
        </w:tc>
        <w:tc>
          <w:tcPr>
            <w:tcW w:type="dxa" w:w="456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Description</w:t>
            </w:r>
          </w:p>
        </w:tc>
      </w:tr>
      <w:tr>
        <w:tc>
          <w:tcPr>
            <w:tcW w:type="dxa" w:w="14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bCs/>
                <w:color w:val="1B5E20"/>
                <w:sz w:val="18"/>
                <w:szCs w:val="18"/>
              </w:rPr>
              <w:t xml:space="preserve">SAFE</w:t>
            </w:r>
          </w:p>
        </w:tc>
        <w:tc>
          <w:tcPr>
            <w:tcW w:type="dxa" w:w="16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Green</w:t>
            </w:r>
          </w:p>
        </w:tc>
        <w:tc>
          <w:tcPr>
            <w:tcW w:type="dxa" w:w="1800"/>
            <w:tcBorders>
              <w:top w:val="single" w:color="C8E6C9" w:sz="4"/>
              <w:left w:val="single" w:color="C8E6C9" w:sz="4"/>
              <w:bottom w:val="single" w:color="C8E6C9" w:sz="4"/>
              <w:right w:val="single" w:color="C8E6C9" w:sz="4"/>
            </w:tcBorders>
            <w:shd w:fill="FFFFFF" w:color="auto" w:val="clear"/>
          </w:tcPr>
          <w:p>
            <w:r>
              <w:rPr>
                <w:rFonts w:ascii="Courier New" w:cs="Courier New" w:eastAsia="Courier New" w:hAnsi="Courier New"/>
                <w:b w:val="false"/>
                <w:bCs w:val="false"/>
                <w:color w:val="1565C0"/>
                <w:sz w:val="18"/>
                <w:szCs w:val="18"/>
              </w:rPr>
              <w:t xml:space="preserve">Path A</w:t>
            </w:r>
          </w:p>
        </w:tc>
        <w:tc>
          <w:tcPr>
            <w:tcW w:type="dxa" w:w="45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Bloatware — no system impact. Checkbox enabled.</w:t>
            </w:r>
          </w:p>
        </w:tc>
      </w:tr>
      <w:tr>
        <w:tc>
          <w:tcPr>
            <w:tcW w:type="dxa" w:w="14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bCs/>
                <w:color w:val="1B5E20"/>
                <w:sz w:val="18"/>
                <w:szCs w:val="18"/>
              </w:rPr>
              <w:t xml:space="preserve">RECOMMENDED</w:t>
            </w:r>
          </w:p>
        </w:tc>
        <w:tc>
          <w:tcPr>
            <w:tcW w:type="dxa" w:w="16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Bright Green</w:t>
            </w:r>
          </w:p>
        </w:tc>
        <w:tc>
          <w:tcPr>
            <w:tcW w:type="dxa" w:w="1800"/>
            <w:tcBorders>
              <w:top w:val="single" w:color="C8E6C9" w:sz="4"/>
              <w:left w:val="single" w:color="C8E6C9" w:sz="4"/>
              <w:bottom w:val="single" w:color="C8E6C9" w:sz="4"/>
              <w:right w:val="single" w:color="C8E6C9" w:sz="4"/>
            </w:tcBorders>
            <w:shd w:fill="F1F8F4" w:color="auto" w:val="clear"/>
          </w:tcPr>
          <w:p>
            <w:r>
              <w:rPr>
                <w:rFonts w:ascii="Courier New" w:cs="Courier New" w:eastAsia="Courier New" w:hAnsi="Courier New"/>
                <w:b w:val="false"/>
                <w:bCs w:val="false"/>
                <w:color w:val="1565C0"/>
                <w:sz w:val="18"/>
                <w:szCs w:val="18"/>
              </w:rPr>
              <w:t xml:space="preserve">Path A</w:t>
            </w:r>
          </w:p>
        </w:tc>
        <w:tc>
          <w:tcPr>
            <w:tcW w:type="dxa" w:w="45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Known tracker/background service. Highlighted.</w:t>
            </w:r>
          </w:p>
        </w:tc>
      </w:tr>
      <w:tr>
        <w:tc>
          <w:tcPr>
            <w:tcW w:type="dxa" w:w="14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bCs/>
                <w:color w:val="1B5E20"/>
                <w:sz w:val="18"/>
                <w:szCs w:val="18"/>
              </w:rPr>
              <w:t xml:space="preserve">CAUTION</w:t>
            </w:r>
          </w:p>
        </w:tc>
        <w:tc>
          <w:tcPr>
            <w:tcW w:type="dxa" w:w="16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Amber</w:t>
            </w:r>
          </w:p>
        </w:tc>
        <w:tc>
          <w:tcPr>
            <w:tcW w:type="dxa" w:w="1800"/>
            <w:tcBorders>
              <w:top w:val="single" w:color="C8E6C9" w:sz="4"/>
              <w:left w:val="single" w:color="C8E6C9" w:sz="4"/>
              <w:bottom w:val="single" w:color="C8E6C9" w:sz="4"/>
              <w:right w:val="single" w:color="C8E6C9" w:sz="4"/>
            </w:tcBorders>
            <w:shd w:fill="FFFFFF" w:color="auto" w:val="clear"/>
          </w:tcPr>
          <w:p>
            <w:r>
              <w:rPr>
                <w:rFonts w:ascii="Courier New" w:cs="Courier New" w:eastAsia="Courier New" w:hAnsi="Courier New"/>
                <w:b w:val="false"/>
                <w:bCs w:val="false"/>
                <w:color w:val="1565C0"/>
                <w:sz w:val="18"/>
                <w:szCs w:val="18"/>
              </w:rPr>
              <w:t xml:space="preserve">Path A</w:t>
            </w:r>
          </w:p>
        </w:tc>
        <w:tc>
          <w:tcPr>
            <w:tcW w:type="dxa" w:w="45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May affect features. Warning tooltip shown.</w:t>
            </w:r>
          </w:p>
        </w:tc>
      </w:tr>
      <w:tr>
        <w:tc>
          <w:tcPr>
            <w:tcW w:type="dxa" w:w="14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bCs/>
                <w:color w:val="1B5E20"/>
                <w:sz w:val="18"/>
                <w:szCs w:val="18"/>
              </w:rPr>
              <w:t xml:space="preserve">CORE</w:t>
            </w:r>
          </w:p>
        </w:tc>
        <w:tc>
          <w:tcPr>
            <w:tcW w:type="dxa" w:w="16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Red</w:t>
            </w:r>
          </w:p>
        </w:tc>
        <w:tc>
          <w:tcPr>
            <w:tcW w:type="dxa" w:w="1800"/>
            <w:tcBorders>
              <w:top w:val="single" w:color="C8E6C9" w:sz="4"/>
              <w:left w:val="single" w:color="C8E6C9" w:sz="4"/>
              <w:bottom w:val="single" w:color="C8E6C9" w:sz="4"/>
              <w:right w:val="single" w:color="C8E6C9" w:sz="4"/>
            </w:tcBorders>
            <w:shd w:fill="F1F8F4" w:color="auto" w:val="clear"/>
          </w:tcPr>
          <w:p>
            <w:r>
              <w:rPr>
                <w:rFonts w:ascii="Courier New" w:cs="Courier New" w:eastAsia="Courier New" w:hAnsi="Courier New"/>
                <w:b w:val="false"/>
                <w:bCs w:val="false"/>
                <w:color w:val="1565C0"/>
                <w:sz w:val="18"/>
                <w:szCs w:val="18"/>
              </w:rPr>
              <w:t xml:space="preserve">Path A/B</w:t>
            </w:r>
          </w:p>
        </w:tc>
        <w:tc>
          <w:tcPr>
            <w:tcW w:type="dxa" w:w="45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System-critical. Individual confirm dialog required.</w:t>
            </w:r>
          </w:p>
        </w:tc>
      </w:tr>
      <w:tr>
        <w:tc>
          <w:tcPr>
            <w:tcW w:type="dxa" w:w="14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bCs/>
                <w:color w:val="1B5E20"/>
                <w:sz w:val="18"/>
                <w:szCs w:val="18"/>
              </w:rPr>
              <w:t xml:space="preserve">LOCKED</w:t>
            </w:r>
          </w:p>
        </w:tc>
        <w:tc>
          <w:tcPr>
            <w:tcW w:type="dxa" w:w="16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Red+🔒</w:t>
            </w:r>
          </w:p>
        </w:tc>
        <w:tc>
          <w:tcPr>
            <w:tcW w:type="dxa" w:w="1800"/>
            <w:tcBorders>
              <w:top w:val="single" w:color="C8E6C9" w:sz="4"/>
              <w:left w:val="single" w:color="C8E6C9" w:sz="4"/>
              <w:bottom w:val="single" w:color="C8E6C9" w:sz="4"/>
              <w:right w:val="single" w:color="C8E6C9" w:sz="4"/>
            </w:tcBorders>
            <w:shd w:fill="FFFFFF" w:color="auto" w:val="clear"/>
          </w:tcPr>
          <w:p>
            <w:r>
              <w:rPr>
                <w:rFonts w:ascii="Courier New" w:cs="Courier New" w:eastAsia="Courier New" w:hAnsi="Courier New"/>
                <w:b w:val="false"/>
                <w:bCs w:val="false"/>
                <w:color w:val="1565C0"/>
                <w:sz w:val="18"/>
                <w:szCs w:val="18"/>
              </w:rPr>
              <w:t xml:space="preserve">Path B</w:t>
            </w:r>
          </w:p>
        </w:tc>
        <w:tc>
          <w:tcPr>
            <w:tcW w:type="dxa" w:w="45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Security-exception package. Separate confirm.</w:t>
            </w:r>
          </w:p>
        </w:tc>
      </w:tr>
      <w:tr>
        <w:tc>
          <w:tcPr>
            <w:tcW w:type="dxa" w:w="14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bCs/>
                <w:color w:val="1B5E20"/>
                <w:sz w:val="18"/>
                <w:szCs w:val="18"/>
              </w:rPr>
              <w:t xml:space="preserve">KEEP</w:t>
            </w:r>
          </w:p>
        </w:tc>
        <w:tc>
          <w:tcPr>
            <w:tcW w:type="dxa" w:w="16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Gray</w:t>
            </w:r>
          </w:p>
        </w:tc>
        <w:tc>
          <w:tcPr>
            <w:tcW w:type="dxa" w:w="1800"/>
            <w:tcBorders>
              <w:top w:val="single" w:color="C8E6C9" w:sz="4"/>
              <w:left w:val="single" w:color="C8E6C9" w:sz="4"/>
              <w:bottom w:val="single" w:color="C8E6C9" w:sz="4"/>
              <w:right w:val="single" w:color="C8E6C9" w:sz="4"/>
            </w:tcBorders>
            <w:shd w:fill="F1F8F4" w:color="auto" w:val="clear"/>
          </w:tcPr>
          <w:p>
            <w:r>
              <w:rPr>
                <w:rFonts w:ascii="Courier New" w:cs="Courier New" w:eastAsia="Courier New" w:hAnsi="Courier New"/>
                <w:b w:val="false"/>
                <w:bCs w:val="false"/>
                <w:color w:val="1565C0"/>
                <w:sz w:val="18"/>
                <w:szCs w:val="18"/>
              </w:rPr>
              <w:t xml:space="preserve">NONE</w:t>
            </w:r>
          </w:p>
        </w:tc>
        <w:tc>
          <w:tcPr>
            <w:tcW w:type="dxa" w:w="45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Never removable. Grayed out. Tooltip explains why.</w:t>
            </w:r>
          </w:p>
        </w:tc>
      </w:tr>
    </w:tbl>
    <w:p>
      <w:pPr>
        <w:spacing w:after="80"/>
      </w:pPr>
      <w:r>
        <w:t xml:space="preserve"/>
      </w:r>
    </w:p>
    <w:p>
      <w:pPr>
        <w:pStyle w:val="Heading2"/>
        <w:pBdr>
          <w:bottom w:val="single" w:color="00C853" w:sz="6"/>
        </w:pBdr>
        <w:spacing w:after="80" w:before="200"/>
      </w:pPr>
      <w:r>
        <w:rPr>
          <w:rFonts w:ascii="Arial" w:cs="Arial" w:eastAsia="Arial" w:hAnsi="Arial"/>
          <w:b/>
          <w:bCs/>
          <w:color w:val="1B5E20"/>
          <w:sz w:val="24"/>
          <w:szCs w:val="24"/>
        </w:rPr>
        <w:t xml:space="preserve">5.2 Category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2400"/>
        <w:gridCol w:w="4460"/>
      </w:tblGrid>
      <w:tr>
        <w:tc>
          <w:tcPr>
            <w:tcW w:type="dxa" w:w="160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Category</w:t>
            </w:r>
          </w:p>
        </w:tc>
        <w:tc>
          <w:tcPr>
            <w:tcW w:type="dxa" w:w="90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Count</w:t>
            </w:r>
          </w:p>
        </w:tc>
        <w:tc>
          <w:tcPr>
            <w:tcW w:type="dxa" w:w="240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Risk Levels</w:t>
            </w:r>
          </w:p>
        </w:tc>
        <w:tc>
          <w:tcPr>
            <w:tcW w:type="dxa" w:w="446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Examples</w:t>
            </w:r>
          </w:p>
        </w:tc>
      </w:tr>
      <w:tr>
        <w:tc>
          <w:tcPr>
            <w:tcW w:type="dxa" w:w="16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val="false"/>
                <w:bCs w:val="false"/>
                <w:color w:val="1B5E20"/>
                <w:sz w:val="18"/>
                <w:szCs w:val="18"/>
              </w:rPr>
              <w:t xml:space="preserve">System Apps</w:t>
            </w:r>
          </w:p>
        </w:tc>
        <w:tc>
          <w:tcPr>
            <w:tcW w:type="dxa" w:w="9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66</w:t>
            </w:r>
          </w:p>
        </w:tc>
        <w:tc>
          <w:tcPr>
            <w:tcW w:type="dxa" w:w="24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SAFE / CAUTION / RECOMMENDED</w:t>
            </w:r>
          </w:p>
        </w:tc>
        <w:tc>
          <w:tcPr>
            <w:tcW w:type="dxa" w:w="44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Bixby, AR Zone, Gaming Hub, Samsung Pay, Diagnostics</w:t>
            </w:r>
          </w:p>
        </w:tc>
      </w:tr>
      <w:tr>
        <w:tc>
          <w:tcPr>
            <w:tcW w:type="dxa" w:w="16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val="false"/>
                <w:bCs w:val="false"/>
                <w:color w:val="1B5E20"/>
                <w:sz w:val="18"/>
                <w:szCs w:val="18"/>
              </w:rPr>
              <w:t xml:space="preserve">Core Apps</w:t>
            </w:r>
          </w:p>
        </w:tc>
        <w:tc>
          <w:tcPr>
            <w:tcW w:type="dxa" w:w="9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7</w:t>
            </w:r>
          </w:p>
        </w:tc>
        <w:tc>
          <w:tcPr>
            <w:tcW w:type="dxa" w:w="24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CORE / LOCKED</w:t>
            </w:r>
          </w:p>
        </w:tc>
        <w:tc>
          <w:tcPr>
            <w:tcW w:type="dxa" w:w="44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Knox, Secure Folder, Emergency Mode, SwiftKey</w:t>
            </w:r>
          </w:p>
        </w:tc>
      </w:tr>
      <w:tr>
        <w:tc>
          <w:tcPr>
            <w:tcW w:type="dxa" w:w="16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val="false"/>
                <w:bCs w:val="false"/>
                <w:color w:val="1B5E20"/>
                <w:sz w:val="18"/>
                <w:szCs w:val="18"/>
              </w:rPr>
              <w:t xml:space="preserve">User Apps</w:t>
            </w:r>
          </w:p>
        </w:tc>
        <w:tc>
          <w:tcPr>
            <w:tcW w:type="dxa" w:w="9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13</w:t>
            </w:r>
          </w:p>
        </w:tc>
        <w:tc>
          <w:tcPr>
            <w:tcW w:type="dxa" w:w="24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SAFE</w:t>
            </w:r>
          </w:p>
        </w:tc>
        <w:tc>
          <w:tcPr>
            <w:tcW w:type="dxa" w:w="44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YouTube, Maps, Photos, Meet, Play Books</w:t>
            </w:r>
          </w:p>
        </w:tc>
      </w:tr>
      <w:tr>
        <w:tc>
          <w:tcPr>
            <w:tcW w:type="dxa" w:w="16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val="false"/>
                <w:bCs w:val="false"/>
                <w:color w:val="1B5E20"/>
                <w:sz w:val="18"/>
                <w:szCs w:val="18"/>
              </w:rPr>
              <w:t xml:space="preserve">3rd Party</w:t>
            </w:r>
          </w:p>
        </w:tc>
        <w:tc>
          <w:tcPr>
            <w:tcW w:type="dxa" w:w="9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19</w:t>
            </w:r>
          </w:p>
        </w:tc>
        <w:tc>
          <w:tcPr>
            <w:tcW w:type="dxa" w:w="240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SAFE / RECOMMENDED</w:t>
            </w:r>
          </w:p>
        </w:tc>
        <w:tc>
          <w:tcPr>
            <w:tcW w:type="dxa" w:w="44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Facebook suite, Microsoft Office, LinkedIn, Netflix</w:t>
            </w:r>
          </w:p>
        </w:tc>
      </w:tr>
      <w:tr>
        <w:tc>
          <w:tcPr>
            <w:tcW w:type="dxa" w:w="16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val="false"/>
                <w:bCs w:val="false"/>
                <w:color w:val="1B5E20"/>
                <w:sz w:val="18"/>
                <w:szCs w:val="18"/>
              </w:rPr>
              <w:t xml:space="preserve">Keep</w:t>
            </w:r>
          </w:p>
        </w:tc>
        <w:tc>
          <w:tcPr>
            <w:tcW w:type="dxa" w:w="9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5</w:t>
            </w:r>
          </w:p>
        </w:tc>
        <w:tc>
          <w:tcPr>
            <w:tcW w:type="dxa" w:w="240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KEEP</w:t>
            </w:r>
          </w:p>
        </w:tc>
        <w:tc>
          <w:tcPr>
            <w:tcW w:type="dxa" w:w="44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Google Play Services, Files UI, Phone dialer</w:t>
            </w:r>
          </w:p>
        </w:tc>
      </w:tr>
      <w:tr>
        <w:tc>
          <w:tcPr>
            <w:tcW w:type="dxa" w:w="16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bCs/>
                <w:color w:val="1B5E20"/>
                <w:sz w:val="18"/>
                <w:szCs w:val="18"/>
              </w:rPr>
              <w:t xml:space="preserve">TOTAL</w:t>
            </w:r>
          </w:p>
        </w:tc>
        <w:tc>
          <w:tcPr>
            <w:tcW w:type="dxa" w:w="9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bCs/>
                <w:color w:val="212121"/>
                <w:sz w:val="18"/>
                <w:szCs w:val="18"/>
              </w:rPr>
              <w:t xml:space="preserve">110</w:t>
            </w:r>
          </w:p>
        </w:tc>
        <w:tc>
          <w:tcPr>
            <w:tcW w:type="dxa" w:w="24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val="false"/>
                <w:bCs w:val="false"/>
                <w:color w:val="212121"/>
                <w:sz w:val="18"/>
                <w:szCs w:val="18"/>
              </w:rPr>
              <w:t xml:space="preserve">—</w:t>
            </w:r>
          </w:p>
        </w:tc>
        <w:tc>
          <w:tcPr>
            <w:tcW w:type="dxa" w:w="446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val="false"/>
                <w:bCs w:val="false"/>
                <w:color w:val="212121"/>
                <w:sz w:val="18"/>
                <w:szCs w:val="18"/>
              </w:rPr>
              <w:t xml:space="preserve">Across 3 device eras (API 21–36)</w:t>
            </w:r>
          </w:p>
        </w:tc>
      </w:tr>
    </w:tbl>
    <w:p>
      <w:pPr>
        <w:spacing w:after="80"/>
      </w:pPr>
      <w:r>
        <w:t xml:space="preserve"/>
      </w:r>
    </w:p>
    <w:p>
      <w:r>
        <w:br w:type="page"/>
      </w:r>
    </w:p>
    <w:p>
      <w:pPr>
        <w:pStyle w:val="Heading1"/>
        <w:shd w:fill="1B5E20" w:color="auto" w:val="clear"/>
        <w:spacing w:after="120" w:before="240"/>
      </w:pPr>
      <w:r>
        <w:rPr>
          <w:rFonts w:ascii="Arial" w:cs="Arial" w:eastAsia="Arial" w:hAnsi="Arial"/>
          <w:b/>
          <w:bCs/>
          <w:color w:val="FFFFFF"/>
          <w:sz w:val="28"/>
          <w:szCs w:val="28"/>
        </w:rPr>
        <w:t xml:space="preserve">6. Device Compatibility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900"/>
        <w:gridCol w:w="1800"/>
        <w:gridCol w:w="900"/>
        <w:gridCol w:w="1760"/>
      </w:tblGrid>
      <w:tr>
        <w:tc>
          <w:tcPr>
            <w:tcW w:type="dxa" w:w="180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Era</w:t>
            </w:r>
          </w:p>
        </w:tc>
        <w:tc>
          <w:tcPr>
            <w:tcW w:type="dxa" w:w="220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Devices</w:t>
            </w:r>
          </w:p>
        </w:tc>
        <w:tc>
          <w:tcPr>
            <w:tcW w:type="dxa" w:w="90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Android</w:t>
            </w:r>
          </w:p>
        </w:tc>
        <w:tc>
          <w:tcPr>
            <w:tcW w:type="dxa" w:w="180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One UI</w:t>
            </w:r>
          </w:p>
        </w:tc>
        <w:tc>
          <w:tcPr>
            <w:tcW w:type="dxa" w:w="90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API</w:t>
            </w:r>
          </w:p>
        </w:tc>
        <w:tc>
          <w:tcPr>
            <w:tcW w:type="dxa" w:w="176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Status</w:t>
            </w:r>
          </w:p>
        </w:tc>
      </w:tr>
      <w:tr>
        <w:tc>
          <w:tcPr>
            <w:tcW w:type="dxa" w:w="18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bCs/>
                <w:color w:val="1B5E20"/>
                <w:sz w:val="18"/>
                <w:szCs w:val="18"/>
              </w:rPr>
              <w:t xml:space="preserve">1 — Legacy TouchWiz</w:t>
            </w:r>
          </w:p>
        </w:tc>
        <w:tc>
          <w:tcPr>
            <w:tcW w:type="dxa" w:w="22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val="false"/>
                <w:bCs w:val="false"/>
                <w:color w:val="1B5E20"/>
                <w:sz w:val="18"/>
                <w:szCs w:val="18"/>
              </w:rPr>
              <w:t xml:space="preserve">Galaxy S5, S6, S7, S8, S9</w:t>
            </w:r>
          </w:p>
        </w:tc>
        <w:tc>
          <w:tcPr>
            <w:tcW w:type="dxa" w:w="9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val="false"/>
                <w:bCs w:val="false"/>
                <w:color w:val="1B5E20"/>
                <w:sz w:val="18"/>
                <w:szCs w:val="18"/>
              </w:rPr>
              <w:t xml:space="preserve">5.0–8.1</w:t>
            </w:r>
          </w:p>
        </w:tc>
        <w:tc>
          <w:tcPr>
            <w:tcW w:type="dxa" w:w="18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val="false"/>
                <w:bCs w:val="false"/>
                <w:color w:val="1B5E20"/>
                <w:sz w:val="18"/>
                <w:szCs w:val="18"/>
              </w:rPr>
              <w:t xml:space="preserve">TouchWiz/Grace UX</w:t>
            </w:r>
          </w:p>
        </w:tc>
        <w:tc>
          <w:tcPr>
            <w:tcW w:type="dxa" w:w="9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val="false"/>
                <w:bCs w:val="false"/>
                <w:color w:val="1B5E20"/>
                <w:sz w:val="18"/>
                <w:szCs w:val="18"/>
              </w:rPr>
              <w:t xml:space="preserve">21–27</w:t>
            </w:r>
          </w:p>
        </w:tc>
        <w:tc>
          <w:tcPr>
            <w:tcW w:type="dxa" w:w="176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val="false"/>
                <w:bCs w:val="false"/>
                <w:color w:val="1B5E20"/>
                <w:sz w:val="18"/>
                <w:szCs w:val="18"/>
              </w:rPr>
              <w:t xml:space="preserve">Supported</w:t>
            </w:r>
          </w:p>
        </w:tc>
      </w:tr>
      <w:tr>
        <w:tc>
          <w:tcPr>
            <w:tcW w:type="dxa" w:w="18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bCs/>
                <w:color w:val="1B5E20"/>
                <w:sz w:val="18"/>
                <w:szCs w:val="18"/>
              </w:rPr>
              <w:t xml:space="preserve">2 — Mid One UI</w:t>
            </w:r>
          </w:p>
        </w:tc>
        <w:tc>
          <w:tcPr>
            <w:tcW w:type="dxa" w:w="22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val="false"/>
                <w:bCs w:val="false"/>
                <w:color w:val="1B5E20"/>
                <w:sz w:val="18"/>
                <w:szCs w:val="18"/>
              </w:rPr>
              <w:t xml:space="preserve">S10–S23, Note 10/20, Z Fold 1–5</w:t>
            </w:r>
          </w:p>
        </w:tc>
        <w:tc>
          <w:tcPr>
            <w:tcW w:type="dxa" w:w="9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val="false"/>
                <w:bCs w:val="false"/>
                <w:color w:val="1B5E20"/>
                <w:sz w:val="18"/>
                <w:szCs w:val="18"/>
              </w:rPr>
              <w:t xml:space="preserve">9–13</w:t>
            </w:r>
          </w:p>
        </w:tc>
        <w:tc>
          <w:tcPr>
            <w:tcW w:type="dxa" w:w="18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val="false"/>
                <w:bCs w:val="false"/>
                <w:color w:val="1B5E20"/>
                <w:sz w:val="18"/>
                <w:szCs w:val="18"/>
              </w:rPr>
              <w:t xml:space="preserve">One UI 1.x–5.x</w:t>
            </w:r>
          </w:p>
        </w:tc>
        <w:tc>
          <w:tcPr>
            <w:tcW w:type="dxa" w:w="9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val="false"/>
                <w:bCs w:val="false"/>
                <w:color w:val="1B5E20"/>
                <w:sz w:val="18"/>
                <w:szCs w:val="18"/>
              </w:rPr>
              <w:t xml:space="preserve">28–33</w:t>
            </w:r>
          </w:p>
        </w:tc>
        <w:tc>
          <w:tcPr>
            <w:tcW w:type="dxa" w:w="176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val="false"/>
                <w:bCs w:val="false"/>
                <w:color w:val="1B5E20"/>
                <w:sz w:val="18"/>
                <w:szCs w:val="18"/>
              </w:rPr>
              <w:t xml:space="preserve">Fully Supported</w:t>
            </w:r>
          </w:p>
        </w:tc>
      </w:tr>
      <w:tr>
        <w:tc>
          <w:tcPr>
            <w:tcW w:type="dxa" w:w="18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bCs/>
                <w:color w:val="1B5E20"/>
                <w:sz w:val="18"/>
                <w:szCs w:val="18"/>
              </w:rPr>
              <w:t xml:space="preserve">3 — Modern One UI</w:t>
            </w:r>
          </w:p>
        </w:tc>
        <w:tc>
          <w:tcPr>
            <w:tcW w:type="dxa" w:w="22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val="false"/>
                <w:bCs w:val="false"/>
                <w:color w:val="1B5E20"/>
                <w:sz w:val="18"/>
                <w:szCs w:val="18"/>
              </w:rPr>
              <w:t xml:space="preserve">S24–S26 Ultra, Z Fold 6–8 Ultra</w:t>
            </w:r>
          </w:p>
        </w:tc>
        <w:tc>
          <w:tcPr>
            <w:tcW w:type="dxa" w:w="9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val="false"/>
                <w:bCs w:val="false"/>
                <w:color w:val="1B5E20"/>
                <w:sz w:val="18"/>
                <w:szCs w:val="18"/>
              </w:rPr>
              <w:t xml:space="preserve">14–16</w:t>
            </w:r>
          </w:p>
        </w:tc>
        <w:tc>
          <w:tcPr>
            <w:tcW w:type="dxa" w:w="18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val="false"/>
                <w:bCs w:val="false"/>
                <w:color w:val="1B5E20"/>
                <w:sz w:val="18"/>
                <w:szCs w:val="18"/>
              </w:rPr>
              <w:t xml:space="preserve">One UI 6.x–9</w:t>
            </w:r>
          </w:p>
        </w:tc>
        <w:tc>
          <w:tcPr>
            <w:tcW w:type="dxa" w:w="9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val="false"/>
                <w:bCs w:val="false"/>
                <w:color w:val="1B5E20"/>
                <w:sz w:val="18"/>
                <w:szCs w:val="18"/>
              </w:rPr>
              <w:t xml:space="preserve">34–36</w:t>
            </w:r>
          </w:p>
        </w:tc>
        <w:tc>
          <w:tcPr>
            <w:tcW w:type="dxa" w:w="176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val="false"/>
                <w:bCs w:val="false"/>
                <w:color w:val="1B5E20"/>
                <w:sz w:val="18"/>
                <w:szCs w:val="18"/>
              </w:rPr>
              <w:t xml:space="preserve">Fully Supported</w:t>
            </w:r>
          </w:p>
        </w:tc>
      </w:tr>
    </w:tbl>
    <w:p>
      <w:pPr>
        <w:spacing w:after="80"/>
      </w:pPr>
      <w:r>
        <w:t xml:space="preserve"/>
      </w:r>
    </w:p>
    <w:p>
      <w:r>
        <w:br w:type="page"/>
      </w:r>
    </w:p>
    <w:p>
      <w:pPr>
        <w:pStyle w:val="Heading1"/>
        <w:shd w:fill="1B5E20" w:color="auto" w:val="clear"/>
        <w:spacing w:after="120" w:before="240"/>
      </w:pPr>
      <w:r>
        <w:rPr>
          <w:rFonts w:ascii="Arial" w:cs="Arial" w:eastAsia="Arial" w:hAnsi="Arial"/>
          <w:b/>
          <w:bCs/>
          <w:color w:val="FFFFFF"/>
          <w:sz w:val="28"/>
          <w:szCs w:val="28"/>
        </w:rPr>
        <w:t xml:space="preserve">7. Setup &amp; Installation</w:t>
      </w:r>
    </w:p>
    <w:p>
      <w:pPr>
        <w:pStyle w:val="Heading2"/>
        <w:pBdr>
          <w:bottom w:val="single" w:color="00C853" w:sz="6"/>
        </w:pBdr>
        <w:spacing w:after="80" w:before="200"/>
      </w:pPr>
      <w:r>
        <w:rPr>
          <w:rFonts w:ascii="Arial" w:cs="Arial" w:eastAsia="Arial" w:hAnsi="Arial"/>
          <w:b/>
          <w:bCs/>
          <w:color w:val="1B5E20"/>
          <w:sz w:val="24"/>
          <w:szCs w:val="24"/>
        </w:rPr>
        <w:t xml:space="preserve">7.1 Prerequisites</w:t>
      </w:r>
    </w:p>
    <w:p>
      <w:pPr>
        <w:pStyle w:val="ListParagraph"/>
        <w:numPr>
          <w:ilvl w:val="0"/>
          <w:numId w:val="1"/>
        </w:numPr>
        <w:spacing w:after="60"/>
      </w:pPr>
      <w:r>
        <w:rPr>
          <w:rFonts w:ascii="Arial" w:cs="Arial" w:eastAsia="Arial" w:hAnsi="Arial"/>
          <w:color w:val="212121"/>
          <w:sz w:val="20"/>
          <w:szCs w:val="20"/>
        </w:rPr>
        <w:t xml:space="preserve">Python 3.11+ — https://python.org</w:t>
      </w:r>
    </w:p>
    <w:p>
      <w:pPr>
        <w:pStyle w:val="ListParagraph"/>
        <w:numPr>
          <w:ilvl w:val="0"/>
          <w:numId w:val="1"/>
        </w:numPr>
        <w:spacing w:after="60"/>
      </w:pPr>
      <w:r>
        <w:rPr>
          <w:rFonts w:ascii="Arial" w:cs="Arial" w:eastAsia="Arial" w:hAnsi="Arial"/>
          <w:color w:val="212121"/>
          <w:sz w:val="20"/>
          <w:szCs w:val="20"/>
        </w:rPr>
        <w:t xml:space="preserve">ADB Platform Tools — https://dl.google.com/android/repository/platform-tools-latest-windows.zip</w:t>
      </w:r>
    </w:p>
    <w:p>
      <w:pPr>
        <w:pStyle w:val="ListParagraph"/>
        <w:numPr>
          <w:ilvl w:val="0"/>
          <w:numId w:val="1"/>
        </w:numPr>
        <w:spacing w:after="60"/>
      </w:pPr>
      <w:r>
        <w:rPr>
          <w:rFonts w:ascii="Arial" w:cs="Arial" w:eastAsia="Arial" w:hAnsi="Arial"/>
          <w:color w:val="212121"/>
          <w:sz w:val="20"/>
          <w:szCs w:val="20"/>
        </w:rPr>
        <w:t xml:space="preserve">USB Debugging enabled on your Samsung Galaxy device</w:t>
      </w:r>
    </w:p>
    <w:p>
      <w:pPr>
        <w:spacing w:after="80"/>
      </w:pPr>
      <w:r>
        <w:t xml:space="preserve"/>
      </w:r>
    </w:p>
    <w:p>
      <w:pPr>
        <w:pStyle w:val="Heading2"/>
        <w:pBdr>
          <w:bottom w:val="single" w:color="00C853" w:sz="6"/>
        </w:pBdr>
        <w:spacing w:after="80" w:before="200"/>
      </w:pPr>
      <w:r>
        <w:rPr>
          <w:rFonts w:ascii="Arial" w:cs="Arial" w:eastAsia="Arial" w:hAnsi="Arial"/>
          <w:b/>
          <w:bCs/>
          <w:color w:val="1B5E20"/>
          <w:sz w:val="24"/>
          <w:szCs w:val="24"/>
        </w:rPr>
        <w:t xml:space="preserve">7.2 Install &amp; Run</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git clone https://github.com/yashwanthramsomireddy/DebloatKit.git</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cd DebloatKit</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pip install customtkinter</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python DebloatKit.py</w:t>
      </w:r>
    </w:p>
    <w:p>
      <w:pPr>
        <w:spacing w:after="80"/>
      </w:pPr>
      <w:r>
        <w:t xml:space="preserve"/>
      </w:r>
    </w:p>
    <w:p>
      <w:pPr>
        <w:pStyle w:val="Heading2"/>
        <w:pBdr>
          <w:bottom w:val="single" w:color="00C853" w:sz="6"/>
        </w:pBdr>
        <w:spacing w:after="80" w:before="200"/>
      </w:pPr>
      <w:r>
        <w:rPr>
          <w:rFonts w:ascii="Arial" w:cs="Arial" w:eastAsia="Arial" w:hAnsi="Arial"/>
          <w:b/>
          <w:bCs/>
          <w:color w:val="1B5E20"/>
          <w:sz w:val="24"/>
          <w:szCs w:val="24"/>
        </w:rPr>
        <w:t xml:space="preserve">7.3 Build .exe</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pip install pyinstaller</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pyinstaller --onefile --windowed --name DebloatKit DebloatKit.py</w:t>
      </w:r>
    </w:p>
    <w:p>
      <w:pPr>
        <w:spacing w:after="80"/>
      </w:pPr>
      <w:r>
        <w:t xml:space="preserve"/>
      </w:r>
    </w:p>
    <w:p>
      <w:pPr>
        <w:pStyle w:val="Heading2"/>
        <w:pBdr>
          <w:bottom w:val="single" w:color="00C853" w:sz="6"/>
        </w:pBdr>
        <w:spacing w:after="80" w:before="200"/>
      </w:pPr>
      <w:r>
        <w:rPr>
          <w:rFonts w:ascii="Arial" w:cs="Arial" w:eastAsia="Arial" w:hAnsi="Arial"/>
          <w:b/>
          <w:bCs/>
          <w:color w:val="1B5E20"/>
          <w:sz w:val="24"/>
          <w:szCs w:val="24"/>
        </w:rPr>
        <w:t xml:space="preserve">7.4 Enable USB Debugging (Galaxy)</w:t>
      </w:r>
    </w:p>
    <w:p>
      <w:pPr>
        <w:pStyle w:val="ListParagraph"/>
        <w:numPr>
          <w:ilvl w:val="0"/>
          <w:numId w:val="1"/>
        </w:numPr>
        <w:spacing w:after="60"/>
      </w:pPr>
      <w:r>
        <w:rPr>
          <w:rFonts w:ascii="Arial" w:cs="Arial" w:eastAsia="Arial" w:hAnsi="Arial"/>
          <w:color w:val="212121"/>
          <w:sz w:val="20"/>
          <w:szCs w:val="20"/>
        </w:rPr>
        <w:t xml:space="preserve">Step 1: Open Settings on your Galaxy device</w:t>
      </w:r>
    </w:p>
    <w:p>
      <w:pPr>
        <w:pStyle w:val="ListParagraph"/>
        <w:numPr>
          <w:ilvl w:val="0"/>
          <w:numId w:val="1"/>
        </w:numPr>
        <w:spacing w:after="60"/>
      </w:pPr>
      <w:r>
        <w:rPr>
          <w:rFonts w:ascii="Arial" w:cs="Arial" w:eastAsia="Arial" w:hAnsi="Arial"/>
          <w:color w:val="212121"/>
          <w:sz w:val="20"/>
          <w:szCs w:val="20"/>
        </w:rPr>
        <w:t xml:space="preserve">Step 2: Go to About Phone → Software Information</w:t>
      </w:r>
    </w:p>
    <w:p>
      <w:pPr>
        <w:pStyle w:val="ListParagraph"/>
        <w:numPr>
          <w:ilvl w:val="0"/>
          <w:numId w:val="1"/>
        </w:numPr>
        <w:spacing w:after="60"/>
      </w:pPr>
      <w:r>
        <w:rPr>
          <w:rFonts w:ascii="Arial" w:cs="Arial" w:eastAsia="Arial" w:hAnsi="Arial"/>
          <w:color w:val="212121"/>
          <w:sz w:val="20"/>
          <w:szCs w:val="20"/>
        </w:rPr>
        <w:t xml:space="preserve">Step 3: Tap Build Number 7 times to unlock Developer Options</w:t>
      </w:r>
    </w:p>
    <w:p>
      <w:pPr>
        <w:pStyle w:val="ListParagraph"/>
        <w:numPr>
          <w:ilvl w:val="0"/>
          <w:numId w:val="1"/>
        </w:numPr>
        <w:spacing w:after="60"/>
      </w:pPr>
      <w:r>
        <w:rPr>
          <w:rFonts w:ascii="Arial" w:cs="Arial" w:eastAsia="Arial" w:hAnsi="Arial"/>
          <w:color w:val="212121"/>
          <w:sz w:val="20"/>
          <w:szCs w:val="20"/>
        </w:rPr>
        <w:t xml:space="preserve">Step 4: Go back to Settings → Developer Options</w:t>
      </w:r>
    </w:p>
    <w:p>
      <w:pPr>
        <w:pStyle w:val="ListParagraph"/>
        <w:numPr>
          <w:ilvl w:val="0"/>
          <w:numId w:val="1"/>
        </w:numPr>
        <w:spacing w:after="60"/>
      </w:pPr>
      <w:r>
        <w:rPr>
          <w:rFonts w:ascii="Arial" w:cs="Arial" w:eastAsia="Arial" w:hAnsi="Arial"/>
          <w:color w:val="212121"/>
          <w:sz w:val="20"/>
          <w:szCs w:val="20"/>
        </w:rPr>
        <w:t xml:space="preserve">Step 5: Enable USB Debugging</w:t>
      </w:r>
    </w:p>
    <w:p>
      <w:pPr>
        <w:pStyle w:val="ListParagraph"/>
        <w:numPr>
          <w:ilvl w:val="0"/>
          <w:numId w:val="1"/>
        </w:numPr>
        <w:spacing w:after="60"/>
      </w:pPr>
      <w:r>
        <w:rPr>
          <w:rFonts w:ascii="Arial" w:cs="Arial" w:eastAsia="Arial" w:hAnsi="Arial"/>
          <w:color w:val="212121"/>
          <w:sz w:val="20"/>
          <w:szCs w:val="20"/>
        </w:rPr>
        <w:t xml:space="preserve">Step 6: Connect via USB — tap Allow when prompted on your phone</w:t>
      </w:r>
    </w:p>
    <w:p>
      <w:pPr>
        <w:pStyle w:val="ListParagraph"/>
        <w:numPr>
          <w:ilvl w:val="0"/>
          <w:numId w:val="1"/>
        </w:numPr>
        <w:spacing w:after="60"/>
      </w:pPr>
      <w:r>
        <w:rPr>
          <w:rFonts w:ascii="Arial" w:cs="Arial" w:eastAsia="Arial" w:hAnsi="Arial"/>
          <w:color w:val="212121"/>
          <w:sz w:val="20"/>
          <w:szCs w:val="20"/>
        </w:rPr>
        <w:t xml:space="preserve">Step 7: DebloatKit detects your device automatically within 3 seconds</w:t>
      </w:r>
    </w:p>
    <w:p>
      <w:pPr>
        <w:spacing w:after="80"/>
      </w:pPr>
      <w:r>
        <w:t xml:space="preserve"/>
      </w:r>
    </w:p>
    <w:p>
      <w:r>
        <w:br w:type="page"/>
      </w:r>
    </w:p>
    <w:p>
      <w:pPr>
        <w:pStyle w:val="Heading1"/>
        <w:shd w:fill="1B5E20" w:color="auto" w:val="clear"/>
        <w:spacing w:after="120" w:before="240"/>
      </w:pPr>
      <w:r>
        <w:rPr>
          <w:rFonts w:ascii="Arial" w:cs="Arial" w:eastAsia="Arial" w:hAnsi="Arial"/>
          <w:b/>
          <w:bCs/>
          <w:color w:val="FFFFFF"/>
          <w:sz w:val="28"/>
          <w:szCs w:val="28"/>
        </w:rPr>
        <w:t xml:space="preserve">8. Safety &amp; Legal</w:t>
      </w:r>
    </w:p>
    <w:p>
      <w:pPr>
        <w:pStyle w:val="Heading2"/>
        <w:pBdr>
          <w:bottom w:val="single" w:color="00C853" w:sz="6"/>
        </w:pBdr>
        <w:spacing w:after="80" w:before="200"/>
      </w:pPr>
      <w:r>
        <w:rPr>
          <w:rFonts w:ascii="Arial" w:cs="Arial" w:eastAsia="Arial" w:hAnsi="Arial"/>
          <w:b/>
          <w:bCs/>
          <w:color w:val="1B5E20"/>
          <w:sz w:val="24"/>
          <w:szCs w:val="24"/>
        </w:rPr>
        <w:t xml:space="preserve">8.1 Safety Model</w:t>
      </w:r>
    </w:p>
    <w:p>
      <w:pPr>
        <w:spacing w:after="80"/>
      </w:pPr>
      <w:r>
        <w:rPr>
          <w:rFonts w:ascii="Arial" w:cs="Arial" w:eastAsia="Arial" w:hAnsi="Arial"/>
          <w:b w:val="false"/>
          <w:bCs w:val="false"/>
          <w:color w:val="212121"/>
          <w:sz w:val="20"/>
          <w:szCs w:val="20"/>
        </w:rPr>
        <w:t xml:space="preserve">Every operation in DebloatKit uses the --user 0 flag, meaning changes apply only to the current user profile. The system partition (where APKs live) is never modified. A factory reset restores all packages.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Feature</w:t>
            </w:r>
          </w:p>
        </w:tc>
        <w:tc>
          <w:tcPr>
            <w:tcW w:type="dxa" w:w="7360"/>
            <w:tcBorders>
              <w:top w:val="single" w:color="C8E6C9" w:sz="4"/>
              <w:left w:val="single" w:color="C8E6C9" w:sz="4"/>
              <w:bottom w:val="single" w:color="C8E6C9" w:sz="4"/>
              <w:right w:val="single" w:color="C8E6C9" w:sz="4"/>
            </w:tcBorders>
            <w:shd w:fill="1B5E20" w:color="auto" w:val="clear"/>
          </w:tcPr>
          <w:p>
            <w:pPr>
              <w:jc w:val="center"/>
            </w:pPr>
            <w:r>
              <w:rPr>
                <w:rFonts w:ascii="Arial" w:cs="Arial" w:eastAsia="Arial" w:hAnsi="Arial"/>
                <w:b/>
                <w:bCs/>
                <w:color w:val="FFFFFF"/>
                <w:sz w:val="20"/>
                <w:szCs w:val="20"/>
              </w:rPr>
              <w:t xml:space="preserve">Description</w:t>
            </w:r>
          </w:p>
        </w:tc>
      </w:tr>
      <w:tr>
        <w:tc>
          <w:tcPr>
            <w:tcW w:type="dxa" w:w="20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bCs/>
                <w:color w:val="1B5E20"/>
                <w:sz w:val="18"/>
                <w:szCs w:val="18"/>
              </w:rPr>
              <w:t xml:space="preserve">--user 0 only</w:t>
            </w:r>
          </w:p>
        </w:tc>
        <w:tc>
          <w:tcPr>
            <w:tcW w:type="dxa" w:w="73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Never touches system partition — APK always intact</w:t>
            </w:r>
          </w:p>
        </w:tc>
      </w:tr>
      <w:tr>
        <w:tc>
          <w:tcPr>
            <w:tcW w:type="dxa" w:w="20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bCs/>
                <w:color w:val="1B5E20"/>
                <w:sz w:val="18"/>
                <w:szCs w:val="18"/>
              </w:rPr>
              <w:t xml:space="preserve">Auto backup</w:t>
            </w:r>
          </w:p>
        </w:tc>
        <w:tc>
          <w:tcPr>
            <w:tcW w:type="dxa" w:w="73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JSON snapshot saved before every action in /backups/</w:t>
            </w:r>
          </w:p>
        </w:tc>
      </w:tr>
      <w:tr>
        <w:tc>
          <w:tcPr>
            <w:tcW w:type="dxa" w:w="20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bCs/>
                <w:color w:val="1B5E20"/>
                <w:sz w:val="18"/>
                <w:szCs w:val="18"/>
              </w:rPr>
              <w:t xml:space="preserve">Panic Restore</w:t>
            </w:r>
          </w:p>
        </w:tc>
        <w:tc>
          <w:tcPr>
            <w:tcW w:type="dxa" w:w="73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One click re-enables all from last backup while device is connected</w:t>
            </w:r>
          </w:p>
        </w:tc>
      </w:tr>
      <w:tr>
        <w:tc>
          <w:tcPr>
            <w:tcW w:type="dxa" w:w="20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bCs/>
                <w:color w:val="1B5E20"/>
                <w:sz w:val="18"/>
                <w:szCs w:val="18"/>
              </w:rPr>
              <w:t xml:space="preserve">Per-row Re-enable</w:t>
            </w:r>
          </w:p>
        </w:tc>
        <w:tc>
          <w:tcPr>
            <w:tcW w:type="dxa" w:w="73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Restore any individual app instantly after disabling</w:t>
            </w:r>
          </w:p>
        </w:tc>
      </w:tr>
      <w:tr>
        <w:tc>
          <w:tcPr>
            <w:tcW w:type="dxa" w:w="20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bCs/>
                <w:color w:val="1B5E20"/>
                <w:sz w:val="18"/>
                <w:szCs w:val="18"/>
              </w:rPr>
              <w:t xml:space="preserve">Dry Run mode</w:t>
            </w:r>
          </w:p>
        </w:tc>
        <w:tc>
          <w:tcPr>
            <w:tcW w:type="dxa" w:w="73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Full preview of all changes with zero actual device impact</w:t>
            </w:r>
          </w:p>
        </w:tc>
      </w:tr>
      <w:tr>
        <w:tc>
          <w:tcPr>
            <w:tcW w:type="dxa" w:w="2000"/>
            <w:tcBorders>
              <w:top w:val="single" w:color="C8E6C9" w:sz="4"/>
              <w:left w:val="single" w:color="C8E6C9" w:sz="4"/>
              <w:bottom w:val="single" w:color="C8E6C9" w:sz="4"/>
              <w:right w:val="single" w:color="C8E6C9" w:sz="4"/>
            </w:tcBorders>
            <w:shd w:fill="C8E6C9" w:color="auto" w:val="clear"/>
          </w:tcPr>
          <w:p>
            <w:r>
              <w:rPr>
                <w:rFonts w:ascii="Arial" w:cs="Arial" w:eastAsia="Arial" w:hAnsi="Arial"/>
                <w:b/>
                <w:bCs/>
                <w:color w:val="1B5E20"/>
                <w:sz w:val="18"/>
                <w:szCs w:val="18"/>
              </w:rPr>
              <w:t xml:space="preserve">Core confirmation</w:t>
            </w:r>
          </w:p>
        </w:tc>
        <w:tc>
          <w:tcPr>
            <w:tcW w:type="dxa" w:w="7360"/>
            <w:tcBorders>
              <w:top w:val="single" w:color="C8E6C9" w:sz="4"/>
              <w:left w:val="single" w:color="C8E6C9" w:sz="4"/>
              <w:bottom w:val="single" w:color="C8E6C9" w:sz="4"/>
              <w:right w:val="single" w:color="C8E6C9" w:sz="4"/>
            </w:tcBorders>
            <w:shd w:fill="F1F8F4" w:color="auto" w:val="clear"/>
          </w:tcPr>
          <w:p>
            <w:r>
              <w:rPr>
                <w:rFonts w:ascii="Arial" w:cs="Arial" w:eastAsia="Arial" w:hAnsi="Arial"/>
                <w:b w:val="false"/>
                <w:bCs w:val="false"/>
                <w:color w:val="212121"/>
                <w:sz w:val="18"/>
                <w:szCs w:val="18"/>
              </w:rPr>
              <w:t xml:space="preserve">Individual ⛔ dialog for every system-critical package</w:t>
            </w:r>
          </w:p>
        </w:tc>
      </w:tr>
      <w:tr>
        <w:tc>
          <w:tcPr>
            <w:tcW w:type="dxa" w:w="2000"/>
            <w:tcBorders>
              <w:top w:val="single" w:color="C8E6C9" w:sz="4"/>
              <w:left w:val="single" w:color="C8E6C9" w:sz="4"/>
              <w:bottom w:val="single" w:color="C8E6C9" w:sz="4"/>
              <w:right w:val="single" w:color="C8E6C9" w:sz="4"/>
            </w:tcBorders>
            <w:shd w:fill="E8F5E9" w:color="auto" w:val="clear"/>
          </w:tcPr>
          <w:p>
            <w:r>
              <w:rPr>
                <w:rFonts w:ascii="Arial" w:cs="Arial" w:eastAsia="Arial" w:hAnsi="Arial"/>
                <w:b/>
                <w:bCs/>
                <w:color w:val="1B5E20"/>
                <w:sz w:val="18"/>
                <w:szCs w:val="18"/>
              </w:rPr>
              <w:t xml:space="preserve">Factory reset</w:t>
            </w:r>
          </w:p>
        </w:tc>
        <w:tc>
          <w:tcPr>
            <w:tcW w:type="dxa" w:w="7360"/>
            <w:tcBorders>
              <w:top w:val="single" w:color="C8E6C9" w:sz="4"/>
              <w:left w:val="single" w:color="C8E6C9" w:sz="4"/>
              <w:bottom w:val="single" w:color="C8E6C9" w:sz="4"/>
              <w:right w:val="single" w:color="C8E6C9" w:sz="4"/>
            </w:tcBorders>
            <w:shd w:fill="FFFFFF" w:color="auto" w:val="clear"/>
          </w:tcPr>
          <w:p>
            <w:r>
              <w:rPr>
                <w:rFonts w:ascii="Arial" w:cs="Arial" w:eastAsia="Arial" w:hAnsi="Arial"/>
                <w:b w:val="false"/>
                <w:bCs w:val="false"/>
                <w:color w:val="212121"/>
                <w:sz w:val="18"/>
                <w:szCs w:val="18"/>
              </w:rPr>
              <w:t xml:space="preserve">Full reinstall of all packages — ultimate fallback</w:t>
            </w:r>
          </w:p>
        </w:tc>
      </w:tr>
    </w:tbl>
    <w:p>
      <w:pPr>
        <w:spacing w:after="80"/>
      </w:pPr>
      <w:r>
        <w:t xml:space="preserve"/>
      </w:r>
    </w:p>
    <w:p>
      <w:pPr>
        <w:pStyle w:val="Heading2"/>
        <w:pBdr>
          <w:bottom w:val="single" w:color="00C853" w:sz="6"/>
        </w:pBdr>
        <w:spacing w:after="80" w:before="200"/>
      </w:pPr>
      <w:r>
        <w:rPr>
          <w:rFonts w:ascii="Arial" w:cs="Arial" w:eastAsia="Arial" w:hAnsi="Arial"/>
          <w:b/>
          <w:bCs/>
          <w:color w:val="1B5E20"/>
          <w:sz w:val="24"/>
          <w:szCs w:val="24"/>
        </w:rPr>
        <w:t xml:space="preserve">8.2 Naming &amp; Trademark</w:t>
      </w:r>
    </w:p>
    <w:p>
      <w:pPr>
        <w:spacing w:after="80"/>
      </w:pPr>
      <w:r>
        <w:rPr>
          <w:rFonts w:ascii="Arial" w:cs="Arial" w:eastAsia="Arial" w:hAnsi="Arial"/>
          <w:b w:val="false"/>
          <w:bCs w:val="false"/>
          <w:color w:val="212121"/>
          <w:sz w:val="20"/>
          <w:szCs w:val="20"/>
        </w:rPr>
        <w:t xml:space="preserve">The app name DebloatKit avoids Samsung trademarks. Usage of device names like Galaxy and One UI in descriptions is protected under Nominative Fair Use — a recognized legal doctrine in the US, EU, and India.</w:t>
      </w:r>
    </w:p>
    <w:p>
      <w:pPr>
        <w:spacing w:after="80"/>
      </w:pPr>
      <w:r>
        <w:t xml:space="preserve"/>
      </w:r>
    </w:p>
    <w:p>
      <w:pPr>
        <w:pBdr>
          <w:top w:val="single" w:color="F57F17" w:sz="4"/>
          <w:bottom w:val="single" w:color="F57F17" w:sz="4"/>
          <w:left w:val="thick" w:color="F57F17" w:sz="16"/>
          <w:right w:val="single" w:color="F57F17" w:sz="4"/>
        </w:pBdr>
        <w:shd w:fill="FFF8E1" w:color="auto" w:val="clear"/>
        <w:spacing w:after="120" w:before="80"/>
        <w:ind w:left="200" w:right="200"/>
      </w:pPr>
      <w:r>
        <w:rPr>
          <w:rFonts w:ascii="Arial" w:cs="Arial" w:eastAsia="Arial" w:hAnsi="Arial"/>
          <w:b w:val="false"/>
          <w:bCs w:val="false"/>
          <w:color w:val="6D4C41"/>
          <w:sz w:val="18"/>
          <w:szCs w:val="18"/>
        </w:rPr>
        <w:t xml:space="preserve">LEGAL DISCLAIMER: DebloatKit is an independent open-source tool not affiliated with, endorsed by, or connected to Samsung Electronics Co., Ltd. Samsung and Galaxy are trademarks of Samsung Electronics. This tool uses Android's standard ADB debugging interface.
Credits: XDA Developers community · @Vordx · Universal Android Debloater project</w:t>
      </w:r>
    </w:p>
    <w:p>
      <w:pPr>
        <w:spacing w:after="80"/>
      </w:pPr>
      <w:r>
        <w:t xml:space="preserve"/>
      </w:r>
    </w:p>
    <w:p>
      <w:r>
        <w:br w:type="page"/>
      </w:r>
    </w:p>
    <w:p>
      <w:pPr>
        <w:pStyle w:val="Heading1"/>
        <w:shd w:fill="1B5E20" w:color="auto" w:val="clear"/>
        <w:spacing w:after="120" w:before="240"/>
      </w:pPr>
      <w:r>
        <w:rPr>
          <w:rFonts w:ascii="Arial" w:cs="Arial" w:eastAsia="Arial" w:hAnsi="Arial"/>
          <w:b/>
          <w:bCs/>
          <w:color w:val="FFFFFF"/>
          <w:sz w:val="28"/>
          <w:szCs w:val="28"/>
        </w:rPr>
        <w:t xml:space="preserve">9. Roadmap</w:t>
      </w:r>
    </w:p>
    <w:p>
      <w:pPr>
        <w:pStyle w:val="Heading2"/>
        <w:pBdr>
          <w:bottom w:val="single" w:color="00C853" w:sz="6"/>
        </w:pBdr>
        <w:spacing w:after="80" w:before="200"/>
      </w:pPr>
      <w:r>
        <w:rPr>
          <w:rFonts w:ascii="Arial" w:cs="Arial" w:eastAsia="Arial" w:hAnsi="Arial"/>
          <w:b/>
          <w:bCs/>
          <w:color w:val="1B5E20"/>
          <w:sz w:val="24"/>
          <w:szCs w:val="24"/>
        </w:rPr>
        <w:t xml:space="preserve">v1.1 — Planned</w:t>
      </w:r>
    </w:p>
    <w:p>
      <w:pPr>
        <w:pStyle w:val="ListParagraph"/>
        <w:numPr>
          <w:ilvl w:val="0"/>
          <w:numId w:val="1"/>
        </w:numPr>
        <w:spacing w:after="60"/>
      </w:pPr>
      <w:r>
        <w:rPr>
          <w:rFonts w:ascii="Arial" w:cs="Arial" w:eastAsia="Arial" w:hAnsi="Arial"/>
          <w:color w:val="212121"/>
          <w:sz w:val="20"/>
          <w:szCs w:val="20"/>
        </w:rPr>
        <w:t xml:space="preserve">Package size display via dumpsys package</w:t>
      </w:r>
    </w:p>
    <w:p>
      <w:pPr>
        <w:pStyle w:val="ListParagraph"/>
        <w:numPr>
          <w:ilvl w:val="0"/>
          <w:numId w:val="1"/>
        </w:numPr>
        <w:spacing w:after="60"/>
      </w:pPr>
      <w:r>
        <w:rPr>
          <w:rFonts w:ascii="Arial" w:cs="Arial" w:eastAsia="Arial" w:hAnsi="Arial"/>
          <w:color w:val="212121"/>
          <w:sz w:val="20"/>
          <w:szCs w:val="20"/>
        </w:rPr>
        <w:t xml:space="preserve">Export selected list as .sh shell script</w:t>
      </w:r>
    </w:p>
    <w:p>
      <w:pPr>
        <w:pStyle w:val="ListParagraph"/>
        <w:numPr>
          <w:ilvl w:val="0"/>
          <w:numId w:val="1"/>
        </w:numPr>
        <w:spacing w:after="60"/>
      </w:pPr>
      <w:r>
        <w:rPr>
          <w:rFonts w:ascii="Arial" w:cs="Arial" w:eastAsia="Arial" w:hAnsi="Arial"/>
          <w:color w:val="212121"/>
          <w:sz w:val="20"/>
          <w:szCs w:val="20"/>
        </w:rPr>
        <w:t xml:space="preserve">Dark/Light auto-detect from Windows system theme</w:t>
      </w:r>
    </w:p>
    <w:p>
      <w:pPr>
        <w:pStyle w:val="ListParagraph"/>
        <w:numPr>
          <w:ilvl w:val="0"/>
          <w:numId w:val="1"/>
        </w:numPr>
        <w:spacing w:after="60"/>
      </w:pPr>
      <w:r>
        <w:rPr>
          <w:rFonts w:ascii="Arial" w:cs="Arial" w:eastAsia="Arial" w:hAnsi="Arial"/>
          <w:color w:val="212121"/>
          <w:sz w:val="20"/>
          <w:szCs w:val="20"/>
        </w:rPr>
        <w:t xml:space="preserve">App icon (assets/icon.ico)</w:t>
      </w:r>
    </w:p>
    <w:p>
      <w:pPr>
        <w:pStyle w:val="Heading2"/>
        <w:pBdr>
          <w:bottom w:val="single" w:color="00C853" w:sz="6"/>
        </w:pBdr>
        <w:spacing w:after="80" w:before="200"/>
      </w:pPr>
      <w:r>
        <w:rPr>
          <w:rFonts w:ascii="Arial" w:cs="Arial" w:eastAsia="Arial" w:hAnsi="Arial"/>
          <w:b/>
          <w:bCs/>
          <w:color w:val="1B5E20"/>
          <w:sz w:val="24"/>
          <w:szCs w:val="24"/>
        </w:rPr>
        <w:t xml:space="preserve">v1.2 — Planned</w:t>
      </w:r>
    </w:p>
    <w:p>
      <w:pPr>
        <w:pStyle w:val="ListParagraph"/>
        <w:numPr>
          <w:ilvl w:val="0"/>
          <w:numId w:val="1"/>
        </w:numPr>
        <w:spacing w:after="60"/>
      </w:pPr>
      <w:r>
        <w:rPr>
          <w:rFonts w:ascii="Arial" w:cs="Arial" w:eastAsia="Arial" w:hAnsi="Arial"/>
          <w:color w:val="212121"/>
          <w:sz w:val="20"/>
          <w:szCs w:val="20"/>
        </w:rPr>
        <w:t xml:space="preserve">Wireless ADB support (Android 11+ — no USB cable needed)</w:t>
      </w:r>
    </w:p>
    <w:p>
      <w:pPr>
        <w:pStyle w:val="ListParagraph"/>
        <w:numPr>
          <w:ilvl w:val="0"/>
          <w:numId w:val="1"/>
        </w:numPr>
        <w:spacing w:after="60"/>
      </w:pPr>
      <w:r>
        <w:rPr>
          <w:rFonts w:ascii="Arial" w:cs="Arial" w:eastAsia="Arial" w:hAnsi="Arial"/>
          <w:color w:val="212121"/>
          <w:sz w:val="20"/>
          <w:szCs w:val="20"/>
        </w:rPr>
        <w:t xml:space="preserve">Multiple device support — switch between connected devices</w:t>
      </w:r>
    </w:p>
    <w:p>
      <w:pPr>
        <w:pStyle w:val="ListParagraph"/>
        <w:numPr>
          <w:ilvl w:val="0"/>
          <w:numId w:val="1"/>
        </w:numPr>
        <w:spacing w:after="60"/>
      </w:pPr>
      <w:r>
        <w:rPr>
          <w:rFonts w:ascii="Arial" w:cs="Arial" w:eastAsia="Arial" w:hAnsi="Arial"/>
          <w:color w:val="212121"/>
          <w:sz w:val="20"/>
          <w:szCs w:val="20"/>
        </w:rPr>
        <w:t xml:space="preserve">Custom package list import — paste your own .txt</w:t>
      </w:r>
    </w:p>
    <w:p>
      <w:pPr>
        <w:pStyle w:val="ListParagraph"/>
        <w:numPr>
          <w:ilvl w:val="0"/>
          <w:numId w:val="1"/>
        </w:numPr>
        <w:spacing w:after="60"/>
      </w:pPr>
      <w:r>
        <w:rPr>
          <w:rFonts w:ascii="Arial" w:cs="Arial" w:eastAsia="Arial" w:hAnsi="Arial"/>
          <w:color w:val="212121"/>
          <w:sz w:val="20"/>
          <w:szCs w:val="20"/>
        </w:rPr>
        <w:t xml:space="preserve">One-click presets — Minimal Clean · Bixby Nuke · Privacy Mode · Deep Clean</w:t>
      </w:r>
    </w:p>
    <w:p>
      <w:pPr>
        <w:pStyle w:val="Heading2"/>
        <w:pBdr>
          <w:bottom w:val="single" w:color="00C853" w:sz="6"/>
        </w:pBdr>
        <w:spacing w:after="80" w:before="200"/>
      </w:pPr>
      <w:r>
        <w:rPr>
          <w:rFonts w:ascii="Arial" w:cs="Arial" w:eastAsia="Arial" w:hAnsi="Arial"/>
          <w:b/>
          <w:bCs/>
          <w:color w:val="1B5E20"/>
          <w:sz w:val="24"/>
          <w:szCs w:val="24"/>
        </w:rPr>
        <w:t xml:space="preserve">v2.0 — Planned</w:t>
      </w:r>
    </w:p>
    <w:p>
      <w:pPr>
        <w:pStyle w:val="ListParagraph"/>
        <w:numPr>
          <w:ilvl w:val="0"/>
          <w:numId w:val="1"/>
        </w:numPr>
        <w:spacing w:after="60"/>
      </w:pPr>
      <w:r>
        <w:rPr>
          <w:rFonts w:ascii="Arial" w:cs="Arial" w:eastAsia="Arial" w:hAnsi="Arial"/>
          <w:color w:val="212121"/>
          <w:sz w:val="20"/>
          <w:szCs w:val="20"/>
        </w:rPr>
        <w:t xml:space="preserve">Windows installer (.exe) with bundled ADB</w:t>
      </w:r>
    </w:p>
    <w:p>
      <w:pPr>
        <w:pStyle w:val="ListParagraph"/>
        <w:numPr>
          <w:ilvl w:val="0"/>
          <w:numId w:val="1"/>
        </w:numPr>
        <w:spacing w:after="60"/>
      </w:pPr>
      <w:r>
        <w:rPr>
          <w:rFonts w:ascii="Arial" w:cs="Arial" w:eastAsia="Arial" w:hAnsi="Arial"/>
          <w:color w:val="212121"/>
          <w:sz w:val="20"/>
          <w:szCs w:val="20"/>
        </w:rPr>
        <w:t xml:space="preserve">Package database auto-update from GitHub</w:t>
      </w:r>
    </w:p>
    <w:p>
      <w:pPr>
        <w:pStyle w:val="ListParagraph"/>
        <w:numPr>
          <w:ilvl w:val="0"/>
          <w:numId w:val="1"/>
        </w:numPr>
        <w:spacing w:after="60"/>
      </w:pPr>
      <w:r>
        <w:rPr>
          <w:rFonts w:ascii="Arial" w:cs="Arial" w:eastAsia="Arial" w:hAnsi="Arial"/>
          <w:color w:val="212121"/>
          <w:sz w:val="20"/>
          <w:szCs w:val="20"/>
        </w:rPr>
        <w:t xml:space="preserve">Per-device backup profiles</w:t>
      </w:r>
    </w:p>
    <w:p>
      <w:pPr>
        <w:spacing w:after="80"/>
      </w:pPr>
      <w:r>
        <w:t xml:space="preserve"/>
      </w:r>
    </w:p>
    <w:p>
      <w:r>
        <w:br w:type="page"/>
      </w:r>
    </w:p>
    <w:p>
      <w:pPr>
        <w:pStyle w:val="Heading1"/>
        <w:shd w:fill="1B5E20" w:color="auto" w:val="clear"/>
        <w:spacing w:after="120" w:before="240"/>
      </w:pPr>
      <w:r>
        <w:rPr>
          <w:rFonts w:ascii="Arial" w:cs="Arial" w:eastAsia="Arial" w:hAnsi="Arial"/>
          <w:b/>
          <w:bCs/>
          <w:color w:val="FFFFFF"/>
          <w:sz w:val="28"/>
          <w:szCs w:val="28"/>
        </w:rPr>
        <w:t xml:space="preserve">10. GitHub &amp; Donation Details</w:t>
      </w:r>
    </w:p>
    <w:p>
      <w:pPr>
        <w:pStyle w:val="Heading2"/>
        <w:pBdr>
          <w:bottom w:val="single" w:color="00C853" w:sz="6"/>
        </w:pBdr>
        <w:spacing w:after="80" w:before="200"/>
      </w:pPr>
      <w:r>
        <w:rPr>
          <w:rFonts w:ascii="Arial" w:cs="Arial" w:eastAsia="Arial" w:hAnsi="Arial"/>
          <w:b/>
          <w:bCs/>
          <w:color w:val="1B5E20"/>
          <w:sz w:val="24"/>
          <w:szCs w:val="24"/>
        </w:rPr>
        <w:t xml:space="preserve">10.1 Repository</w:t>
      </w:r>
    </w:p>
    <w:p>
      <w:pPr>
        <w:spacing w:after="80"/>
      </w:pPr>
      <w:r>
        <w:rPr>
          <w:rFonts w:ascii="Arial" w:cs="Arial" w:eastAsia="Arial" w:hAnsi="Arial"/>
          <w:b/>
          <w:bCs/>
          <w:color w:val="1B5E20"/>
          <w:sz w:val="20"/>
          <w:szCs w:val="20"/>
        </w:rPr>
        <w:t xml:space="preserve">Repo URL:  </w:t>
      </w:r>
      <w:r>
        <w:rPr>
          <w:rFonts w:ascii="Arial" w:cs="Arial" w:eastAsia="Arial" w:hAnsi="Arial"/>
          <w:color w:val="212121"/>
          <w:sz w:val="20"/>
          <w:szCs w:val="20"/>
        </w:rPr>
        <w:t xml:space="preserve">https://github.com/yashwanthramsomireddy/DebloatKit</w:t>
      </w:r>
    </w:p>
    <w:p>
      <w:pPr>
        <w:spacing w:after="80"/>
      </w:pPr>
      <w:r>
        <w:rPr>
          <w:rFonts w:ascii="Arial" w:cs="Arial" w:eastAsia="Arial" w:hAnsi="Arial"/>
          <w:b/>
          <w:bCs/>
          <w:color w:val="1B5E20"/>
          <w:sz w:val="20"/>
          <w:szCs w:val="20"/>
        </w:rPr>
        <w:t xml:space="preserve">Description:  </w:t>
      </w:r>
      <w:r>
        <w:rPr>
          <w:rFonts w:ascii="Arial" w:cs="Arial" w:eastAsia="Arial" w:hAnsi="Arial"/>
          <w:color w:val="212121"/>
          <w:sz w:val="20"/>
          <w:szCs w:val="20"/>
        </w:rPr>
        <w:t xml:space="preserve">ADB debloater for Samsung Galaxy devices. No root required.</w:t>
      </w:r>
    </w:p>
    <w:p>
      <w:pPr>
        <w:spacing w:after="80"/>
      </w:pPr>
      <w:r>
        <w:rPr>
          <w:rFonts w:ascii="Arial" w:cs="Arial" w:eastAsia="Arial" w:hAnsi="Arial"/>
          <w:b/>
          <w:bCs/>
          <w:color w:val="1B5E20"/>
          <w:sz w:val="20"/>
          <w:szCs w:val="20"/>
        </w:rPr>
        <w:t xml:space="preserve">License:  </w:t>
      </w:r>
      <w:r>
        <w:rPr>
          <w:rFonts w:ascii="Arial" w:cs="Arial" w:eastAsia="Arial" w:hAnsi="Arial"/>
          <w:color w:val="212121"/>
          <w:sz w:val="20"/>
          <w:szCs w:val="20"/>
        </w:rPr>
        <w:t xml:space="preserve">MIT</w:t>
      </w:r>
    </w:p>
    <w:p>
      <w:pPr>
        <w:spacing w:after="80"/>
      </w:pPr>
      <w:r>
        <w:rPr>
          <w:rFonts w:ascii="Arial" w:cs="Arial" w:eastAsia="Arial" w:hAnsi="Arial"/>
          <w:b/>
          <w:bCs/>
          <w:color w:val="1B5E20"/>
          <w:sz w:val="20"/>
          <w:szCs w:val="20"/>
        </w:rPr>
        <w:t xml:space="preserve">Topics:  </w:t>
      </w:r>
      <w:r>
        <w:rPr>
          <w:rFonts w:ascii="Arial" w:cs="Arial" w:eastAsia="Arial" w:hAnsi="Arial"/>
          <w:color w:val="212121"/>
          <w:sz w:val="20"/>
          <w:szCs w:val="20"/>
        </w:rPr>
        <w:t xml:space="preserve">android debloater samsung galaxy oneui adb python customtkinter windows teamexykings</w:t>
      </w:r>
    </w:p>
    <w:p>
      <w:pPr>
        <w:spacing w:after="80"/>
      </w:pPr>
      <w:r>
        <w:t xml:space="preserve"/>
      </w:r>
    </w:p>
    <w:p>
      <w:pPr>
        <w:pStyle w:val="Heading2"/>
        <w:pBdr>
          <w:bottom w:val="single" w:color="00C853" w:sz="6"/>
        </w:pBdr>
        <w:spacing w:after="80" w:before="200"/>
      </w:pPr>
      <w:r>
        <w:rPr>
          <w:rFonts w:ascii="Arial" w:cs="Arial" w:eastAsia="Arial" w:hAnsi="Arial"/>
          <w:b/>
          <w:bCs/>
          <w:color w:val="1B5E20"/>
          <w:sz w:val="24"/>
          <w:szCs w:val="24"/>
        </w:rPr>
        <w:t xml:space="preserve">10.2 First Push Commands</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git init &amp;&amp; git add .</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git commit -m "feat: initial release v1.0"</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git branch -M main</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git remote add origin https://github.com/yashwanthramsomireddy/DebloatKit.git</w:t>
      </w:r>
    </w:p>
    <w:p>
      <w:pPr>
        <w:pBdr>
          <w:left w:val="single" w:color="00C853" w:sz="12"/>
        </w:pBdr>
        <w:shd w:fill="E8F5E9" w:color="auto" w:val="clear"/>
        <w:spacing w:after="80"/>
        <w:ind w:left="360"/>
      </w:pPr>
      <w:r>
        <w:rPr>
          <w:rFonts w:ascii="Courier New" w:cs="Courier New" w:eastAsia="Courier New" w:hAnsi="Courier New"/>
          <w:color w:val="1B5E20"/>
          <w:sz w:val="18"/>
          <w:szCs w:val="18"/>
        </w:rPr>
        <w:t xml:space="preserve">git push -u origin main &amp;&amp; git tag v1.0 &amp;&amp; git push origin v1.0</w:t>
      </w:r>
    </w:p>
    <w:p>
      <w:pPr>
        <w:spacing w:after="80"/>
      </w:pPr>
      <w:r>
        <w:t xml:space="preserve"/>
      </w:r>
    </w:p>
    <w:p>
      <w:pPr>
        <w:pStyle w:val="Heading2"/>
        <w:pBdr>
          <w:bottom w:val="single" w:color="00C853" w:sz="6"/>
        </w:pBdr>
        <w:spacing w:after="80" w:before="200"/>
      </w:pPr>
      <w:r>
        <w:rPr>
          <w:rFonts w:ascii="Arial" w:cs="Arial" w:eastAsia="Arial" w:hAnsi="Arial"/>
          <w:b/>
          <w:bCs/>
          <w:color w:val="1B5E20"/>
          <w:sz w:val="24"/>
          <w:szCs w:val="24"/>
        </w:rPr>
        <w:t xml:space="preserve">10.3 Donation Channels</w:t>
      </w:r>
    </w:p>
    <w:p>
      <w:pPr>
        <w:spacing w:after="80"/>
      </w:pPr>
      <w:r>
        <w:rPr>
          <w:rFonts w:ascii="Arial" w:cs="Arial" w:eastAsia="Arial" w:hAnsi="Arial"/>
          <w:b/>
          <w:bCs/>
          <w:color w:val="1B5E20"/>
          <w:sz w:val="20"/>
          <w:szCs w:val="20"/>
        </w:rPr>
        <w:t xml:space="preserve">Buy Me a Coffee:  </w:t>
      </w:r>
      <w:r>
        <w:rPr>
          <w:rFonts w:ascii="Arial" w:cs="Arial" w:eastAsia="Arial" w:hAnsi="Arial"/>
          <w:color w:val="212121"/>
          <w:sz w:val="20"/>
          <w:szCs w:val="20"/>
        </w:rPr>
        <w:t xml:space="preserve">https://buymeacoffee.com/yashwanthramsomireddy  (Primary — one-time or monthly)</w:t>
      </w:r>
    </w:p>
    <w:p>
      <w:pPr>
        <w:spacing w:after="80"/>
      </w:pPr>
      <w:r>
        <w:rPr>
          <w:rFonts w:ascii="Arial" w:cs="Arial" w:eastAsia="Arial" w:hAnsi="Arial"/>
          <w:b/>
          <w:bCs/>
          <w:color w:val="1B5E20"/>
          <w:sz w:val="20"/>
          <w:szCs w:val="20"/>
        </w:rPr>
        <w:t xml:space="preserve">UPI / GPay:  </w:t>
      </w:r>
      <w:r>
        <w:rPr>
          <w:rFonts w:ascii="Arial" w:cs="Arial" w:eastAsia="Arial" w:hAnsi="Arial"/>
          <w:color w:val="212121"/>
          <w:sz w:val="20"/>
          <w:szCs w:val="20"/>
        </w:rPr>
        <w:t xml:space="preserve">yashwanthramsomireddy@okaxis  (Indian users — instant)</w:t>
      </w:r>
    </w:p>
    <w:p>
      <w:pPr>
        <w:spacing w:after="80"/>
      </w:pPr>
      <w:r>
        <w:rPr>
          <w:rFonts w:ascii="Arial" w:cs="Arial" w:eastAsia="Arial" w:hAnsi="Arial"/>
          <w:b/>
          <w:bCs/>
          <w:color w:val="1B5E20"/>
          <w:sz w:val="20"/>
          <w:szCs w:val="20"/>
        </w:rPr>
        <w:t xml:space="preserve">GitHub Sponsors:  </w:t>
      </w:r>
      <w:r>
        <w:rPr>
          <w:rFonts w:ascii="Arial" w:cs="Arial" w:eastAsia="Arial" w:hAnsi="Arial"/>
          <w:color w:val="212121"/>
          <w:sz w:val="20"/>
          <w:szCs w:val="20"/>
        </w:rPr>
        <w:t xml:space="preserve">Set up after 100 stars — github.com/sponsors/yashwanthramsomireddy</w:t>
      </w:r>
    </w:p>
    <w:p>
      <w:pPr>
        <w:spacing w:after="80"/>
      </w:pPr>
      <w:r>
        <w:t xml:space="preserve"/>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C853" w:sz="4"/>
      </w:pBdr>
      <w:jc w:val="center"/>
    </w:pPr>
    <w:r>
      <w:rPr>
        <w:rFonts w:ascii="Arial" w:cs="Arial" w:eastAsia="Arial" w:hAnsi="Arial"/>
        <w:color w:val="757575"/>
        <w:sz w:val="16"/>
        <w:szCs w:val="16"/>
      </w:rPr>
      <w:t xml:space="preserve">MIT License  ·  Yashwanth Ram Somireddy  ·  TeamExyKings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C853" w:sz="4"/>
      </w:pBdr>
      <w:jc w:val="right"/>
    </w:pPr>
    <w:r>
      <w:rPr>
        <w:rFonts w:ascii="Arial" w:cs="Arial" w:eastAsia="Arial" w:hAnsi="Arial"/>
        <w:color w:val="757575"/>
        <w:sz w:val="16"/>
        <w:szCs w:val="16"/>
      </w:rPr>
      <w:t xml:space="preserve">DebloatKit v1.0  ·  TeamExyKings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2026-08-28T15:55:50.249Z</dcterms:created>
  <dcterms:modified xsi:type="dcterms:W3CDTF">2026-08-28T15:55:50.262Z</dcterms:modified>
</cp:coreProperties>
</file>

<file path=docProps/custom.xml><?xml version="1.0" encoding="utf-8"?>
<Properties xmlns="http://schemas.openxmlformats.org/officeDocument/2006/custom-properties" xmlns:vt="http://schemas.openxmlformats.org/officeDocument/2006/docPropsVTypes"/>
</file>