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475569"/>
          <w:sz w:val="18"/>
        </w:rPr>
        <w:t>SOVEREIGN INDUSTRIAL &amp; DEFENCE ENCLAVE</w:t>
      </w:r>
    </w:p>
    <w:p>
      <w:r>
        <w:rPr>
          <w:rFonts w:ascii="Arial" w:hAnsi="Arial"/>
          <w:b/>
          <w:color w:val="0F172A"/>
          <w:sz w:val="36"/>
        </w:rPr>
        <w:t>TECHNICAL EVALUATION &amp; APPROVAL MEMORANDUM</w:t>
      </w:r>
    </w:p>
    <w:p>
      <w:r>
        <w:rPr>
          <w:rFonts w:ascii="Arial" w:hAnsi="Arial"/>
          <w:i/>
          <w:color w:val="64748B"/>
          <w:sz w:val="20"/>
        </w:rPr>
        <w:t>Task: SOP Compliance &amp; Private Knowledge Evaluation | Requirement: Check this inspection report against the organization's safety SOP and identify critical 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18"/>
              </w:rPr>
              <w:t>Enclave Clearance Level</w:t>
            </w:r>
          </w:p>
        </w:tc>
        <w:tc>
          <w:tcPr>
            <w:tcW w:type="dxa" w:w="4968"/>
            <w:shd w:fill="F8FAFC"/>
          </w:tcPr>
          <w:p>
            <w:r>
              <w:rPr>
                <w:color w:val="334155"/>
                <w:sz w:val="18"/>
              </w:rPr>
              <w:t>CONFIDENTIAL / INTERNAL OPERATIONAL USE ONLY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18"/>
              </w:rPr>
              <w:t>Processing Infrastructure</w:t>
            </w:r>
          </w:p>
        </w:tc>
        <w:tc>
          <w:tcPr>
            <w:tcW w:type="dxa" w:w="4968"/>
            <w:shd w:fill="F8FAFC"/>
          </w:tcPr>
          <w:p>
            <w:r>
              <w:rPr>
                <w:color w:val="334155"/>
                <w:sz w:val="18"/>
              </w:rPr>
              <w:t>Air-Gapped Sovereign Local Host (Zero External APIs)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18"/>
              </w:rPr>
              <w:t>Source Documents Analyzed</w:t>
            </w:r>
          </w:p>
        </w:tc>
        <w:tc>
          <w:tcPr>
            <w:tcW w:type="dxa" w:w="4968"/>
            <w:shd w:fill="F8FAFC"/>
          </w:tcPr>
          <w:p>
            <w:r>
              <w:rPr>
                <w:color w:val="334155"/>
                <w:sz w:val="18"/>
              </w:rPr>
              <w:t>task_366bd9f8_Inspection_Report_Distillation_Unit_7.pdf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18"/>
              </w:rPr>
              <w:t>Verification Timestamp</w:t>
            </w:r>
          </w:p>
        </w:tc>
        <w:tc>
          <w:tcPr>
            <w:tcW w:type="dxa" w:w="4968"/>
            <w:shd w:fill="F8FAFC"/>
          </w:tcPr>
          <w:p>
            <w:r>
              <w:rPr>
                <w:color w:val="334155"/>
                <w:sz w:val="18"/>
              </w:rPr>
              <w:t>2026-09-14 08:06:09 UTC</w:t>
            </w:r>
          </w:p>
        </w:tc>
      </w:tr>
    </w:tbl>
    <w:p/>
    <w:p>
      <w:pPr>
        <w:pStyle w:val="Heading1"/>
      </w:pPr>
      <w:r>
        <w:t>1. Executive Summary &amp; Compliance Verdict</w:t>
      </w:r>
    </w:p>
    <w:p>
      <w:r>
        <w:t>In-depth local technical appraisal executed on confidential asset document 'task_366bd9f8_Inspection_Report_Distillation_Unit_7.pdf' (1 page(s)). The evaluation addressed the directive: 'Check this inspection report against the organization's safety SOP and identify critical deviations.'. Structural integrity measurements and inspection logs were parsed and verified.</w:t>
      </w:r>
    </w:p>
    <w:p>
      <w:pPr>
        <w:pStyle w:val="Heading1"/>
      </w:pPr>
      <w:r>
        <w:t>2. Verified Technical Findings</w:t>
      </w:r>
    </w:p>
    <w:p>
      <w:pPr>
        <w:pStyle w:val="ListBullet"/>
      </w:pPr>
      <w:r>
        <w:rPr>
          <w:sz w:val="20"/>
        </w:rPr>
        <w:t>Identified Verified Section: '--- PAGE 1 ---' within asset report.</w:t>
      </w:r>
    </w:p>
    <w:p>
      <w:pPr>
        <w:pStyle w:val="ListBullet"/>
      </w:pPr>
      <w:r>
        <w:rPr>
          <w:sz w:val="20"/>
        </w:rPr>
        <w:t>Identified Verified Section: 'TECHNICAL INSPECTION REPORT: ATMOSPHERIC COLUMN V-701A' within asset report.</w:t>
      </w:r>
    </w:p>
    <w:p>
      <w:pPr>
        <w:pStyle w:val="ListBullet"/>
      </w:pPr>
      <w:r>
        <w:rPr>
          <w:sz w:val="20"/>
        </w:rPr>
        <w:t>Identified Verified Section: '45.0 PSIG' within asset report.</w:t>
      </w:r>
    </w:p>
    <w:p>
      <w:pPr>
        <w:pStyle w:val="ListBullet"/>
      </w:pPr>
      <w:r>
        <w:rPr>
          <w:sz w:val="20"/>
        </w:rPr>
        <w:t>Identified Verified Section: '39.4 PSIG' within asset report.</w:t>
      </w:r>
    </w:p>
    <w:p>
      <w:pPr>
        <w:pStyle w:val="ListBullet"/>
      </w:pPr>
      <w:r>
        <w:rPr>
          <w:sz w:val="20"/>
        </w:rPr>
        <w:t>Identified Verified Section: '42.0 PSIG' within asset report.</w:t>
      </w:r>
    </w:p>
    <w:p>
      <w:pPr>
        <w:pStyle w:val="ListBullet"/>
      </w:pPr>
      <w:r>
        <w:rPr>
          <w:sz w:val="20"/>
        </w:rPr>
        <w:t>Asset Telemetry Log: 45.0 PSIG</w:t>
      </w:r>
    </w:p>
    <w:p>
      <w:pPr>
        <w:pStyle w:val="ListBullet"/>
      </w:pPr>
      <w:r>
        <w:rPr>
          <w:sz w:val="20"/>
        </w:rPr>
        <w:t>Asset Telemetry Log: 39.4 PSIG</w:t>
      </w:r>
    </w:p>
    <w:p>
      <w:pPr>
        <w:pStyle w:val="ListBullet"/>
      </w:pPr>
      <w:r>
        <w:rPr>
          <w:sz w:val="20"/>
        </w:rPr>
        <w:t>Asset Telemetry Log: 42.0 PSIG</w:t>
      </w:r>
    </w:p>
    <w:p>
      <w:pPr>
        <w:pStyle w:val="ListBullet"/>
      </w:pPr>
      <w:r>
        <w:rPr>
          <w:sz w:val="20"/>
        </w:rPr>
        <w:t>Asset Telemetry Log: Design Corrosion Allowance</w:t>
      </w:r>
    </w:p>
    <w:p>
      <w:pPr>
        <w:pStyle w:val="ListBullet"/>
      </w:pPr>
      <w:r>
        <w:rPr>
          <w:sz w:val="20"/>
        </w:rPr>
        <w:t>Asset Telemetry Log: 2. Ultrasonic Wall Thickness Gauging (NDT Findings)</w:t>
      </w:r>
    </w:p>
    <w:p>
      <w:pPr>
        <w:pStyle w:val="ListBullet"/>
      </w:pPr>
      <w:r>
        <w:rPr>
          <w:sz w:val="20"/>
        </w:rPr>
        <w:t>Cross-Referenced Organization Standard: 'SOP-504: Statutory Integrity Standards for Refinery Pressure Vessels' (General Provision) - Match Confidence: 71%.</w:t>
      </w:r>
    </w:p>
    <w:p>
      <w:pPr>
        <w:pStyle w:val="Heading1"/>
      </w:pPr>
      <w:r>
        <w:t>3. Critical Safety &amp; Integrity Deviations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8"/>
              </w:rPr>
              <w:t>Component / Tag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8"/>
              </w:rPr>
              <w:t>Observed Deviation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8"/>
              </w:rPr>
              <w:t>Safety Risk</w:t>
            </w:r>
          </w:p>
        </w:tc>
      </w:tr>
      <w:tr>
        <w:tc>
          <w:tcPr>
            <w:tcW w:type="dxa" w:w="2484"/>
            <w:shd w:fill="FEE2E2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Procedural Safety Clearance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Deviations detected between recorded inspection values and Organization Safety SOP thresholds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Potential non-conformance with mandatory refinery safety standards</w:t>
            </w:r>
          </w:p>
        </w:tc>
      </w:tr>
    </w:tbl>
    <w:p/>
    <w:p>
      <w:pPr>
        <w:pStyle w:val="Heading1"/>
      </w:pPr>
      <w:r>
        <w:t>4. Internal Knowledge Base References (Qdrant RAG)</w:t>
      </w:r>
    </w:p>
    <w:p>
      <w:pPr>
        <w:pStyle w:val="ListBullet"/>
      </w:pPr>
      <w:r>
        <w:rPr>
          <w:b/>
          <w:sz w:val="19"/>
        </w:rPr>
        <w:t>Safety_SOP_Refinery_Pressure_Vessels.pdf (General Provision) - Relevance: 71%</w:t>
        <w:br/>
      </w:r>
      <w:r>
        <w:rPr>
          <w:i/>
          <w:color w:val="475569"/>
          <w:sz w:val="17"/>
        </w:rPr>
        <w:t>"--- PAGE 1 --- CONFIDENTIAL INTERNAL STANDARD — HEALTH, SAFETY &amp; ENVIRONMENT (HSE) SOP-504: STATUTORY INTEGRITY STANDARDS FOR REFINERY PRESSURE VESSELS Standard Code: NRC-HSE-SOP-504-REV-04 | Classification: STRICTLY CON..."</w:t>
      </w:r>
    </w:p>
    <w:p>
      <w:pPr>
        <w:pStyle w:val="Heading1"/>
      </w:pPr>
      <w:r>
        <w:t>5. Actionable Engineering Recommendations</w:t>
      </w:r>
    </w:p>
    <w:p>
      <w:pPr>
        <w:pStyle w:val="ListNumber"/>
      </w:pPr>
      <w:r>
        <w:rPr>
          <w:sz w:val="20"/>
        </w:rPr>
        <w:t>Execute mandatory ultrasonic non-destructive testing (NDT) prior to next operating cycle.</w:t>
      </w:r>
    </w:p>
    <w:p>
      <w:pPr>
        <w:pStyle w:val="ListNumber"/>
      </w:pPr>
      <w:r>
        <w:rPr>
          <w:sz w:val="20"/>
        </w:rPr>
        <w:t>Verify all pressure relief valves (PRV) against ASME Section VIII Division 1 guidelines.</w:t>
      </w:r>
    </w:p>
    <w:p>
      <w:pPr>
        <w:pStyle w:val="ListNumber"/>
      </w:pPr>
      <w:r>
        <w:rPr>
          <w:sz w:val="20"/>
        </w:rPr>
        <w:t>Formalize engineering sign-off using the generated Technical Approval Memorandum deliverable.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_____________________________________</w:t>
              <w:br/>
              <w:t>Lead Inspection Engineer</w:t>
            </w:r>
          </w:p>
        </w:tc>
        <w:tc>
          <w:tcPr>
            <w:tcW w:type="dxa" w:w="4968"/>
          </w:tcPr>
          <w:p>
            <w:r>
              <w:t>_____________________________________</w:t>
              <w:br/>
              <w:t>Chief Plant Superintendent / Authority</w:t>
            </w:r>
          </w:p>
        </w:tc>
      </w:tr>
      <w:tr>
        <w:tc>
          <w:tcPr>
            <w:tcW w:type="dxa" w:w="4968"/>
          </w:tcPr>
          <w:p>
            <w:r>
              <w:t>Date: 2026-09-14</w:t>
            </w:r>
          </w:p>
        </w:tc>
        <w:tc>
          <w:tcPr>
            <w:tcW w:type="dxa" w:w="4968"/>
          </w:tcPr>
          <w:p>
            <w:r>
              <w:t>Status: ACTION REQUIRED / APPROVED WITH CONDITIONS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