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rPr>
          <w:cantSplit/>
        </w:trPr>
        <w:tc>
          <w:tcPr>
            <w:tcW w:w="4695" w:type="dxa"/>
          </w:tcPr>
          <w:p w14:paraId="42F84784" w14:textId="77777777" w:rsidR="00604E29" w:rsidRDefault="00000000">
            <w:r>
              <w:t>Date</w:t>
            </w:r>
          </w:p>
        </w:tc>
        <w:tc>
          <w:tcPr>
            <w:tcW w:w="4335" w:type="dxa"/>
          </w:tcPr>
          <w:p w14:paraId="49DC5AF5" w14:textId="2ACE1704" w:rsidR="00604E29" w:rsidRDefault="00C27B72">
            <w:r w:rsidRPr="00C27B72">
              <w:t>3 October 2026</w:t>
            </w:r>
          </w:p>
        </w:tc>
      </w:tr>
      <w:tr w:rsidR="00604E29" w14:paraId="7A66939B" w14:textId="77777777">
        <w:trPr>
          <w:cantSplit/>
        </w:trPr>
        <w:tc>
          <w:tcPr>
            <w:tcW w:w="4695" w:type="dxa"/>
          </w:tcPr>
          <w:p w14:paraId="2D366549" w14:textId="77777777" w:rsidR="00604E29" w:rsidRDefault="00000000">
            <w:r>
              <w:t>Team ID</w:t>
            </w:r>
          </w:p>
        </w:tc>
        <w:tc>
          <w:tcPr>
            <w:tcW w:w="4335" w:type="dxa"/>
          </w:tcPr>
          <w:p w14:paraId="1AD8634F" w14:textId="7678B7FB" w:rsidR="00604E29" w:rsidRDefault="00604E29">
            <w:r>
              <w:t>SWTID-2026-3708</w:t>
            </w:r>
          </w:p>
        </w:tc>
      </w:tr>
      <w:tr w:rsidR="00604E29" w14:paraId="0E84FB5D" w14:textId="77777777">
        <w:trPr>
          <w:cantSplit/>
        </w:trPr>
        <w:tc>
          <w:tcPr>
            <w:tcW w:w="4695" w:type="dxa"/>
          </w:tcPr>
          <w:p w14:paraId="4C398D34" w14:textId="77777777" w:rsidR="00604E29" w:rsidRDefault="00000000">
            <w:r>
              <w:t>Project Name</w:t>
            </w:r>
          </w:p>
        </w:tc>
        <w:tc>
          <w:tcPr>
            <w:tcW w:w="4335" w:type="dxa"/>
          </w:tcPr>
          <w:p w14:paraId="56EAF34F" w14:textId="1037079B" w:rsidR="00604E29" w:rsidRDefault="00604E29">
            <w:r>
              <w:t>Streamlining IT Procurement: Automating Standard Laptop Orders with Flow Designer</w:t>
            </w:r>
          </w:p>
        </w:tc>
      </w:tr>
      <w:tr w:rsidR="00604E29" w14:paraId="271BDBA3" w14:textId="77777777">
        <w:trPr>
          <w:cantSplit/>
        </w:trPr>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cantSplit/>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cantSplit/>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pPr>
              <w:spacing w:after="60"/>
            </w:pPr>
            <w:r>
              <w:t>The IT procurement process for standard laptops lacks automation. Configuration tasks are created and assigned manually, so the step is prone to oversight and delay. This frustrates users and wastes IT resources.</w:t>
            </w:r>
          </w:p>
        </w:tc>
      </w:tr>
      <w:tr w:rsidR="00604E29" w14:paraId="6F005075" w14:textId="77777777">
        <w:trPr>
          <w:cantSplit/>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pPr>
              <w:spacing w:after="60"/>
            </w:pPr>
            <w:r>
              <w:t>Automated ServiceNow Flow Designer flow 'Standard Laptop task' (Global, run as System User).</w:t>
            </w:r>
          </w:p>
          <w:p w14:paraId="463B60E0" w14:textId="77777777" w:rsidR="00604E29" w:rsidRDefault="00604E29">
            <w:pPr>
              <w:spacing w:after="60"/>
            </w:pPr>
            <w:r>
              <w:t>Trigger: Service Catalog. Action: Create Catalog Task with short description 'Laptop needs to Configured', assignment group 'Hardware' and approval 'Approved'.</w:t>
            </w:r>
          </w:p>
          <w:p w14:paraId="463B60E0" w14:textId="77777777" w:rsidR="00604E29" w:rsidRDefault="00604E29">
            <w:pPr>
              <w:spacing w:after="60"/>
            </w:pPr>
            <w:r>
              <w:t>The flow is attached to the Standard Laptop catalog item (Process Engine tab), so the Hardware team gets the configuration task automatically.</w:t>
            </w:r>
          </w:p>
        </w:tc>
      </w:tr>
      <w:tr w:rsidR="00604E29" w14:paraId="58329B4D" w14:textId="77777777">
        <w:trPr>
          <w:cantSplit/>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pPr>
              <w:spacing w:after="60"/>
            </w:pPr>
            <w:r>
              <w:t>A low-code, zero-touch hand-off from order to hardware task: no scripting, no manual task creation and no chasing. The flow is reusable and can be cloned for other catalog items.</w:t>
            </w:r>
          </w:p>
        </w:tc>
      </w:tr>
      <w:tr w:rsidR="00604E29" w14:paraId="3D9C92C5" w14:textId="77777777">
        <w:trPr>
          <w:cantSplit/>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pPr>
              <w:spacing w:after="60"/>
            </w:pPr>
            <w:r>
              <w:t>Shorter wait times and consistent, timely configuration improve user satisfaction. IT staff spend less time on repetitive coordination, and the task is visible on the Requested Item for transparency.</w:t>
            </w:r>
          </w:p>
        </w:tc>
      </w:tr>
      <w:tr w:rsidR="00604E29" w14:paraId="67441115" w14:textId="77777777">
        <w:trPr>
          <w:cantSplit/>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pPr>
              <w:spacing w:after="60"/>
            </w:pPr>
            <w:r>
              <w:t>Internal efficiency model: value comes from saved staff hours, fewer errors and faster employee readiness rather than direct sales.</w:t>
            </w:r>
          </w:p>
          <w:p w14:paraId="3E97F94F" w14:textId="77777777" w:rsidR="00604E29" w:rsidRDefault="00604E29">
            <w:pPr>
              <w:spacing w:after="60"/>
            </w:pPr>
            <w:r>
              <w:t>The flow can also be packaged as a ServiceNow implementation accelerator or managed service for other organizations (implementation or subscription fee).</w:t>
            </w:r>
          </w:p>
        </w:tc>
      </w:tr>
      <w:tr w:rsidR="00604E29" w14:paraId="2ECBCEA1" w14:textId="77777777">
        <w:trPr>
          <w:cantSplit/>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pPr>
              <w:spacing w:after="60"/>
            </w:pPr>
            <w:r>
              <w:t>Highly scalable: change the assignment group or reuse the flow for other hardware items (monitors, phones, accessories), and add actions such as email notifications, stock checks or asset record creation. The ServiceNow platform handles growth in request volume.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