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SWTID-2026-3708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Size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Leader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A Yashmin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Rishwana Parveen S, Deepika Sri M, Pooja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Submitted by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A Yashmin (Team Leader)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>ServiceNow Flow Designer automation "Standard Laptop task" (Application: Global, Run As: System User).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>Trigger: Service Catalog. Action: Create Catalog Task for the Requested Item, with Short description and Description "Laptop needs to Configured", Assignment group = Hardware and Approval = Approved.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>The flow is attached to the Standard Laptop catalog item under Process Engine, so every approved laptop order automatically creates a configuration task for the Hardware team.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8549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18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54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5331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1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33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Training Accuracy - </w:t>
            </w:r>
            <w:r>
              <w:rPr>
                <w:rFonts w:ascii="Calibri" w:cs="Calibri" w:eastAsia="Calibri" w:hAnsi="Calibri"/>
                <w:b w:val="0"/>
                <w:rtl w:val="0"/>
              </w:rPr>
              <w:t>N/A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Validation Accuracy - </w:t>
            </w:r>
            <w:r>
              <w:rPr>
                <w:rFonts w:ascii="Calibri" w:cs="Calibri" w:eastAsia="Calibri" w:hAnsi="Calibri"/>
                <w:b w:val="0"/>
                <w:rtl w:val="0"/>
              </w:rPr>
              <w:t>N/A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Not applicable - this is a rule-based ServiceNow Flow Designer automation, not a trained model.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Functional result: test order REQ0010001 -&gt; RITM0010001 -&gt; catalog task SCTASK0010001 was created automatically, assigned to the Hardware group, with the expected short description and Approval = Approved.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9862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3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Validation Accuracy - </w:t>
            </w:r>
            <w:r>
              <w:rPr>
                <w:rFonts w:ascii="Calibri" w:cs="Calibri" w:eastAsia="Calibri" w:hAnsi="Calibri"/>
                <w:b w:val="0"/>
                <w:rtl w:val="0"/>
              </w:rPr>
              <w:t>N/A</w:t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Not applicable - there is no model to fine-tune. The flow was configured once (Run As: System User, Application: Global) and then saved and activated.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12311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0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11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