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SWTID-2026-3708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 Yashmin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Rishwana Parveen S, Deepika Sri M, Pooja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Submitted by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 Yashmin (Team Leader)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Records rendered from the ServiceNow Service Catalog tables: Request REQ0010001, Requested Item RITM0010001 and Catalog Task SCTASK0010001 (Assignment group: Hardware).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986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38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80146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4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01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Not applicable - no Tableau data preparation. The flow writes clean values directly to the catalog task (Short description, Description, Assignment group = Hardware, Approval = Approved).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85492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54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Record-list filters in ServiceNow were used to locate data: Maintain Items filtered by Name starting with "Standard" to find the Standard Laptop item, and list filters on the Approvers and Catalog Tasks tabs.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6665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2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6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Not applicable - no calculated fields; no Tableau workbook was built for this project.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No of Visualizations / Graphs - </w:t>
            </w:r>
            <w:r>
              <w:rPr>
                <w:rFonts w:ascii="Calibri" w:cs="Calibri" w:eastAsia="Calibri" w:hAnsi="Calibri"/>
                <w:b w:val="0"/>
                <w:rtl w:val="0"/>
              </w:rPr>
              <w:t>0 (the project is a ServiceNow Flow Designer automation)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6.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No of Visualizations / Graphs - </w:t>
            </w:r>
            <w:r>
              <w:rPr>
                <w:rFonts w:ascii="Calibri" w:cs="Calibri" w:eastAsia="Calibri" w:hAnsi="Calibri"/>
                <w:b w:val="0"/>
                <w:rtl w:val="0"/>
              </w:rPr>
              <w:t>0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