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28"/>
          <w:szCs w:val="28"/>
        </w:rPr>
        <w:t xml:space="preserve">Acceptance Testing</w:t>
      </w:r>
    </w:p>
    <w:p>
      <w:pPr>
        <w:spacing w:after="200"/>
      </w:pPr>
      <w:r>
        <w:rPr>
          <w:rFonts w:ascii="Arial" w:cs="Arial" w:eastAsia="Arial" w:hAnsi="Arial"/>
          <w:b/>
          <w:bCs/>
          <w:sz w:val="28"/>
          <w:szCs w:val="28"/>
        </w:rPr>
        <w:t xml:space="preserve">UAT Execution &amp; Report Submission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772"/>
        <w:gridCol w:w="7128"/>
      </w:tblGrid>
      <w:tr>
        <w:tc>
          <w:tcPr>
            <w:tcW w:type="dxa" w:w="2772"/>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Date</w:t>
            </w:r>
          </w:p>
        </w:tc>
        <w:tc>
          <w:tcPr>
            <w:tcW w:type="dxa" w:w="7128"/>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03 November 2022</w:t>
            </w:r>
          </w:p>
        </w:tc>
      </w:tr>
      <w:tr>
        <w:tc>
          <w:tcPr>
            <w:tcW w:type="dxa" w:w="2772"/>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Team ID</w:t>
            </w:r>
          </w:p>
        </w:tc>
        <w:tc>
          <w:tcPr>
            <w:tcW w:type="dxa" w:w="7128"/>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SWTID-2026-3708</w:t>
            </w:r>
          </w:p>
        </w:tc>
      </w:tr>
      <w:tr>
        <w:tc>
          <w:tcPr>
            <w:tcW w:type="dxa" w:w="2772"/>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Project Name</w:t>
            </w:r>
          </w:p>
        </w:tc>
        <w:tc>
          <w:tcPr>
            <w:tcW w:type="dxa" w:w="7128"/>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Streamlining IT Procurement: Automating Standard Laptop Orders with Flow Designer</w:t>
            </w:r>
          </w:p>
        </w:tc>
      </w:tr>
      <w:tr>
        <w:tc>
          <w:tcPr>
            <w:tcW w:type="dxa" w:w="2772"/>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Maximum Marks</w:t>
            </w:r>
          </w:p>
        </w:tc>
        <w:tc>
          <w:tcPr>
            <w:tcW w:type="dxa" w:w="7128"/>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4 Marks</w:t>
            </w:r>
          </w:p>
        </w:tc>
      </w:tr>
      <w:tr>
        <w:tc>
          <w:tcPr>
            <w:tcW w:type="dxa" w:w="2772"/>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Team Size</w:t>
            </w:r>
          </w:p>
        </w:tc>
        <w:tc>
          <w:tcPr>
            <w:tcW w:type="dxa" w:w="7128"/>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4</w:t>
            </w:r>
          </w:p>
        </w:tc>
      </w:tr>
      <w:tr>
        <w:tc>
          <w:tcPr>
            <w:tcW w:type="dxa" w:w="2772"/>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Team Leader</w:t>
            </w:r>
          </w:p>
        </w:tc>
        <w:tc>
          <w:tcPr>
            <w:tcW w:type="dxa" w:w="7128"/>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A Yashmin</w:t>
            </w:r>
          </w:p>
        </w:tc>
      </w:tr>
      <w:tr>
        <w:tc>
          <w:tcPr>
            <w:tcW w:type="dxa" w:w="2772"/>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Team Members</w:t>
            </w:r>
          </w:p>
        </w:tc>
        <w:tc>
          <w:tcPr>
            <w:tcW w:type="dxa" w:w="7128"/>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r>
              <w:rPr>
                <w:rFonts w:ascii="Arial" w:cs="Arial" w:eastAsia="Arial" w:hAnsi="Arial"/>
                <w:sz w:val="20"/>
                <w:szCs w:val="20"/>
              </w:rPr>
              <w:t xml:space="preserve">Rishwana Parveen S</w:t>
            </w:r>
          </w:p>
          <w:p>
            <w:r>
              <w:rPr>
                <w:rFonts w:ascii="Arial" w:cs="Arial" w:eastAsia="Arial" w:hAnsi="Arial"/>
                <w:sz w:val="20"/>
                <w:szCs w:val="20"/>
              </w:rPr>
              <w:t xml:space="preserve">Deepika Sri M</w:t>
            </w:r>
          </w:p>
          <w:p>
            <w:r>
              <w:rPr>
                <w:rFonts w:ascii="Arial" w:cs="Arial" w:eastAsia="Arial" w:hAnsi="Arial"/>
                <w:sz w:val="20"/>
                <w:szCs w:val="20"/>
              </w:rPr>
              <w:t xml:space="preserve">Pooja S</w:t>
            </w:r>
          </w:p>
        </w:tc>
      </w:tr>
      <w:tr>
        <w:tc>
          <w:tcPr>
            <w:tcW w:type="dxa" w:w="2772"/>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Submitted by</w:t>
            </w:r>
          </w:p>
        </w:tc>
        <w:tc>
          <w:tcPr>
            <w:tcW w:type="dxa" w:w="7128"/>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Deepika Sri M (Team Member)</w:t>
            </w:r>
          </w:p>
        </w:tc>
      </w:tr>
    </w:tbl>
    <w:p>
      <w:pPr>
        <w:spacing w:after="120" w:before="240"/>
      </w:pPr>
      <w:r>
        <w:rPr>
          <w:rFonts w:ascii="Arial" w:cs="Arial" w:eastAsia="Arial" w:hAnsi="Arial"/>
          <w:b/>
          <w:bCs/>
          <w:sz w:val="24"/>
          <w:szCs w:val="24"/>
        </w:rPr>
        <w:t xml:space="preserve">1. Purpose of Document</w:t>
      </w:r>
    </w:p>
    <w:p>
      <w:pPr>
        <w:spacing w:after="120" w:line="290"/>
      </w:pPr>
      <w:r>
        <w:rPr>
          <w:rFonts w:ascii="Arial" w:cs="Arial" w:eastAsia="Arial" w:hAnsi="Arial"/>
          <w:sz w:val="22"/>
          <w:szCs w:val="22"/>
        </w:rPr>
        <w:t xml:space="preserve">The purpose of this document is to briefly explain the test coverage and open issues of the Standard Laptop Automation project (ServiceNow Flow Designer) at the time of the release to User Acceptance Testing (UAT).</w:t>
      </w:r>
    </w:p>
    <w:p>
      <w:pPr>
        <w:spacing w:after="120" w:before="240"/>
      </w:pPr>
      <w:r>
        <w:rPr>
          <w:rFonts w:ascii="Arial" w:cs="Arial" w:eastAsia="Arial" w:hAnsi="Arial"/>
          <w:b/>
          <w:bCs/>
          <w:sz w:val="24"/>
          <w:szCs w:val="24"/>
        </w:rPr>
        <w:t xml:space="preserve">2. Defect Analysis</w:t>
      </w:r>
    </w:p>
    <w:p>
      <w:pPr>
        <w:spacing w:after="120" w:line="290"/>
      </w:pPr>
      <w:r>
        <w:rPr>
          <w:rFonts w:ascii="Arial" w:cs="Arial" w:eastAsia="Arial" w:hAnsi="Arial"/>
          <w:sz w:val="22"/>
          <w:szCs w:val="22"/>
        </w:rPr>
        <w:t xml:space="preserve">This report shows the number of resolved or closed bugs at each severity level, and how they were resolved. No defects were logged during the UAT run.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1440"/>
        <w:gridCol w:w="1440"/>
        <w:gridCol w:w="1440"/>
        <w:gridCol w:w="1440"/>
      </w:tblGrid>
      <w:tr>
        <w:trPr>
          <w:tblHeader/>
        </w:trPr>
        <w:tc>
          <w:tcPr>
            <w:tcW w:type="dxa" w:w="27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Resolution</w:t>
            </w:r>
          </w:p>
        </w:tc>
        <w:tc>
          <w:tcPr>
            <w:tcW w:type="dxa" w:w="144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Severity 1</w:t>
            </w:r>
          </w:p>
        </w:tc>
        <w:tc>
          <w:tcPr>
            <w:tcW w:type="dxa" w:w="144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Severity 2</w:t>
            </w:r>
          </w:p>
        </w:tc>
        <w:tc>
          <w:tcPr>
            <w:tcW w:type="dxa" w:w="144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Severity 3</w:t>
            </w:r>
          </w:p>
        </w:tc>
        <w:tc>
          <w:tcPr>
            <w:tcW w:type="dxa" w:w="144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Severity 4</w:t>
            </w:r>
          </w:p>
        </w:tc>
        <w:tc>
          <w:tcPr>
            <w:tcW w:type="dxa" w:w="144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Subtotal</w:t>
            </w:r>
          </w:p>
        </w:tc>
      </w:tr>
      <w:tr>
        <w:tc>
          <w:tcPr>
            <w:tcW w:type="dxa" w:w="2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By Design</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r>
      <w:tr>
        <w:tc>
          <w:tcPr>
            <w:tcW w:type="dxa" w:w="2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Duplicate</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r>
      <w:tr>
        <w:tc>
          <w:tcPr>
            <w:tcW w:type="dxa" w:w="2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External</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r>
      <w:tr>
        <w:tc>
          <w:tcPr>
            <w:tcW w:type="dxa" w:w="2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Fixed</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r>
      <w:tr>
        <w:tc>
          <w:tcPr>
            <w:tcW w:type="dxa" w:w="2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Not Reproduced</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r>
      <w:tr>
        <w:tc>
          <w:tcPr>
            <w:tcW w:type="dxa" w:w="2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Skipped</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r>
      <w:tr>
        <w:tc>
          <w:tcPr>
            <w:tcW w:type="dxa" w:w="27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Won't Fix</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44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r>
      <w:tr>
        <w:tc>
          <w:tcPr>
            <w:tcW w:type="dxa" w:w="2700"/>
            <w:tcBorders>
              <w:top w:val="single" w:color="808080" w:sz="4"/>
              <w:left w:val="single" w:color="808080" w:sz="4"/>
              <w:bottom w:val="single" w:color="808080" w:sz="4"/>
              <w:right w:val="single" w:color="808080" w:sz="4"/>
            </w:tcBorders>
            <w:shd w:fill="F2F2F2" w:color="auto"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Totals</w:t>
            </w:r>
          </w:p>
        </w:tc>
        <w:tc>
          <w:tcPr>
            <w:tcW w:type="dxa" w:w="1440"/>
            <w:tcBorders>
              <w:top w:val="single" w:color="808080" w:sz="4"/>
              <w:left w:val="single" w:color="808080" w:sz="4"/>
              <w:bottom w:val="single" w:color="808080" w:sz="4"/>
              <w:right w:val="single" w:color="808080" w:sz="4"/>
            </w:tcBorders>
            <w:shd w:fill="F2F2F2"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0</w:t>
            </w:r>
          </w:p>
        </w:tc>
        <w:tc>
          <w:tcPr>
            <w:tcW w:type="dxa" w:w="1440"/>
            <w:tcBorders>
              <w:top w:val="single" w:color="808080" w:sz="4"/>
              <w:left w:val="single" w:color="808080" w:sz="4"/>
              <w:bottom w:val="single" w:color="808080" w:sz="4"/>
              <w:right w:val="single" w:color="808080" w:sz="4"/>
            </w:tcBorders>
            <w:shd w:fill="F2F2F2"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0</w:t>
            </w:r>
          </w:p>
        </w:tc>
        <w:tc>
          <w:tcPr>
            <w:tcW w:type="dxa" w:w="1440"/>
            <w:tcBorders>
              <w:top w:val="single" w:color="808080" w:sz="4"/>
              <w:left w:val="single" w:color="808080" w:sz="4"/>
              <w:bottom w:val="single" w:color="808080" w:sz="4"/>
              <w:right w:val="single" w:color="808080" w:sz="4"/>
            </w:tcBorders>
            <w:shd w:fill="F2F2F2"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0</w:t>
            </w:r>
          </w:p>
        </w:tc>
        <w:tc>
          <w:tcPr>
            <w:tcW w:type="dxa" w:w="1440"/>
            <w:tcBorders>
              <w:top w:val="single" w:color="808080" w:sz="4"/>
              <w:left w:val="single" w:color="808080" w:sz="4"/>
              <w:bottom w:val="single" w:color="808080" w:sz="4"/>
              <w:right w:val="single" w:color="808080" w:sz="4"/>
            </w:tcBorders>
            <w:shd w:fill="F2F2F2"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0</w:t>
            </w:r>
          </w:p>
        </w:tc>
        <w:tc>
          <w:tcPr>
            <w:tcW w:type="dxa" w:w="1440"/>
            <w:tcBorders>
              <w:top w:val="single" w:color="808080" w:sz="4"/>
              <w:left w:val="single" w:color="808080" w:sz="4"/>
              <w:bottom w:val="single" w:color="808080" w:sz="4"/>
              <w:right w:val="single" w:color="808080" w:sz="4"/>
            </w:tcBorders>
            <w:shd w:fill="F2F2F2"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0</w:t>
            </w:r>
          </w:p>
        </w:tc>
      </w:tr>
    </w:tbl>
    <w:p>
      <w:pPr>
        <w:spacing w:after="120" w:before="240"/>
      </w:pPr>
      <w:r>
        <w:rPr>
          <w:rFonts w:ascii="Arial" w:cs="Arial" w:eastAsia="Arial" w:hAnsi="Arial"/>
          <w:b/>
          <w:bCs/>
          <w:sz w:val="24"/>
          <w:szCs w:val="24"/>
        </w:rPr>
        <w:t xml:space="preserve">3. Test Case Analysis</w:t>
      </w:r>
    </w:p>
    <w:p>
      <w:pPr>
        <w:spacing w:after="120" w:line="290"/>
      </w:pPr>
      <w:r>
        <w:rPr>
          <w:rFonts w:ascii="Arial" w:cs="Arial" w:eastAsia="Arial" w:hAnsi="Arial"/>
          <w:sz w:val="22"/>
          <w:szCs w:val="22"/>
        </w:rPr>
        <w:t xml:space="preserve">This report shows the number of test cases that have passed, failed, and untested.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900"/>
        <w:gridCol w:w="1500"/>
        <w:gridCol w:w="1500"/>
        <w:gridCol w:w="1500"/>
        <w:gridCol w:w="1500"/>
      </w:tblGrid>
      <w:tr>
        <w:trPr>
          <w:tblHeader/>
        </w:trPr>
        <w:tc>
          <w:tcPr>
            <w:tcW w:type="dxa" w:w="39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Section</w:t>
            </w:r>
          </w:p>
        </w:tc>
        <w:tc>
          <w:tcPr>
            <w:tcW w:type="dxa" w:w="15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Total Cases</w:t>
            </w:r>
          </w:p>
        </w:tc>
        <w:tc>
          <w:tcPr>
            <w:tcW w:type="dxa" w:w="15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Not Tested</w:t>
            </w:r>
          </w:p>
        </w:tc>
        <w:tc>
          <w:tcPr>
            <w:tcW w:type="dxa" w:w="15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Fail</w:t>
            </w:r>
          </w:p>
        </w:tc>
        <w:tc>
          <w:tcPr>
            <w:tcW w:type="dxa" w:w="1500"/>
            <w:tcBorders>
              <w:top w:val="single" w:color="808080" w:sz="4"/>
              <w:left w:val="single" w:color="808080" w:sz="4"/>
              <w:bottom w:val="single" w:color="808080" w:sz="4"/>
              <w:right w:val="single" w:color="808080" w:sz="4"/>
            </w:tcBorders>
            <w:shd w:fill="E8EEF7"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Pass</w:t>
            </w:r>
          </w:p>
        </w:tc>
      </w:tr>
      <w:tr>
        <w:tc>
          <w:tcPr>
            <w:tcW w:type="dxa" w:w="39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Flow Creation &amp; Activation</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1</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1</w:t>
            </w:r>
          </w:p>
        </w:tc>
      </w:tr>
      <w:tr>
        <w:tc>
          <w:tcPr>
            <w:tcW w:type="dxa" w:w="39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Flow Assignment (Process Engine)</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1</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1</w:t>
            </w:r>
          </w:p>
        </w:tc>
      </w:tr>
      <w:tr>
        <w:tc>
          <w:tcPr>
            <w:tcW w:type="dxa" w:w="39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Service Catalog Ordering</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1</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1</w:t>
            </w:r>
          </w:p>
        </w:tc>
      </w:tr>
      <w:tr>
        <w:tc>
          <w:tcPr>
            <w:tcW w:type="dxa" w:w="39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Request Approval</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1</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1</w:t>
            </w:r>
          </w:p>
        </w:tc>
      </w:tr>
      <w:tr>
        <w:tc>
          <w:tcPr>
            <w:tcW w:type="dxa" w:w="39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left"/>
            </w:pPr>
            <w:r>
              <w:rPr>
                <w:rFonts w:ascii="Arial" w:cs="Arial" w:eastAsia="Arial" w:hAnsi="Arial"/>
                <w:sz w:val="20"/>
                <w:szCs w:val="20"/>
              </w:rPr>
              <w:t xml:space="preserve">Catalog Task Creation (Hardware)</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1</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0</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vAlign w:val="center"/>
          </w:tcPr>
          <w:p>
            <w:pPr>
              <w:jc w:val="center"/>
            </w:pPr>
            <w:r>
              <w:rPr>
                <w:rFonts w:ascii="Arial" w:cs="Arial" w:eastAsia="Arial" w:hAnsi="Arial"/>
                <w:sz w:val="20"/>
                <w:szCs w:val="20"/>
              </w:rPr>
              <w:t xml:space="preserve">1</w:t>
            </w:r>
          </w:p>
        </w:tc>
      </w:tr>
      <w:tr>
        <w:tc>
          <w:tcPr>
            <w:tcW w:type="dxa" w:w="3900"/>
            <w:tcBorders>
              <w:top w:val="single" w:color="808080" w:sz="4"/>
              <w:left w:val="single" w:color="808080" w:sz="4"/>
              <w:bottom w:val="single" w:color="808080" w:sz="4"/>
              <w:right w:val="single" w:color="808080" w:sz="4"/>
            </w:tcBorders>
            <w:shd w:fill="F2F2F2" w:color="auto" w:val="clear"/>
            <w:tcMar>
              <w:top w:type="dxa" w:w="70"/>
              <w:left w:type="dxa" w:w="100"/>
              <w:bottom w:type="dxa" w:w="70"/>
              <w:right w:type="dxa" w:w="100"/>
            </w:tcMar>
            <w:vAlign w:val="center"/>
          </w:tcPr>
          <w:p>
            <w:pPr>
              <w:jc w:val="left"/>
            </w:pPr>
            <w:r>
              <w:rPr>
                <w:rFonts w:ascii="Arial" w:cs="Arial" w:eastAsia="Arial" w:hAnsi="Arial"/>
                <w:b/>
                <w:bCs/>
                <w:sz w:val="20"/>
                <w:szCs w:val="20"/>
              </w:rPr>
              <w:t xml:space="preserve">Totals</w:t>
            </w:r>
          </w:p>
        </w:tc>
        <w:tc>
          <w:tcPr>
            <w:tcW w:type="dxa" w:w="1500"/>
            <w:tcBorders>
              <w:top w:val="single" w:color="808080" w:sz="4"/>
              <w:left w:val="single" w:color="808080" w:sz="4"/>
              <w:bottom w:val="single" w:color="808080" w:sz="4"/>
              <w:right w:val="single" w:color="808080" w:sz="4"/>
            </w:tcBorders>
            <w:shd w:fill="F2F2F2"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5</w:t>
            </w:r>
          </w:p>
        </w:tc>
        <w:tc>
          <w:tcPr>
            <w:tcW w:type="dxa" w:w="1500"/>
            <w:tcBorders>
              <w:top w:val="single" w:color="808080" w:sz="4"/>
              <w:left w:val="single" w:color="808080" w:sz="4"/>
              <w:bottom w:val="single" w:color="808080" w:sz="4"/>
              <w:right w:val="single" w:color="808080" w:sz="4"/>
            </w:tcBorders>
            <w:shd w:fill="F2F2F2"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0</w:t>
            </w:r>
          </w:p>
        </w:tc>
        <w:tc>
          <w:tcPr>
            <w:tcW w:type="dxa" w:w="1500"/>
            <w:tcBorders>
              <w:top w:val="single" w:color="808080" w:sz="4"/>
              <w:left w:val="single" w:color="808080" w:sz="4"/>
              <w:bottom w:val="single" w:color="808080" w:sz="4"/>
              <w:right w:val="single" w:color="808080" w:sz="4"/>
            </w:tcBorders>
            <w:shd w:fill="F2F2F2"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0</w:t>
            </w:r>
          </w:p>
        </w:tc>
        <w:tc>
          <w:tcPr>
            <w:tcW w:type="dxa" w:w="1500"/>
            <w:tcBorders>
              <w:top w:val="single" w:color="808080" w:sz="4"/>
              <w:left w:val="single" w:color="808080" w:sz="4"/>
              <w:bottom w:val="single" w:color="808080" w:sz="4"/>
              <w:right w:val="single" w:color="808080" w:sz="4"/>
            </w:tcBorders>
            <w:shd w:fill="F2F2F2" w:color="auto" w:val="clear"/>
            <w:tcMar>
              <w:top w:type="dxa" w:w="70"/>
              <w:left w:type="dxa" w:w="100"/>
              <w:bottom w:type="dxa" w:w="70"/>
              <w:right w:type="dxa" w:w="100"/>
            </w:tcMar>
            <w:vAlign w:val="center"/>
          </w:tcPr>
          <w:p>
            <w:pPr>
              <w:jc w:val="center"/>
            </w:pPr>
            <w:r>
              <w:rPr>
                <w:rFonts w:ascii="Arial" w:cs="Arial" w:eastAsia="Arial" w:hAnsi="Arial"/>
                <w:b/>
                <w:bCs/>
                <w:sz w:val="20"/>
                <w:szCs w:val="20"/>
              </w:rPr>
              <w:t xml:space="preserve">5</w:t>
            </w:r>
          </w:p>
        </w:tc>
      </w:tr>
    </w:tbl>
    <w:sectPr>
      <w:headerReference w:type="default" r:id="rId7"/>
      <w:footerReference w:type="default" r:id="rId8"/>
      <w:pgSz w:w="11906" w:h="16838" w:orient="portrait"/>
      <w:pgMar w:top="1500" w:right="10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SWTID-2026-3708  |  Deepika Sri M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tabs>
        <w:tab w:val="right" w:pos="9900"/>
      </w:tabs>
    </w:pPr>
    <w:r>
      <w:drawing>
        <wp:inline distT="0" distB="0" distL="0" distR="0">
          <wp:extent cx="1143000" cy="342900"/>
          <wp:effectExtent t="0" r="0" b="0" l="0"/>
          <wp:docPr id="1" name="l1" descr="logo" title="Smart Inter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42900"/>
                  </a:xfrm>
                  <a:prstGeom prst="rect">
                    <a:avLst/>
                  </a:prstGeom>
                </pic:spPr>
              </pic:pic>
            </a:graphicData>
          </a:graphic>
        </wp:inline>
      </w:drawing>
    </w:r>
    <w:r>
      <w:t xml:space="preserve">	</w:t>
    </w:r>
    <w:r>
      <w:drawing>
        <wp:inline distT="0" distB="0" distL="0" distR="0">
          <wp:extent cx="1428750" cy="600075"/>
          <wp:effectExtent t="0" r="0" b="0" l="0"/>
          <wp:docPr id="1" name="l2" descr="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428750" cy="6000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f556215a42aded62937415d796d65153bbc2e3a.png"/><Relationship Id="rId1" Type="http://schemas.openxmlformats.org/officeDocument/2006/relationships/image" Target="media/36f7c30a5d1ce87c3cbf6ca3c985108f9d4f1c7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2026-10-03T08:30:51.191Z</dcterms:created>
  <dcterms:modified xsi:type="dcterms:W3CDTF">2026-10-03T08:30:51.191Z</dcterms:modified>
</cp:coreProperties>
</file>

<file path=docProps/custom.xml><?xml version="1.0" encoding="utf-8"?>
<Properties xmlns="http://schemas.openxmlformats.org/officeDocument/2006/custom-properties" xmlns:vt="http://schemas.openxmlformats.org/officeDocument/2006/docPropsVTypes"/>
</file>