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ED7C83">
      <w:pPr>
        <w:widowControl/>
        <w:shd w:val="clear" w:color="auto" w:fill="FFFFFF"/>
        <w:spacing w:before="0" w:beforeLines="50" w:after="0" w:line="400" w:lineRule="exact"/>
        <w:jc w:val="center"/>
        <w:outlineLvl w:val="2"/>
        <w:rPr>
          <w:rFonts w:ascii="方正小标宋简体" w:hAnsi="微软雅黑" w:eastAsia="方正小标宋简体" w:cs="宋体"/>
          <w:b/>
          <w:bCs/>
          <w:color w:val="000000"/>
          <w:kern w:val="0"/>
          <w:sz w:val="36"/>
          <w:szCs w:val="36"/>
        </w:rPr>
      </w:pPr>
      <w:r>
        <w:rPr>
          <w:rFonts w:ascii="宋体" w:hAnsi="宋体" w:eastAsia="宋体"/>
          <w:b/>
          <w:sz w:val="32"/>
        </w:rPr>
        <w:t>华中农业大学学士学位论文中期进展情况检查表</w:t>
      </w:r>
    </w:p>
    <w:p w14:paraId="4EE2987D">
      <w:pPr>
        <w:spacing w:before="0" w:after="0" w:line="320" w:lineRule="exact"/>
        <w:jc w:val="right"/>
        <w:rPr>
          <w:color w:val="000000"/>
          <w:sz w:val="18"/>
        </w:rPr>
      </w:pPr>
      <w:r>
        <w:rPr>
          <w:rFonts w:ascii="宋体" w:hAnsi="宋体" w:eastAsia="宋体"/>
          <w:b w:val="0"/>
          <w:sz w:val="24"/>
        </w:rPr>
        <w:t>2026 年 3 月 17 日</w:t>
      </w:r>
    </w:p>
    <w:tbl>
      <w:tblPr>
        <w:tblStyle w:val="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5"/>
        <w:gridCol w:w="1117"/>
        <w:gridCol w:w="1027"/>
        <w:gridCol w:w="1646"/>
        <w:gridCol w:w="1027"/>
        <w:gridCol w:w="2510"/>
      </w:tblGrid>
      <w:tr w14:paraId="198B87E4">
        <w:trPr>
          <w:trHeight w:val="680" w:hRule="exact"/>
          <w:jc w:val="center"/>
        </w:trPr>
        <w:tc>
          <w:tcPr>
            <w:tcW w:w="1314" w:type="dxa"/>
            <w:tcBorders>
              <w:top w:val="single" w:color="auto" w:sz="8" w:space="0"/>
              <w:left w:val="single" w:color="auto" w:sz="8" w:space="0"/>
            </w:tcBorders>
            <w:vAlign w:val="center"/>
          </w:tcPr>
          <w:p w14:paraId="44376EC7">
            <w:pPr>
              <w:jc w:val="center"/>
              <w:rPr>
                <w:rFonts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题    目</w:t>
            </w:r>
          </w:p>
        </w:tc>
        <w:tc>
          <w:tcPr>
            <w:tcW w:w="7478" w:type="dxa"/>
            <w:gridSpan w:val="5"/>
            <w:tcBorders>
              <w:top w:val="single" w:color="auto" w:sz="8" w:space="0"/>
              <w:right w:val="single" w:color="auto" w:sz="8" w:space="0"/>
            </w:tcBorders>
            <w:vAlign w:val="center"/>
          </w:tcPr>
          <w:p w14:paraId="386B14C2">
            <w:pPr>
              <w:spacing w:before="0" w:after="0" w:line="320" w:lineRule="exact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基于知识图谱的电影推荐系统的研究和实现</w:t>
            </w:r>
          </w:p>
        </w:tc>
      </w:tr>
      <w:tr w14:paraId="090A583B">
        <w:trPr>
          <w:trHeight w:val="680" w:hRule="exact"/>
          <w:jc w:val="center"/>
        </w:trPr>
        <w:tc>
          <w:tcPr>
            <w:tcW w:w="1314" w:type="dxa"/>
            <w:tcBorders>
              <w:left w:val="single" w:color="auto" w:sz="8" w:space="0"/>
            </w:tcBorders>
            <w:vAlign w:val="center"/>
          </w:tcPr>
          <w:p w14:paraId="107318BF">
            <w:pPr>
              <w:jc w:val="center"/>
              <w:rPr>
                <w:rFonts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学生姓名</w:t>
            </w:r>
          </w:p>
        </w:tc>
        <w:tc>
          <w:tcPr>
            <w:tcW w:w="1238" w:type="dxa"/>
            <w:vAlign w:val="center"/>
          </w:tcPr>
          <w:p w14:paraId="73FAABBE">
            <w:pPr>
              <w:spacing w:before="0" w:after="0" w:line="280" w:lineRule="exact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郭远信</w:t>
            </w:r>
          </w:p>
        </w:tc>
        <w:tc>
          <w:tcPr>
            <w:tcW w:w="1134" w:type="dxa"/>
            <w:vAlign w:val="center"/>
          </w:tcPr>
          <w:p w14:paraId="07B88AEB">
            <w:pPr>
              <w:jc w:val="center"/>
              <w:rPr>
                <w:rFonts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学  号</w:t>
            </w:r>
          </w:p>
        </w:tc>
        <w:tc>
          <w:tcPr>
            <w:tcW w:w="1134" w:type="dxa"/>
            <w:vAlign w:val="center"/>
          </w:tcPr>
          <w:p w14:paraId="49EB3FA4">
            <w:pPr>
              <w:spacing w:before="0" w:after="0" w:line="280" w:lineRule="exact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2022317220303</w:t>
            </w:r>
          </w:p>
        </w:tc>
        <w:tc>
          <w:tcPr>
            <w:tcW w:w="1134" w:type="dxa"/>
            <w:vAlign w:val="center"/>
          </w:tcPr>
          <w:p w14:paraId="4CD9AC22">
            <w:pPr>
              <w:jc w:val="center"/>
              <w:rPr>
                <w:rFonts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专业班级</w:t>
            </w:r>
          </w:p>
        </w:tc>
        <w:tc>
          <w:tcPr>
            <w:tcW w:w="2838" w:type="dxa"/>
            <w:tcBorders>
              <w:right w:val="single" w:color="auto" w:sz="8" w:space="0"/>
            </w:tcBorders>
            <w:vAlign w:val="center"/>
          </w:tcPr>
          <w:p w14:paraId="1F9A108B">
            <w:pPr>
              <w:spacing w:before="0" w:after="0" w:line="280" w:lineRule="exact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计科2201班</w:t>
            </w:r>
          </w:p>
        </w:tc>
      </w:tr>
      <w:tr w14:paraId="7103BB9C">
        <w:trPr>
          <w:trHeight w:val="680" w:hRule="exact"/>
          <w:jc w:val="center"/>
        </w:trPr>
        <w:tc>
          <w:tcPr>
            <w:tcW w:w="1314" w:type="dxa"/>
            <w:tcBorders>
              <w:left w:val="single" w:color="auto" w:sz="8" w:space="0"/>
              <w:bottom w:val="single" w:color="auto" w:sz="6" w:space="0"/>
            </w:tcBorders>
            <w:vAlign w:val="center"/>
          </w:tcPr>
          <w:p w14:paraId="527C7188">
            <w:pPr>
              <w:jc w:val="center"/>
              <w:rPr>
                <w:rFonts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指导教师</w:t>
            </w:r>
          </w:p>
        </w:tc>
        <w:tc>
          <w:tcPr>
            <w:tcW w:w="1238" w:type="dxa"/>
            <w:tcBorders>
              <w:bottom w:val="single" w:color="auto" w:sz="6" w:space="0"/>
            </w:tcBorders>
            <w:vAlign w:val="center"/>
          </w:tcPr>
          <w:p w14:paraId="17B56D76">
            <w:pPr>
              <w:spacing w:before="0" w:after="0" w:line="280" w:lineRule="exact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李芳芳</w:t>
            </w:r>
          </w:p>
        </w:tc>
        <w:tc>
          <w:tcPr>
            <w:tcW w:w="1134" w:type="dxa"/>
            <w:tcBorders>
              <w:bottom w:val="single" w:color="auto" w:sz="6" w:space="0"/>
            </w:tcBorders>
            <w:vAlign w:val="center"/>
          </w:tcPr>
          <w:p w14:paraId="76B43EEF">
            <w:pPr>
              <w:jc w:val="center"/>
              <w:rPr>
                <w:rFonts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工  号</w:t>
            </w:r>
          </w:p>
        </w:tc>
        <w:tc>
          <w:tcPr>
            <w:tcW w:w="1134" w:type="dxa"/>
            <w:tcBorders>
              <w:bottom w:val="single" w:color="auto" w:sz="6" w:space="0"/>
            </w:tcBorders>
            <w:vAlign w:val="center"/>
          </w:tcPr>
          <w:p w14:paraId="16B4BA71">
            <w:pPr>
              <w:spacing w:before="0" w:after="0" w:line="280" w:lineRule="exact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105041997053</w:t>
            </w:r>
          </w:p>
        </w:tc>
        <w:tc>
          <w:tcPr>
            <w:tcW w:w="1134" w:type="dxa"/>
            <w:tcBorders>
              <w:bottom w:val="single" w:color="auto" w:sz="6" w:space="0"/>
            </w:tcBorders>
            <w:vAlign w:val="center"/>
          </w:tcPr>
          <w:p w14:paraId="507F1F92">
            <w:pPr>
              <w:jc w:val="center"/>
              <w:rPr>
                <w:rFonts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职    称</w:t>
            </w:r>
          </w:p>
        </w:tc>
        <w:tc>
          <w:tcPr>
            <w:tcW w:w="2838" w:type="dxa"/>
            <w:tcBorders>
              <w:bottom w:val="single" w:color="auto" w:sz="6" w:space="0"/>
              <w:right w:val="single" w:color="auto" w:sz="8" w:space="0"/>
            </w:tcBorders>
            <w:vAlign w:val="center"/>
          </w:tcPr>
          <w:p w14:paraId="20FA4BE5">
            <w:pPr>
              <w:spacing w:before="0" w:after="0" w:line="280" w:lineRule="exact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副教授</w:t>
            </w:r>
          </w:p>
        </w:tc>
      </w:tr>
      <w:tr w14:paraId="0FDE7821">
        <w:trPr>
          <w:cantSplit/>
          <w:trHeight w:val="3268" w:hRule="atLeast"/>
          <w:jc w:val="center"/>
        </w:trPr>
        <w:tc>
          <w:tcPr>
            <w:tcW w:w="1314" w:type="dxa"/>
            <w:tcBorders>
              <w:top w:val="single" w:color="auto" w:sz="6" w:space="0"/>
              <w:left w:val="single" w:color="auto" w:sz="8" w:space="0"/>
              <w:bottom w:val="single" w:color="auto" w:sz="4" w:space="0"/>
              <w:right w:val="single" w:color="auto" w:sz="6" w:space="0"/>
            </w:tcBorders>
            <w:textDirection w:val="tbRlV"/>
            <w:vAlign w:val="center"/>
          </w:tcPr>
          <w:p w14:paraId="2B59EDA9">
            <w:pPr>
              <w:ind w:left="113" w:right="113"/>
              <w:jc w:val="center"/>
              <w:rPr>
                <w:rFonts w:ascii="宋体" w:hAnsi="宋体"/>
                <w:b/>
                <w:color w:val="000000"/>
                <w:spacing w:val="28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pacing w:val="28"/>
                <w:szCs w:val="21"/>
              </w:rPr>
              <w:t>主要研究内容及进展</w:t>
            </w:r>
          </w:p>
        </w:tc>
        <w:tc>
          <w:tcPr>
            <w:tcW w:w="7478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4" w:space="0"/>
              <w:right w:val="single" w:color="auto" w:sz="8" w:space="0"/>
            </w:tcBorders>
            <w:vAlign w:val="top"/>
          </w:tcPr>
          <w:p w14:paraId="3DD7E280">
            <w:pPr>
              <w:spacing w:before="0" w:after="0" w:line="32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1. 已完成豆瓣电影数据采集、清洗及 MySQL/Neo4j 入库，构建了由电影、影人、类型等实体关系组成的电影知识图谱。</w:t>
            </w:r>
          </w:p>
          <w:p w14:paraId="34607F11">
            <w:pPr>
              <w:spacing w:before="0" w:after="0" w:line="32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2. 已完成基于 FastAPI 的后端系统开发，实现电影检索、图谱查询、用户认证、评分偏好、推荐解释等接口。</w:t>
            </w:r>
          </w:p>
          <w:p w14:paraId="5023C3B3">
            <w:pPr>
              <w:spacing w:before="0" w:after="0" w:line="32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3. 已完成基于 Vue3 的前端页面开发，覆盖推荐、搜索、电影详情、影人详情、图谱探索、统计分析、登录注册和个人中心等功能页面。</w:t>
            </w:r>
          </w:p>
          <w:p w14:paraId="1F24CC83">
            <w:pPr>
              <w:spacing w:before="0" w:after="0" w:line="32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4. 已实现基于内容的推荐（content）、基于物品的协同过滤（item_cf）、基于知识图谱路径的推荐（kg_path）、基于知识图谱嵌入的推荐（kg_embed）、CFKG 主链路推荐（cfkg）共 5 种推荐算法，形成基线方法与知识图谱方法并行的实验框架。</w:t>
            </w:r>
          </w:p>
          <w:p w14:paraId="23C3989E">
            <w:pPr>
              <w:spacing w:before="0" w:after="0" w:line="32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5. 已建立 sampled leave-one-out 离线评测流程；当前公开豆瓣用户测试集中，基于物品的协同过滤（item_cf）的 HR@10 为 0.8083，基于知识图谱嵌入的推荐（kg_embed）在知识图谱方法中表现较优。</w:t>
            </w:r>
          </w:p>
          <w:p w14:paraId="18E6C3DA">
            <w:pPr>
              <w:spacing w:before="0" w:after="0" w:line="32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6. 论文准备方面，已完成课题研究内容梳理、技术路线整理以及系统实验材料归档，正在形成论文提纲与章节安排。</w:t>
            </w:r>
          </w:p>
        </w:tc>
      </w:tr>
      <w:tr w14:paraId="58757AA8">
        <w:trPr>
          <w:cantSplit/>
          <w:trHeight w:val="2193" w:hRule="atLeast"/>
          <w:jc w:val="center"/>
        </w:trPr>
        <w:tc>
          <w:tcPr>
            <w:tcW w:w="1314" w:type="dxa"/>
            <w:tcBorders>
              <w:left w:val="single" w:color="auto" w:sz="8" w:space="0"/>
              <w:right w:val="single" w:color="auto" w:sz="6" w:space="0"/>
            </w:tcBorders>
            <w:textDirection w:val="tbRlV"/>
            <w:vAlign w:val="center"/>
          </w:tcPr>
          <w:p w14:paraId="5152F958">
            <w:pPr>
              <w:ind w:left="113" w:right="113"/>
              <w:jc w:val="center"/>
              <w:rPr>
                <w:rFonts w:ascii="宋体" w:hAnsi="宋体"/>
                <w:b/>
                <w:color w:val="000000"/>
                <w:spacing w:val="24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pacing w:val="24"/>
                <w:szCs w:val="21"/>
              </w:rPr>
              <w:t>尚须完成的任务</w:t>
            </w:r>
          </w:p>
        </w:tc>
        <w:tc>
          <w:tcPr>
            <w:tcW w:w="7478" w:type="dxa"/>
            <w:gridSpan w:val="5"/>
            <w:tcBorders>
              <w:left w:val="single" w:color="auto" w:sz="6" w:space="0"/>
              <w:right w:val="single" w:color="auto" w:sz="8" w:space="0"/>
            </w:tcBorders>
            <w:vAlign w:val="top"/>
          </w:tcPr>
          <w:p w14:paraId="2F247F8C">
            <w:pPr>
              <w:spacing w:before="0" w:after="0" w:line="32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1. 继续优化 CFKG 融合策略、知识图谱关系扩展和推荐解释逻辑，提高知识图谱主链路的推荐效果。</w:t>
            </w:r>
          </w:p>
          <w:p w14:paraId="555F6B4B">
            <w:pPr>
              <w:spacing w:before="0" w:after="0" w:line="32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2. 完善冷启动处理、用户画像联动、前后端联调及必要测试，提升系统稳定性和可用性。</w:t>
            </w:r>
          </w:p>
          <w:p w14:paraId="488A31C1">
            <w:pPr>
              <w:spacing w:before="0" w:after="0" w:line="32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3. 启动论文撰写工作，完成摘要、绪论、相关技术与系统设计等章节初稿。</w:t>
            </w:r>
          </w:p>
          <w:p w14:paraId="01C929F9">
            <w:pPr>
              <w:spacing w:before="0" w:after="0" w:line="32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4. 后续继续完成实验结果分析、总结展望及答辩材料整理。</w:t>
            </w:r>
          </w:p>
        </w:tc>
      </w:tr>
      <w:tr w14:paraId="4AEA7BDE">
        <w:trPr>
          <w:cantSplit/>
          <w:trHeight w:val="1134" w:hRule="atLeast"/>
          <w:jc w:val="center"/>
        </w:trPr>
        <w:tc>
          <w:tcPr>
            <w:tcW w:w="1314" w:type="dxa"/>
            <w:tcBorders>
              <w:left w:val="single" w:color="auto" w:sz="8" w:space="0"/>
              <w:right w:val="single" w:color="auto" w:sz="6" w:space="0"/>
            </w:tcBorders>
            <w:vAlign w:val="center"/>
          </w:tcPr>
          <w:p w14:paraId="7240A783">
            <w:pPr>
              <w:jc w:val="center"/>
              <w:rPr>
                <w:rFonts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存在的主要问题及解决措施</w:t>
            </w:r>
          </w:p>
        </w:tc>
        <w:tc>
          <w:tcPr>
            <w:tcW w:w="7478" w:type="dxa"/>
            <w:gridSpan w:val="5"/>
            <w:tcBorders>
              <w:left w:val="single" w:color="auto" w:sz="6" w:space="0"/>
              <w:right w:val="single" w:color="auto" w:sz="8" w:space="0"/>
            </w:tcBorders>
            <w:vAlign w:val="top"/>
          </w:tcPr>
          <w:p w14:paraId="5ED7C7FA">
            <w:pPr>
              <w:spacing w:before="0" w:after="0" w:line="32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1. 当前 CFKG 主链路的离线效果仍低于 item_cf，后续将继续调整召回规模、分支权重与融合策略，并补充消融实验。</w:t>
            </w:r>
          </w:p>
          <w:p w14:paraId="5ECFBCA3">
            <w:pPr>
              <w:spacing w:before="0" w:after="0" w:line="32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2. 部分接口依赖图谱缓存与数据库查询，响应效率和稳定性仍需进一步优化，后续将通过缓存预热、索引检查、压测和异常处理改善。</w:t>
            </w:r>
          </w:p>
          <w:p w14:paraId="6F2131A4">
            <w:pPr>
              <w:spacing w:before="0" w:after="0" w:line="32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3. 论文正文尚处于准备阶段，后续将</w:t>
            </w:r>
            <w:bookmarkStart w:id="0" w:name="_GoBack"/>
            <w:bookmarkEnd w:id="0"/>
            <w:r>
              <w:rPr>
                <w:rFonts w:ascii="宋体" w:hAnsi="宋体" w:eastAsia="宋体"/>
                <w:b w:val="0"/>
                <w:sz w:val="21"/>
              </w:rPr>
              <w:t>尽快完成提纲细化、资料整理和前几章初稿撰写。</w:t>
            </w:r>
          </w:p>
        </w:tc>
      </w:tr>
      <w:tr w14:paraId="5ECFF38D">
        <w:trPr>
          <w:cantSplit/>
          <w:trHeight w:val="1476" w:hRule="atLeast"/>
          <w:jc w:val="center"/>
        </w:trPr>
        <w:tc>
          <w:tcPr>
            <w:tcW w:w="1314" w:type="dxa"/>
            <w:tcBorders>
              <w:left w:val="single" w:color="auto" w:sz="8" w:space="0"/>
              <w:right w:val="single" w:color="auto" w:sz="6" w:space="0"/>
            </w:tcBorders>
            <w:vAlign w:val="center"/>
          </w:tcPr>
          <w:p w14:paraId="37192BDF">
            <w:pPr>
              <w:jc w:val="center"/>
              <w:rPr>
                <w:rFonts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指导教师</w:t>
            </w:r>
          </w:p>
          <w:p w14:paraId="38D11AE4">
            <w:pPr>
              <w:jc w:val="center"/>
              <w:rPr>
                <w:rFonts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审查意见</w:t>
            </w:r>
          </w:p>
        </w:tc>
        <w:tc>
          <w:tcPr>
            <w:tcW w:w="7478" w:type="dxa"/>
            <w:gridSpan w:val="5"/>
            <w:tcBorders>
              <w:left w:val="single" w:color="auto" w:sz="6" w:space="0"/>
              <w:right w:val="single" w:color="auto" w:sz="8" w:space="0"/>
            </w:tcBorders>
            <w:vAlign w:val="top"/>
          </w:tcPr>
          <w:p w14:paraId="7EC9D6BC">
            <w:pPr>
              <w:spacing w:before="0" w:after="0" w:line="320" w:lineRule="exact"/>
              <w:jc w:val="left"/>
            </w:pPr>
          </w:p>
        </w:tc>
      </w:tr>
    </w:tbl>
    <w:p w14:paraId="4F062D59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方正小标宋简体">
    <w:altName w:val="汉仪书宋二KW"/>
    <w:panose1 w:val="00000000000000000000"/>
    <w:charset w:val="86"/>
    <w:family w:val="auto"/>
    <w:pitch w:val="default"/>
    <w:sig w:usb0="00000000" w:usb1="00000000" w:usb2="00000010" w:usb3="00000000" w:csb0="0004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36EF105"/>
    <w:rsid w:val="36CADB43"/>
    <w:rsid w:val="5FFD5FA5"/>
    <w:rsid w:val="F36EF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Office_7.5.1.8994_F1E327BC-269C-435d-A152-05C5408002CA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2026-03-13T06:22:00Z</dcterms:created>
  <dc:creator>。。</dc:creator>
  <cp:lastModifiedBy>。。</cp:lastModifiedBy>
  <dcterms:modified xsi:type="dcterms:W3CDTF">2026-03-18T16:01:54Z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2052-7.5.1.8994</vt:lpwstr>
  </property>
  <property fmtid="{D5CDD505-2E9C-101B-9397-08002B2CF9AE}" pid="3" name="ICV">
    <vt:lpwstr>75506CA175BA53B5B05BB269944691A5_41</vt:lpwstr>
  </property>
</Properties>
</file>