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40"/>
          <w:szCs w:val="40"/>
        </w:rPr>
        <w:t xml:space="preserve">Multilevel Queue (MLQ) Scheduling</w:t>
      </w:r>
    </w:p>
    <w:p>
      <w:pPr>
        <w:pBdr>
          <w:bottom w:val="single" w:color="2E5597" w:sz="8" w:space="8"/>
        </w:pBdr>
        <w:spacing w:after="360"/>
        <w:jc w:val="center"/>
      </w:pPr>
      <w:r>
        <w:rPr>
          <w:rFonts w:ascii="Calibri" w:cs="Calibri" w:eastAsia="Calibri" w:hAnsi="Calibri"/>
          <w:color w:val="2E5597"/>
          <w:sz w:val="26"/>
          <w:szCs w:val="26"/>
        </w:rPr>
        <w:t xml:space="preserve">A Comparative Study with Rate Monotonic (RM) and Earliest Deadline First (EDF)</w:t>
      </w:r>
    </w:p>
    <w:p>
      <w:pPr>
        <w:pStyle w:val="Heading1"/>
        <w:keepNext/>
        <w:spacing w:after="140" w:before="300"/>
      </w:pPr>
      <w:r>
        <w:t xml:space="preserve">1. Introduction</w:t>
      </w:r>
    </w:p>
    <w:p>
      <w:pPr>
        <w:spacing w:after="120" w:line="276"/>
      </w:pPr>
      <w:r>
        <w:rPr>
          <w:rFonts w:ascii="Calibri" w:cs="Calibri" w:eastAsia="Calibri" w:hAnsi="Calibri"/>
          <w:sz w:val="22"/>
          <w:szCs w:val="22"/>
        </w:rPr>
        <w:t xml:space="preserve">CPU scheduling decides which ready task runs on the processor at each moment. This report compares the Multilevel Queue (MLQ) algorithm, which is designed for general-purpose operating systems, with Rate Monotonic (RM) and Earliest Deadline First (EDF), the two classic algorithms for real-time systems. The comparison is both theoretical and experimental: all three algorithms were implemented in Python and run on the same periodic task sets.</w:t>
      </w:r>
    </w:p>
    <w:p>
      <w:pPr>
        <w:pStyle w:val="Heading1"/>
        <w:keepNext/>
        <w:spacing w:after="140" w:before="300"/>
      </w:pPr>
      <w:r>
        <w:t xml:space="preserve">2. Algorithm Overview</w:t>
      </w:r>
    </w:p>
    <w:p>
      <w:pPr>
        <w:pStyle w:val="Heading2"/>
        <w:keepNext/>
        <w:spacing w:after="100" w:before="200"/>
      </w:pPr>
      <w:r>
        <w:t xml:space="preserve">2.1 Multilevel Queue (MLQ)</w:t>
      </w:r>
    </w:p>
    <w:p>
      <w:pPr>
        <w:spacing w:after="120" w:line="276"/>
      </w:pPr>
      <w:r>
        <w:rPr>
          <w:rFonts w:ascii="Calibri" w:cs="Calibri" w:eastAsia="Calibri" w:hAnsi="Calibri"/>
          <w:sz w:val="22"/>
          <w:szCs w:val="22"/>
        </w:rPr>
        <w:t xml:space="preserve">MLQ splits the ready queue into several separate queues. Each process is permanently assigned to one queue based on its type (for example system, interactive or batch). Each queue has its own scheduling algorithm, and the queues themselves are scheduled with fixed priority: a lower queue runs only when all higher queues are empty.</w:t>
      </w:r>
    </w:p>
    <w:p>
      <w:pPr>
        <w:pStyle w:val="Heading2"/>
        <w:keepNext/>
        <w:spacing w:after="100" w:before="200"/>
      </w:pPr>
      <w:r>
        <w:t xml:space="preserve">2.2 Rate Monotonic (RM)</w:t>
      </w:r>
    </w:p>
    <w:p>
      <w:pPr>
        <w:spacing w:after="120" w:line="276"/>
      </w:pPr>
      <w:r>
        <w:rPr>
          <w:rFonts w:ascii="Calibri" w:cs="Calibri" w:eastAsia="Calibri" w:hAnsi="Calibri"/>
          <w:sz w:val="22"/>
          <w:szCs w:val="22"/>
        </w:rPr>
        <w:t xml:space="preserve">RM is a static-priority algorithm for periodic tasks. Priority is assigned once, based on the period: the shorter the period, the higher the priority. RM is optimal among all fixed-priority algorithms.</w:t>
      </w:r>
    </w:p>
    <w:p>
      <w:pPr>
        <w:pStyle w:val="Heading2"/>
        <w:keepNext/>
        <w:spacing w:after="100" w:before="200"/>
      </w:pPr>
      <w:r>
        <w:t xml:space="preserve">2.3 Earliest Deadline First (EDF)</w:t>
      </w:r>
    </w:p>
    <w:p>
      <w:pPr>
        <w:spacing w:after="120" w:line="276"/>
      </w:pPr>
      <w:r>
        <w:rPr>
          <w:rFonts w:ascii="Calibri" w:cs="Calibri" w:eastAsia="Calibri" w:hAnsi="Calibri"/>
          <w:sz w:val="22"/>
          <w:szCs w:val="22"/>
        </w:rPr>
        <w:t xml:space="preserve">EDF is a dynamic-priority algorithm. At every scheduling point, the job whose absolute deadline is closest receives the CPU. EDF is optimal on a single processor: if any algorithm can meet all deadlines, EDF can.</w:t>
      </w:r>
    </w:p>
    <w:p>
      <w:pPr>
        <w:keepNext/>
        <w:spacing w:after="80" w:before="160"/>
      </w:pPr>
      <w:r>
        <w:rPr>
          <w:rFonts w:ascii="Calibri" w:cs="Calibri" w:eastAsia="Calibri" w:hAnsi="Calibri"/>
          <w:b/>
          <w:bCs/>
          <w:color w:val="1F3864"/>
          <w:sz w:val="20"/>
          <w:szCs w:val="20"/>
        </w:rPr>
        <w:t xml:space="preserve">Table 1. Key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3"/>
        <w:gridCol w:w="2413"/>
        <w:gridCol w:w="2412"/>
      </w:tblGrid>
      <w:tr>
        <w:trPr>
          <w:tblHeader/>
        </w:trPr>
        <w:tc>
          <w:tcPr>
            <w:tcW w:type="dxa" w:w="24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Characteristic</w:t>
            </w:r>
          </w:p>
        </w:tc>
        <w:tc>
          <w:tcPr>
            <w:tcW w:type="dxa" w:w="2413"/>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MLQ</w:t>
            </w:r>
          </w:p>
        </w:tc>
        <w:tc>
          <w:tcPr>
            <w:tcW w:type="dxa" w:w="2413"/>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RM</w:t>
            </w:r>
          </w:p>
        </w:tc>
        <w:tc>
          <w:tcPr>
            <w:tcW w:type="dxa" w:w="241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EDF</w:t>
            </w:r>
          </w:p>
        </w:tc>
      </w:tr>
      <w:tr>
        <w:trPr>
          <w:tblHeader w:val="false"/>
        </w:trPr>
        <w:tc>
          <w:tcPr>
            <w:tcW w:type="dxa" w:w="24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Domain</w:t>
            </w:r>
          </w:p>
        </w:tc>
        <w:tc>
          <w:tcPr>
            <w:tcW w:type="dxa" w:w="2413"/>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General-purpose OS</w:t>
            </w:r>
          </w:p>
        </w:tc>
        <w:tc>
          <w:tcPr>
            <w:tcW w:type="dxa" w:w="2413"/>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Hard real-time</w:t>
            </w:r>
          </w:p>
        </w:tc>
        <w:tc>
          <w:tcPr>
            <w:tcW w:type="dxa" w:w="2412"/>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Hard / soft real-time</w:t>
            </w:r>
          </w:p>
        </w:tc>
      </w:tr>
      <w:tr>
        <w:trPr>
          <w:tblHeader w:val="false"/>
        </w:trPr>
        <w:tc>
          <w:tcPr>
            <w:tcW w:type="dxa" w:w="24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Priority type</w:t>
            </w:r>
          </w:p>
        </w:tc>
        <w:tc>
          <w:tcPr>
            <w:tcW w:type="dxa" w:w="241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Static (per queue)</w:t>
            </w:r>
          </w:p>
        </w:tc>
        <w:tc>
          <w:tcPr>
            <w:tcW w:type="dxa" w:w="241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Static (per task)</w:t>
            </w:r>
          </w:p>
        </w:tc>
        <w:tc>
          <w:tcPr>
            <w:tcW w:type="dxa" w:w="241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Dynamic (per job)</w:t>
            </w:r>
          </w:p>
        </w:tc>
      </w:tr>
      <w:tr>
        <w:trPr>
          <w:tblHeader w:val="false"/>
        </w:trPr>
        <w:tc>
          <w:tcPr>
            <w:tcW w:type="dxa" w:w="24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Priority basis</w:t>
            </w:r>
          </w:p>
        </w:tc>
        <w:tc>
          <w:tcPr>
            <w:tcW w:type="dxa" w:w="2413"/>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Process type</w:t>
            </w:r>
          </w:p>
        </w:tc>
        <w:tc>
          <w:tcPr>
            <w:tcW w:type="dxa" w:w="2413"/>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Period (shorter = higher)</w:t>
            </w:r>
          </w:p>
        </w:tc>
        <w:tc>
          <w:tcPr>
            <w:tcW w:type="dxa" w:w="2412"/>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Absolute deadline</w:t>
            </w:r>
          </w:p>
        </w:tc>
      </w:tr>
      <w:tr>
        <w:trPr>
          <w:tblHeader w:val="false"/>
        </w:trPr>
        <w:tc>
          <w:tcPr>
            <w:tcW w:type="dxa" w:w="24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Preemption</w:t>
            </w:r>
          </w:p>
        </w:tc>
        <w:tc>
          <w:tcPr>
            <w:tcW w:type="dxa" w:w="241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Between queues</w:t>
            </w:r>
          </w:p>
        </w:tc>
        <w:tc>
          <w:tcPr>
            <w:tcW w:type="dxa" w:w="241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Yes</w:t>
            </w:r>
          </w:p>
        </w:tc>
        <w:tc>
          <w:tcPr>
            <w:tcW w:type="dxa" w:w="241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Yes</w:t>
            </w:r>
          </w:p>
        </w:tc>
      </w:tr>
      <w:tr>
        <w:trPr>
          <w:tblHeader w:val="false"/>
        </w:trPr>
        <w:tc>
          <w:tcPr>
            <w:tcW w:type="dxa" w:w="24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Deadline-aware</w:t>
            </w:r>
          </w:p>
        </w:tc>
        <w:tc>
          <w:tcPr>
            <w:tcW w:type="dxa" w:w="2413"/>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w:t>
            </w:r>
          </w:p>
        </w:tc>
        <w:tc>
          <w:tcPr>
            <w:tcW w:type="dxa" w:w="2413"/>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Indirectly</w:t>
            </w:r>
          </w:p>
        </w:tc>
        <w:tc>
          <w:tcPr>
            <w:tcW w:type="dxa" w:w="2412"/>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Yes</w:t>
            </w:r>
          </w:p>
        </w:tc>
      </w:tr>
      <w:tr>
        <w:trPr>
          <w:tblHeader w:val="false"/>
        </w:trPr>
        <w:tc>
          <w:tcPr>
            <w:tcW w:type="dxa" w:w="24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Optimality</w:t>
            </w:r>
          </w:p>
        </w:tc>
        <w:tc>
          <w:tcPr>
            <w:tcW w:type="dxa" w:w="241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Not optimal</w:t>
            </w:r>
          </w:p>
        </w:tc>
        <w:tc>
          <w:tcPr>
            <w:tcW w:type="dxa" w:w="241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Optimal among fixed-priority</w:t>
            </w:r>
          </w:p>
        </w:tc>
        <w:tc>
          <w:tcPr>
            <w:tcW w:type="dxa" w:w="241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Optimal (single CPU)</w:t>
            </w:r>
          </w:p>
        </w:tc>
      </w:tr>
    </w:tbl>
    <w:p>
      <w:pPr>
        <w:pStyle w:val="Heading1"/>
        <w:keepNext/>
        <w:spacing w:after="140" w:before="300"/>
      </w:pPr>
      <w:r>
        <w:t xml:space="preserve">3. MLQ Configuration Used</w:t>
      </w:r>
    </w:p>
    <w:p>
      <w:pPr>
        <w:keepNext/>
        <w:spacing w:after="80" w:before="160"/>
      </w:pPr>
      <w:r>
        <w:rPr>
          <w:rFonts w:ascii="Calibri" w:cs="Calibri" w:eastAsia="Calibri" w:hAnsi="Calibri"/>
          <w:b/>
          <w:bCs/>
          <w:color w:val="1F3864"/>
          <w:sz w:val="20"/>
          <w:szCs w:val="20"/>
        </w:rPr>
        <w:t xml:space="preserve">Table 2. Queue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700"/>
        <w:gridCol w:w="2638"/>
      </w:tblGrid>
      <w:tr>
        <w:trPr>
          <w:tblHeader/>
        </w:trPr>
        <w:tc>
          <w:tcPr>
            <w:tcW w:type="dxa" w:w="16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Queue</w:t>
            </w:r>
          </w:p>
        </w:tc>
        <w:tc>
          <w:tcPr>
            <w:tcW w:type="dxa" w:w="27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Process type</w:t>
            </w:r>
          </w:p>
        </w:tc>
        <w:tc>
          <w:tcPr>
            <w:tcW w:type="dxa" w:w="27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Algorithm</w:t>
            </w:r>
          </w:p>
        </w:tc>
        <w:tc>
          <w:tcPr>
            <w:tcW w:type="dxa" w:w="263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Time quantum</w:t>
            </w:r>
          </w:p>
        </w:tc>
      </w:tr>
      <w:tr>
        <w:trPr>
          <w:tblHeader w:val="false"/>
        </w:trPr>
        <w:tc>
          <w:tcPr>
            <w:tcW w:type="dxa" w:w="16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Q1 (highest)</w:t>
            </w:r>
          </w:p>
        </w:tc>
        <w:tc>
          <w:tcPr>
            <w:tcW w:type="dxa" w:w="27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System</w:t>
            </w:r>
          </w:p>
        </w:tc>
        <w:tc>
          <w:tcPr>
            <w:tcW w:type="dxa" w:w="27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Round Robin</w:t>
            </w:r>
          </w:p>
        </w:tc>
        <w:tc>
          <w:tcPr>
            <w:tcW w:type="dxa" w:w="2638"/>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2</w:t>
            </w:r>
          </w:p>
        </w:tc>
      </w:tr>
      <w:tr>
        <w:trPr>
          <w:tblHeader w:val="false"/>
        </w:trPr>
        <w:tc>
          <w:tcPr>
            <w:tcW w:type="dxa" w:w="16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Q2</w:t>
            </w:r>
          </w:p>
        </w:tc>
        <w:tc>
          <w:tcPr>
            <w:tcW w:type="dxa" w:w="27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Interactive</w:t>
            </w:r>
          </w:p>
        </w:tc>
        <w:tc>
          <w:tcPr>
            <w:tcW w:type="dxa" w:w="27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Round Robin</w:t>
            </w:r>
          </w:p>
        </w:tc>
        <w:tc>
          <w:tcPr>
            <w:tcW w:type="dxa" w:w="263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4</w:t>
            </w:r>
          </w:p>
        </w:tc>
      </w:tr>
      <w:tr>
        <w:trPr>
          <w:tblHeader w:val="false"/>
        </w:trPr>
        <w:tc>
          <w:tcPr>
            <w:tcW w:type="dxa" w:w="16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Q3 (lowest)</w:t>
            </w:r>
          </w:p>
        </w:tc>
        <w:tc>
          <w:tcPr>
            <w:tcW w:type="dxa" w:w="27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Batch</w:t>
            </w:r>
          </w:p>
        </w:tc>
        <w:tc>
          <w:tcPr>
            <w:tcW w:type="dxa" w:w="27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FCFS</w:t>
            </w:r>
          </w:p>
        </w:tc>
        <w:tc>
          <w:tcPr>
            <w:tcW w:type="dxa" w:w="2638"/>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w:t>
            </w:r>
          </w:p>
        </w:tc>
      </w:tr>
    </w:tbl>
    <w:p>
      <w:pPr>
        <w:spacing w:after="120" w:before="120"/>
      </w:pPr>
      <w:r>
        <w:rPr>
          <w:rFonts w:ascii="Calibri" w:cs="Calibri" w:eastAsia="Calibri" w:hAnsi="Calibri"/>
          <w:sz w:val="22"/>
          <w:szCs w:val="22"/>
        </w:rPr>
        <w:t xml:space="preserve">A process preempted by a higher queue returns to the front of its own queue; a process whose quantum expires moves to the back of its own queue.</w:t>
      </w:r>
    </w:p>
    <w:p>
      <w:pPr>
        <w:pStyle w:val="Heading1"/>
        <w:keepNext/>
        <w:spacing w:after="140" w:before="300"/>
      </w:pPr>
      <w:r>
        <w:t xml:space="preserve">4. Schedulability Analysis</w:t>
      </w:r>
    </w:p>
    <w:p>
      <w:pPr>
        <w:spacing w:after="120" w:line="276"/>
      </w:pPr>
      <w:r>
        <w:rPr>
          <w:rFonts w:ascii="Calibri" w:cs="Calibri" w:eastAsia="Calibri" w:hAnsi="Calibri"/>
          <w:sz w:val="22"/>
          <w:szCs w:val="22"/>
        </w:rPr>
        <w:t xml:space="preserve">For n periodic tasks with execution time Cᵢ and period Tᵢ, the processor utilization is U = Σ Cᵢ / Tᵢ.</w:t>
      </w:r>
    </w:p>
    <w:p>
      <w:pPr>
        <w:keepNext/>
        <w:spacing w:after="80" w:before="160"/>
      </w:pPr>
      <w:r>
        <w:rPr>
          <w:rFonts w:ascii="Calibri" w:cs="Calibri" w:eastAsia="Calibri" w:hAnsi="Calibri"/>
          <w:b/>
          <w:bCs/>
          <w:color w:val="1F3864"/>
          <w:sz w:val="20"/>
          <w:szCs w:val="20"/>
        </w:rPr>
        <w:t xml:space="preserve">Table 3. Schedulability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838"/>
      </w:tblGrid>
      <w:tr>
        <w:trPr>
          <w:tblHeader/>
        </w:trPr>
        <w:tc>
          <w:tcPr>
            <w:tcW w:type="dxa" w:w="16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Algorithm</w:t>
            </w:r>
          </w:p>
        </w:tc>
        <w:tc>
          <w:tcPr>
            <w:tcW w:type="dxa" w:w="42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Test</w:t>
            </w:r>
          </w:p>
        </w:tc>
        <w:tc>
          <w:tcPr>
            <w:tcW w:type="dxa" w:w="383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Type of condition</w:t>
            </w:r>
          </w:p>
        </w:tc>
      </w:tr>
      <w:tr>
        <w:trPr>
          <w:tblHeader w:val="false"/>
        </w:trPr>
        <w:tc>
          <w:tcPr>
            <w:tcW w:type="dxa" w:w="16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MLQ</w:t>
            </w:r>
          </w:p>
        </w:tc>
        <w:tc>
          <w:tcPr>
            <w:tcW w:type="dxa" w:w="42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 utilization-based test; depends on queue assignment</w:t>
            </w:r>
          </w:p>
        </w:tc>
        <w:tc>
          <w:tcPr>
            <w:tcW w:type="dxa" w:w="3838"/>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None (no guarantee)</w:t>
            </w:r>
          </w:p>
        </w:tc>
      </w:tr>
      <w:tr>
        <w:trPr>
          <w:tblHeader w:val="false"/>
        </w:trPr>
        <w:tc>
          <w:tcPr>
            <w:tcW w:type="dxa" w:w="16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RM</w:t>
            </w:r>
          </w:p>
        </w:tc>
        <w:tc>
          <w:tcPr>
            <w:tcW w:type="dxa" w:w="42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U ≤ n(2^(1/n) − 1)  (Liu &amp; Layland)</w:t>
            </w:r>
          </w:p>
        </w:tc>
        <w:tc>
          <w:tcPr>
            <w:tcW w:type="dxa" w:w="383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Sufficient, not necessary</w:t>
            </w:r>
          </w:p>
        </w:tc>
      </w:tr>
      <w:tr>
        <w:trPr>
          <w:tblHeader w:val="false"/>
        </w:trPr>
        <w:tc>
          <w:tcPr>
            <w:tcW w:type="dxa" w:w="16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EDF</w:t>
            </w:r>
          </w:p>
        </w:tc>
        <w:tc>
          <w:tcPr>
            <w:tcW w:type="dxa" w:w="42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U ≤ 1</w:t>
            </w:r>
          </w:p>
        </w:tc>
        <w:tc>
          <w:tcPr>
            <w:tcW w:type="dxa" w:w="3838"/>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Necessary and sufficient</w:t>
            </w:r>
          </w:p>
        </w:tc>
      </w:tr>
    </w:tbl>
    <w:p>
      <w:pPr>
        <w:keepNext/>
        <w:spacing w:after="80" w:before="160"/>
      </w:pPr>
      <w:r>
        <w:rPr>
          <w:rFonts w:ascii="Calibri" w:cs="Calibri" w:eastAsia="Calibri" w:hAnsi="Calibri"/>
          <w:b/>
          <w:bCs/>
          <w:color w:val="1F3864"/>
          <w:sz w:val="20"/>
          <w:szCs w:val="20"/>
        </w:rPr>
        <w:t xml:space="preserve">Table 4. RM utilization bound by number of tasks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Number of tasks (n)</w:t>
            </w:r>
          </w:p>
        </w:tc>
        <w:tc>
          <w:tcPr>
            <w:tcW w:type="dxa" w:w="3213"/>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RM bound</w:t>
            </w:r>
          </w:p>
        </w:tc>
        <w:tc>
          <w:tcPr>
            <w:tcW w:type="dxa" w:w="3213"/>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EDF bound</w:t>
            </w:r>
          </w:p>
        </w:tc>
      </w:tr>
      <w:tr>
        <w:trPr>
          <w:tblHeader w:val="false"/>
        </w:trPr>
        <w:tc>
          <w:tcPr>
            <w:tcW w:type="dxa" w:w="3212"/>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color w:val="000000"/>
                <w:sz w:val="20"/>
                <w:szCs w:val="20"/>
              </w:rPr>
              <w:t xml:space="preserve">1</w:t>
            </w:r>
          </w:p>
        </w:tc>
        <w:tc>
          <w:tcPr>
            <w:tcW w:type="dxa" w:w="3213"/>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1.000</w:t>
            </w:r>
          </w:p>
        </w:tc>
        <w:tc>
          <w:tcPr>
            <w:tcW w:type="dxa" w:w="3213"/>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1.000</w:t>
            </w:r>
          </w:p>
        </w:tc>
      </w:tr>
      <w:tr>
        <w:trPr>
          <w:tblHeader w:val="false"/>
        </w:trPr>
        <w:tc>
          <w:tcPr>
            <w:tcW w:type="dxa" w:w="321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color w:val="000000"/>
                <w:sz w:val="20"/>
                <w:szCs w:val="20"/>
              </w:rPr>
              <w:t xml:space="preserve">2</w:t>
            </w:r>
          </w:p>
        </w:tc>
        <w:tc>
          <w:tcPr>
            <w:tcW w:type="dxa" w:w="321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0.828</w:t>
            </w:r>
          </w:p>
        </w:tc>
        <w:tc>
          <w:tcPr>
            <w:tcW w:type="dxa" w:w="321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1.000</w:t>
            </w:r>
          </w:p>
        </w:tc>
      </w:tr>
      <w:tr>
        <w:trPr>
          <w:tblHeader w:val="false"/>
        </w:trPr>
        <w:tc>
          <w:tcPr>
            <w:tcW w:type="dxa" w:w="3212"/>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color w:val="000000"/>
                <w:sz w:val="20"/>
                <w:szCs w:val="20"/>
              </w:rPr>
              <w:t xml:space="preserve">3</w:t>
            </w:r>
          </w:p>
        </w:tc>
        <w:tc>
          <w:tcPr>
            <w:tcW w:type="dxa" w:w="3213"/>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0.780</w:t>
            </w:r>
          </w:p>
        </w:tc>
        <w:tc>
          <w:tcPr>
            <w:tcW w:type="dxa" w:w="3213"/>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1.000</w:t>
            </w:r>
          </w:p>
        </w:tc>
      </w:tr>
      <w:tr>
        <w:trPr>
          <w:tblHeader w:val="false"/>
        </w:trPr>
        <w:tc>
          <w:tcPr>
            <w:tcW w:type="dxa" w:w="321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color w:val="000000"/>
                <w:sz w:val="20"/>
                <w:szCs w:val="20"/>
              </w:rPr>
              <w:t xml:space="preserve">4</w:t>
            </w:r>
          </w:p>
        </w:tc>
        <w:tc>
          <w:tcPr>
            <w:tcW w:type="dxa" w:w="321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0.757</w:t>
            </w:r>
          </w:p>
        </w:tc>
        <w:tc>
          <w:tcPr>
            <w:tcW w:type="dxa" w:w="321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1.000</w:t>
            </w:r>
          </w:p>
        </w:tc>
      </w:tr>
      <w:tr>
        <w:trPr>
          <w:tblHeader w:val="false"/>
        </w:trPr>
        <w:tc>
          <w:tcPr>
            <w:tcW w:type="dxa" w:w="3212"/>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color w:val="000000"/>
                <w:sz w:val="20"/>
                <w:szCs w:val="20"/>
              </w:rPr>
              <w:t xml:space="preserve">5</w:t>
            </w:r>
          </w:p>
        </w:tc>
        <w:tc>
          <w:tcPr>
            <w:tcW w:type="dxa" w:w="3213"/>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0.743</w:t>
            </w:r>
          </w:p>
        </w:tc>
        <w:tc>
          <w:tcPr>
            <w:tcW w:type="dxa" w:w="3213"/>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1.000</w:t>
            </w:r>
          </w:p>
        </w:tc>
      </w:tr>
      <w:tr>
        <w:trPr>
          <w:tblHeader w:val="false"/>
        </w:trPr>
        <w:tc>
          <w:tcPr>
            <w:tcW w:type="dxa" w:w="3212"/>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color w:val="000000"/>
                <w:sz w:val="20"/>
                <w:szCs w:val="20"/>
              </w:rPr>
              <w:t xml:space="preserve">∞</w:t>
            </w:r>
          </w:p>
        </w:tc>
        <w:tc>
          <w:tcPr>
            <w:tcW w:type="dxa" w:w="321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0.693 (ln 2)</w:t>
            </w:r>
          </w:p>
        </w:tc>
        <w:tc>
          <w:tcPr>
            <w:tcW w:type="dxa" w:w="3213"/>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1.000</w:t>
            </w:r>
          </w:p>
        </w:tc>
      </w:tr>
    </w:tbl>
    <w:p>
      <w:pPr>
        <w:spacing w:after="120" w:before="120"/>
      </w:pPr>
      <w:r>
        <w:rPr>
          <w:rFonts w:ascii="Calibri" w:cs="Calibri" w:eastAsia="Calibri" w:hAnsi="Calibri"/>
          <w:sz w:val="22"/>
          <w:szCs w:val="22"/>
        </w:rPr>
        <w:t xml:space="preserve">In other words, RM may waste up to about 30% of the CPU in the worst case, while EDF can use all of it.</w:t>
      </w:r>
    </w:p>
    <w:p>
      <w:pPr>
        <w:pStyle w:val="Heading1"/>
        <w:keepNext/>
        <w:spacing w:after="140" w:before="300"/>
      </w:pPr>
      <w:r>
        <w:t xml:space="preserve">5. Experimental Setup</w:t>
      </w:r>
    </w:p>
    <w:p>
      <w:pPr>
        <w:spacing w:after="120" w:line="276"/>
      </w:pPr>
      <w:r>
        <w:rPr>
          <w:rFonts w:ascii="Calibri" w:cs="Calibri" w:eastAsia="Calibri" w:hAnsi="Calibri"/>
          <w:sz w:val="22"/>
          <w:szCs w:val="22"/>
        </w:rPr>
        <w:t xml:space="preserve">Each task releases a job at the start of every period, and the job’s deadline is the end of that period. The simulation runs for one hyperperiod (LCM of all periods) in unit time steps. A job that is not finished by its deadline is counted as a miss and dropped.</w:t>
      </w:r>
    </w:p>
    <w:p>
      <w:pPr>
        <w:keepNext/>
        <w:spacing w:after="80" w:before="160"/>
      </w:pPr>
      <w:r>
        <w:rPr>
          <w:rFonts w:ascii="Calibri" w:cs="Calibri" w:eastAsia="Calibri" w:hAnsi="Calibri"/>
          <w:b/>
          <w:bCs/>
          <w:color w:val="1F3864"/>
          <w:sz w:val="20"/>
          <w:szCs w:val="20"/>
        </w:rPr>
        <w:t xml:space="preserve">Table 5. Task 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500"/>
        <w:gridCol w:w="1500"/>
        <w:gridCol w:w="1500"/>
        <w:gridCol w:w="1638"/>
      </w:tblGrid>
      <w:tr>
        <w:trPr>
          <w:tblHeader/>
        </w:trPr>
        <w:tc>
          <w:tcPr>
            <w:tcW w:type="dxa" w:w="22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Scenario</w:t>
            </w:r>
          </w:p>
        </w:tc>
        <w:tc>
          <w:tcPr>
            <w:tcW w:type="dxa" w:w="13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Task</w:t>
            </w:r>
          </w:p>
        </w:tc>
        <w:tc>
          <w:tcPr>
            <w:tcW w:type="dxa" w:w="15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 (burst)</w:t>
            </w:r>
          </w:p>
        </w:tc>
        <w:tc>
          <w:tcPr>
            <w:tcW w:type="dxa" w:w="15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T (period)</w:t>
            </w:r>
          </w:p>
        </w:tc>
        <w:tc>
          <w:tcPr>
            <w:tcW w:type="dxa" w:w="15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MLQ queue</w:t>
            </w:r>
          </w:p>
        </w:tc>
        <w:tc>
          <w:tcPr>
            <w:tcW w:type="dxa" w:w="163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 / T</w:t>
            </w:r>
          </w:p>
        </w:tc>
      </w:tr>
      <w:tr>
        <w:trPr>
          <w:tblHeader w:val="false"/>
        </w:trPr>
        <w:tc>
          <w:tcPr>
            <w:tcW w:type="dxa" w:w="22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1: High load</w:t>
            </w:r>
          </w:p>
        </w:tc>
        <w:tc>
          <w:tcPr>
            <w:tcW w:type="dxa" w:w="13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T1</w:t>
            </w:r>
          </w:p>
        </w:tc>
        <w:tc>
          <w:tcPr>
            <w:tcW w:type="dxa" w:w="15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w:t>
            </w:r>
          </w:p>
        </w:tc>
        <w:tc>
          <w:tcPr>
            <w:tcW w:type="dxa" w:w="15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c>
          <w:tcPr>
            <w:tcW w:type="dxa" w:w="15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Q1</w:t>
            </w:r>
          </w:p>
        </w:tc>
        <w:tc>
          <w:tcPr>
            <w:tcW w:type="dxa" w:w="1638"/>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0.400</w:t>
            </w:r>
          </w:p>
        </w:tc>
      </w:tr>
      <w:tr>
        <w:trPr>
          <w:tblHeader w:val="false"/>
        </w:trPr>
        <w:tc>
          <w:tcPr>
            <w:tcW w:type="dxa" w:w="22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U = 0.950</w:t>
            </w:r>
          </w:p>
        </w:tc>
        <w:tc>
          <w:tcPr>
            <w:tcW w:type="dxa" w:w="13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T2</w:t>
            </w:r>
          </w:p>
        </w:tc>
        <w:tc>
          <w:tcPr>
            <w:tcW w:type="dxa" w:w="15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w:t>
            </w:r>
          </w:p>
        </w:tc>
        <w:tc>
          <w:tcPr>
            <w:tcW w:type="dxa" w:w="15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8</w:t>
            </w:r>
          </w:p>
        </w:tc>
        <w:tc>
          <w:tcPr>
            <w:tcW w:type="dxa" w:w="15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Q2</w:t>
            </w:r>
          </w:p>
        </w:tc>
        <w:tc>
          <w:tcPr>
            <w:tcW w:type="dxa" w:w="163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0.250</w:t>
            </w:r>
          </w:p>
        </w:tc>
      </w:tr>
      <w:tr>
        <w:trPr>
          <w:tblHeader w:val="false"/>
        </w:trPr>
        <w:tc>
          <w:tcPr>
            <w:tcW w:type="dxa" w:w="22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
            </w:r>
          </w:p>
        </w:tc>
        <w:tc>
          <w:tcPr>
            <w:tcW w:type="dxa" w:w="13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T3</w:t>
            </w:r>
          </w:p>
        </w:tc>
        <w:tc>
          <w:tcPr>
            <w:tcW w:type="dxa" w:w="15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w:t>
            </w:r>
          </w:p>
        </w:tc>
        <w:tc>
          <w:tcPr>
            <w:tcW w:type="dxa" w:w="15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10</w:t>
            </w:r>
          </w:p>
        </w:tc>
        <w:tc>
          <w:tcPr>
            <w:tcW w:type="dxa" w:w="15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Q3</w:t>
            </w:r>
          </w:p>
        </w:tc>
        <w:tc>
          <w:tcPr>
            <w:tcW w:type="dxa" w:w="1638"/>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0.300</w:t>
            </w:r>
          </w:p>
        </w:tc>
      </w:tr>
      <w:tr>
        <w:trPr>
          <w:tblHeader w:val="false"/>
        </w:trPr>
        <w:tc>
          <w:tcPr>
            <w:tcW w:type="dxa" w:w="22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2: Long system task</w:t>
            </w:r>
          </w:p>
        </w:tc>
        <w:tc>
          <w:tcPr>
            <w:tcW w:type="dxa" w:w="13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T1</w:t>
            </w:r>
          </w:p>
        </w:tc>
        <w:tc>
          <w:tcPr>
            <w:tcW w:type="dxa" w:w="15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w:t>
            </w:r>
          </w:p>
        </w:tc>
        <w:tc>
          <w:tcPr>
            <w:tcW w:type="dxa" w:w="15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w:t>
            </w:r>
          </w:p>
        </w:tc>
        <w:tc>
          <w:tcPr>
            <w:tcW w:type="dxa" w:w="15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Q2</w:t>
            </w:r>
          </w:p>
        </w:tc>
        <w:tc>
          <w:tcPr>
            <w:tcW w:type="dxa" w:w="163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0.250</w:t>
            </w:r>
          </w:p>
        </w:tc>
      </w:tr>
      <w:tr>
        <w:trPr>
          <w:tblHeader w:val="false"/>
        </w:trPr>
        <w:tc>
          <w:tcPr>
            <w:tcW w:type="dxa" w:w="22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U = 0.917</w:t>
            </w:r>
          </w:p>
        </w:tc>
        <w:tc>
          <w:tcPr>
            <w:tcW w:type="dxa" w:w="13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T2</w:t>
            </w:r>
          </w:p>
        </w:tc>
        <w:tc>
          <w:tcPr>
            <w:tcW w:type="dxa" w:w="15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w:t>
            </w:r>
          </w:p>
        </w:tc>
        <w:tc>
          <w:tcPr>
            <w:tcW w:type="dxa" w:w="15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w:t>
            </w:r>
          </w:p>
        </w:tc>
        <w:tc>
          <w:tcPr>
            <w:tcW w:type="dxa" w:w="15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Q3</w:t>
            </w:r>
          </w:p>
        </w:tc>
        <w:tc>
          <w:tcPr>
            <w:tcW w:type="dxa" w:w="1638"/>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0.333</w:t>
            </w:r>
          </w:p>
        </w:tc>
      </w:tr>
      <w:tr>
        <w:trPr>
          <w:tblHeader w:val="false"/>
        </w:trPr>
        <w:tc>
          <w:tcPr>
            <w:tcW w:type="dxa" w:w="22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
            </w:r>
          </w:p>
        </w:tc>
        <w:tc>
          <w:tcPr>
            <w:tcW w:type="dxa" w:w="13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T3</w:t>
            </w:r>
          </w:p>
        </w:tc>
        <w:tc>
          <w:tcPr>
            <w:tcW w:type="dxa" w:w="15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w:t>
            </w:r>
          </w:p>
        </w:tc>
        <w:tc>
          <w:tcPr>
            <w:tcW w:type="dxa" w:w="15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12</w:t>
            </w:r>
          </w:p>
        </w:tc>
        <w:tc>
          <w:tcPr>
            <w:tcW w:type="dxa" w:w="15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Q1</w:t>
            </w:r>
          </w:p>
        </w:tc>
        <w:tc>
          <w:tcPr>
            <w:tcW w:type="dxa" w:w="163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0.333</w:t>
            </w:r>
          </w:p>
        </w:tc>
      </w:tr>
    </w:tbl>
    <w:p>
      <w:pPr>
        <w:spacing w:after="120" w:before="120"/>
      </w:pPr>
      <w:r>
        <w:rPr>
          <w:rFonts w:ascii="Calibri" w:cs="Calibri" w:eastAsia="Calibri" w:hAnsi="Calibri"/>
          <w:sz w:val="22"/>
          <w:szCs w:val="22"/>
        </w:rPr>
        <w:t xml:space="preserve">Both scenarios exceed the RM bound for three tasks (0.780), so RM is not guaranteed and must be simulated, while EDF is guaranteed to succeed (U ≤ 1).</w:t>
      </w:r>
    </w:p>
    <w:p>
      <w:pPr>
        <w:pStyle w:val="Heading1"/>
        <w:keepNext/>
        <w:spacing w:after="140" w:before="300"/>
      </w:pPr>
      <w:r>
        <w:t xml:space="preserve">6. Results</w:t>
      </w:r>
    </w:p>
    <w:p>
      <w:pPr>
        <w:keepNext/>
        <w:spacing w:after="80" w:before="160"/>
      </w:pPr>
      <w:r>
        <w:rPr>
          <w:rFonts w:ascii="Calibri" w:cs="Calibri" w:eastAsia="Calibri" w:hAnsi="Calibri"/>
          <w:b/>
          <w:bCs/>
          <w:color w:val="1F3864"/>
          <w:sz w:val="20"/>
          <w:szCs w:val="20"/>
        </w:rPr>
        <w:t xml:space="preserve">Table 6. Scenario 1 results (hyperperiod =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150"/>
        <w:gridCol w:w="1150"/>
        <w:gridCol w:w="1150"/>
        <w:gridCol w:w="1150"/>
        <w:gridCol w:w="1300"/>
        <w:gridCol w:w="1050"/>
        <w:gridCol w:w="1050"/>
      </w:tblGrid>
      <w:tr>
        <w:trPr>
          <w:tblHeader/>
        </w:trPr>
        <w:tc>
          <w:tcPr>
            <w:tcW w:type="dxa" w:w="163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Algorithm</w:t>
            </w:r>
          </w:p>
        </w:tc>
        <w:tc>
          <w:tcPr>
            <w:tcW w:type="dxa" w:w="115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Jobs</w:t>
            </w:r>
          </w:p>
        </w:tc>
        <w:tc>
          <w:tcPr>
            <w:tcW w:type="dxa" w:w="115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Done</w:t>
            </w:r>
          </w:p>
        </w:tc>
        <w:tc>
          <w:tcPr>
            <w:tcW w:type="dxa" w:w="115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Missed</w:t>
            </w:r>
          </w:p>
        </w:tc>
        <w:tc>
          <w:tcPr>
            <w:tcW w:type="dxa" w:w="115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Miss %</w:t>
            </w:r>
          </w:p>
        </w:tc>
        <w:tc>
          <w:tcPr>
            <w:tcW w:type="dxa" w:w="13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Avg response</w:t>
            </w:r>
          </w:p>
        </w:tc>
        <w:tc>
          <w:tcPr>
            <w:tcW w:type="dxa" w:w="105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Switches</w:t>
            </w:r>
          </w:p>
        </w:tc>
        <w:tc>
          <w:tcPr>
            <w:tcW w:type="dxa" w:w="105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CPU %</w:t>
            </w:r>
          </w:p>
        </w:tc>
      </w:tr>
      <w:tr>
        <w:trPr>
          <w:tblHeader w:val="false"/>
        </w:trPr>
        <w:tc>
          <w:tcPr>
            <w:tcW w:type="dxa" w:w="1638"/>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MLQ</w:t>
            </w:r>
          </w:p>
        </w:tc>
        <w:tc>
          <w:tcPr>
            <w:tcW w:type="dxa" w:w="11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17</w:t>
            </w:r>
          </w:p>
        </w:tc>
        <w:tc>
          <w:tcPr>
            <w:tcW w:type="dxa" w:w="11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16</w:t>
            </w:r>
          </w:p>
        </w:tc>
        <w:tc>
          <w:tcPr>
            <w:tcW w:type="dxa" w:w="11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w:t>
            </w:r>
          </w:p>
        </w:tc>
        <w:tc>
          <w:tcPr>
            <w:tcW w:type="dxa" w:w="11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5.9</w:t>
            </w:r>
          </w:p>
        </w:tc>
        <w:tc>
          <w:tcPr>
            <w:tcW w:type="dxa" w:w="13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3.38</w:t>
            </w:r>
          </w:p>
        </w:tc>
        <w:tc>
          <w:tcPr>
            <w:tcW w:type="dxa" w:w="10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c>
          <w:tcPr>
            <w:tcW w:type="dxa" w:w="10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92.5</w:t>
            </w:r>
          </w:p>
        </w:tc>
      </w:tr>
      <w:tr>
        <w:trPr>
          <w:tblHeader w:val="false"/>
        </w:trPr>
        <w:tc>
          <w:tcPr>
            <w:tcW w:type="dxa" w:w="163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RM</w:t>
            </w:r>
          </w:p>
        </w:tc>
        <w:tc>
          <w:tcPr>
            <w:tcW w:type="dxa" w:w="115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17</w:t>
            </w:r>
          </w:p>
        </w:tc>
        <w:tc>
          <w:tcPr>
            <w:tcW w:type="dxa" w:w="115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16</w:t>
            </w:r>
          </w:p>
        </w:tc>
        <w:tc>
          <w:tcPr>
            <w:tcW w:type="dxa" w:w="115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w:t>
            </w:r>
          </w:p>
        </w:tc>
        <w:tc>
          <w:tcPr>
            <w:tcW w:type="dxa" w:w="115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5.9</w:t>
            </w:r>
          </w:p>
        </w:tc>
        <w:tc>
          <w:tcPr>
            <w:tcW w:type="dxa" w:w="13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3.38</w:t>
            </w:r>
          </w:p>
        </w:tc>
        <w:tc>
          <w:tcPr>
            <w:tcW w:type="dxa" w:w="105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5</w:t>
            </w:r>
          </w:p>
        </w:tc>
        <w:tc>
          <w:tcPr>
            <w:tcW w:type="dxa" w:w="105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92.5</w:t>
            </w:r>
          </w:p>
        </w:tc>
      </w:tr>
      <w:tr>
        <w:trPr>
          <w:tblHeader w:val="false"/>
        </w:trPr>
        <w:tc>
          <w:tcPr>
            <w:tcW w:type="dxa" w:w="1638"/>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EDF</w:t>
            </w:r>
          </w:p>
        </w:tc>
        <w:tc>
          <w:tcPr>
            <w:tcW w:type="dxa" w:w="11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17</w:t>
            </w:r>
          </w:p>
        </w:tc>
        <w:tc>
          <w:tcPr>
            <w:tcW w:type="dxa" w:w="11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17</w:t>
            </w:r>
          </w:p>
        </w:tc>
        <w:tc>
          <w:tcPr>
            <w:tcW w:type="dxa" w:w="11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w:t>
            </w:r>
          </w:p>
        </w:tc>
        <w:tc>
          <w:tcPr>
            <w:tcW w:type="dxa" w:w="11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0.0</w:t>
            </w:r>
          </w:p>
        </w:tc>
        <w:tc>
          <w:tcPr>
            <w:tcW w:type="dxa" w:w="13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3.88</w:t>
            </w:r>
          </w:p>
        </w:tc>
        <w:tc>
          <w:tcPr>
            <w:tcW w:type="dxa" w:w="10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w:t>
            </w:r>
          </w:p>
        </w:tc>
        <w:tc>
          <w:tcPr>
            <w:tcW w:type="dxa" w:w="10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95.0</w:t>
            </w:r>
          </w:p>
        </w:tc>
      </w:tr>
    </w:tbl>
    <w:p>
      <w:pPr>
        <w:keepNext/>
        <w:spacing w:after="80" w:before="160"/>
      </w:pPr>
      <w:r>
        <w:rPr>
          <w:rFonts w:ascii="Calibri" w:cs="Calibri" w:eastAsia="Calibri" w:hAnsi="Calibri"/>
          <w:b/>
          <w:bCs/>
          <w:color w:val="1F3864"/>
          <w:sz w:val="20"/>
          <w:szCs w:val="20"/>
        </w:rPr>
        <w:t xml:space="preserve">Table 7. Scenario 2 results (hyperperiod =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150"/>
        <w:gridCol w:w="1150"/>
        <w:gridCol w:w="1150"/>
        <w:gridCol w:w="1150"/>
        <w:gridCol w:w="1300"/>
        <w:gridCol w:w="1050"/>
        <w:gridCol w:w="1050"/>
      </w:tblGrid>
      <w:tr>
        <w:trPr>
          <w:tblHeader/>
        </w:trPr>
        <w:tc>
          <w:tcPr>
            <w:tcW w:type="dxa" w:w="163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Algorithm</w:t>
            </w:r>
          </w:p>
        </w:tc>
        <w:tc>
          <w:tcPr>
            <w:tcW w:type="dxa" w:w="115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Jobs</w:t>
            </w:r>
          </w:p>
        </w:tc>
        <w:tc>
          <w:tcPr>
            <w:tcW w:type="dxa" w:w="115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Done</w:t>
            </w:r>
          </w:p>
        </w:tc>
        <w:tc>
          <w:tcPr>
            <w:tcW w:type="dxa" w:w="115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Missed</w:t>
            </w:r>
          </w:p>
        </w:tc>
        <w:tc>
          <w:tcPr>
            <w:tcW w:type="dxa" w:w="115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Miss %</w:t>
            </w:r>
          </w:p>
        </w:tc>
        <w:tc>
          <w:tcPr>
            <w:tcW w:type="dxa" w:w="13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Avg response</w:t>
            </w:r>
          </w:p>
        </w:tc>
        <w:tc>
          <w:tcPr>
            <w:tcW w:type="dxa" w:w="105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Switches</w:t>
            </w:r>
          </w:p>
        </w:tc>
        <w:tc>
          <w:tcPr>
            <w:tcW w:type="dxa" w:w="105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20"/>
                <w:szCs w:val="20"/>
              </w:rPr>
              <w:t xml:space="preserve">CPU %</w:t>
            </w:r>
          </w:p>
        </w:tc>
      </w:tr>
      <w:tr>
        <w:trPr>
          <w:tblHeader w:val="false"/>
        </w:trPr>
        <w:tc>
          <w:tcPr>
            <w:tcW w:type="dxa" w:w="1638"/>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MLQ</w:t>
            </w:r>
          </w:p>
        </w:tc>
        <w:tc>
          <w:tcPr>
            <w:tcW w:type="dxa" w:w="11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w:t>
            </w:r>
          </w:p>
        </w:tc>
        <w:tc>
          <w:tcPr>
            <w:tcW w:type="dxa" w:w="11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4</w:t>
            </w:r>
          </w:p>
        </w:tc>
        <w:tc>
          <w:tcPr>
            <w:tcW w:type="dxa" w:w="11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w:t>
            </w:r>
          </w:p>
        </w:tc>
        <w:tc>
          <w:tcPr>
            <w:tcW w:type="dxa" w:w="11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33.3</w:t>
            </w:r>
          </w:p>
        </w:tc>
        <w:tc>
          <w:tcPr>
            <w:tcW w:type="dxa" w:w="13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2.00</w:t>
            </w:r>
          </w:p>
        </w:tc>
        <w:tc>
          <w:tcPr>
            <w:tcW w:type="dxa" w:w="10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w:t>
            </w:r>
          </w:p>
        </w:tc>
        <w:tc>
          <w:tcPr>
            <w:tcW w:type="dxa" w:w="10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75.0</w:t>
            </w:r>
          </w:p>
        </w:tc>
      </w:tr>
      <w:tr>
        <w:trPr>
          <w:tblHeader w:val="false"/>
        </w:trPr>
        <w:tc>
          <w:tcPr>
            <w:tcW w:type="dxa" w:w="163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RM</w:t>
            </w:r>
          </w:p>
        </w:tc>
        <w:tc>
          <w:tcPr>
            <w:tcW w:type="dxa" w:w="115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w:t>
            </w:r>
          </w:p>
        </w:tc>
        <w:tc>
          <w:tcPr>
            <w:tcW w:type="dxa" w:w="115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w:t>
            </w:r>
          </w:p>
        </w:tc>
        <w:tc>
          <w:tcPr>
            <w:tcW w:type="dxa" w:w="115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w:t>
            </w:r>
          </w:p>
        </w:tc>
        <w:tc>
          <w:tcPr>
            <w:tcW w:type="dxa" w:w="115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0.0</w:t>
            </w:r>
          </w:p>
        </w:tc>
        <w:tc>
          <w:tcPr>
            <w:tcW w:type="dxa" w:w="13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3.17</w:t>
            </w:r>
          </w:p>
        </w:tc>
        <w:tc>
          <w:tcPr>
            <w:tcW w:type="dxa" w:w="105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2</w:t>
            </w:r>
          </w:p>
        </w:tc>
        <w:tc>
          <w:tcPr>
            <w:tcW w:type="dxa" w:w="105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91.7</w:t>
            </w:r>
          </w:p>
        </w:tc>
      </w:tr>
      <w:tr>
        <w:trPr>
          <w:tblHeader w:val="false"/>
        </w:trPr>
        <w:tc>
          <w:tcPr>
            <w:tcW w:type="dxa" w:w="1638"/>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EDF</w:t>
            </w:r>
          </w:p>
        </w:tc>
        <w:tc>
          <w:tcPr>
            <w:tcW w:type="dxa" w:w="11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w:t>
            </w:r>
          </w:p>
        </w:tc>
        <w:tc>
          <w:tcPr>
            <w:tcW w:type="dxa" w:w="11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6</w:t>
            </w:r>
          </w:p>
        </w:tc>
        <w:tc>
          <w:tcPr>
            <w:tcW w:type="dxa" w:w="11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w:t>
            </w:r>
          </w:p>
        </w:tc>
        <w:tc>
          <w:tcPr>
            <w:tcW w:type="dxa" w:w="11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0.0</w:t>
            </w:r>
          </w:p>
        </w:tc>
        <w:tc>
          <w:tcPr>
            <w:tcW w:type="dxa" w:w="13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3.17</w:t>
            </w:r>
          </w:p>
        </w:tc>
        <w:tc>
          <w:tcPr>
            <w:tcW w:type="dxa" w:w="10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1</w:t>
            </w:r>
          </w:p>
        </w:tc>
        <w:tc>
          <w:tcPr>
            <w:tcW w:type="dxa" w:w="105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20"/>
                <w:szCs w:val="20"/>
              </w:rPr>
              <w:t xml:space="preserve">91.7</w:t>
            </w:r>
          </w:p>
        </w:tc>
      </w:tr>
    </w:tbl>
    <w:p>
      <w:pPr>
        <w:keepNext/>
        <w:spacing w:after="80" w:before="160"/>
      </w:pPr>
      <w:r>
        <w:rPr>
          <w:rFonts w:ascii="Calibri" w:cs="Calibri" w:eastAsia="Calibri" w:hAnsi="Calibri"/>
          <w:b/>
          <w:bCs/>
          <w:color w:val="1F3864"/>
          <w:sz w:val="20"/>
          <w:szCs w:val="20"/>
        </w:rPr>
        <w:t xml:space="preserve">Table 8. Execution timeline for Scenario 2 (- = idle)</w:t>
      </w:r>
    </w:p>
    <w:tbl>
      <w:tblPr>
        <w:tblW w:type="dxa" w:w="9628"/>
        <w:tblBorders>
          <w:top w:val="single" w:color="auto" w:sz="4"/>
          <w:left w:val="single" w:color="auto" w:sz="4"/>
          <w:bottom w:val="single" w:color="auto" w:sz="4"/>
          <w:right w:val="single" w:color="auto" w:sz="4"/>
          <w:insideH w:val="single" w:color="auto" w:sz="4"/>
          <w:insideV w:val="single" w:color="auto" w:sz="4"/>
        </w:tblBorders>
      </w:tblPr>
      <w:tblGrid>
        <w:gridCol w:w="1300"/>
        <w:gridCol w:w="694"/>
        <w:gridCol w:w="694"/>
        <w:gridCol w:w="694"/>
        <w:gridCol w:w="694"/>
        <w:gridCol w:w="694"/>
        <w:gridCol w:w="694"/>
        <w:gridCol w:w="694"/>
        <w:gridCol w:w="694"/>
        <w:gridCol w:w="694"/>
        <w:gridCol w:w="694"/>
        <w:gridCol w:w="694"/>
        <w:gridCol w:w="694"/>
      </w:tblGrid>
      <w:tr>
        <w:trPr>
          <w:tblHeader/>
        </w:trPr>
        <w:tc>
          <w:tcPr>
            <w:tcW w:type="dxa" w:w="13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Time</w:t>
            </w:r>
          </w:p>
        </w:tc>
        <w:tc>
          <w:tcPr>
            <w:tcW w:type="dxa" w:w="69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0</w:t>
            </w:r>
          </w:p>
        </w:tc>
        <w:tc>
          <w:tcPr>
            <w:tcW w:type="dxa" w:w="69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1</w:t>
            </w:r>
          </w:p>
        </w:tc>
        <w:tc>
          <w:tcPr>
            <w:tcW w:type="dxa" w:w="69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2</w:t>
            </w:r>
          </w:p>
        </w:tc>
        <w:tc>
          <w:tcPr>
            <w:tcW w:type="dxa" w:w="69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3</w:t>
            </w:r>
          </w:p>
        </w:tc>
        <w:tc>
          <w:tcPr>
            <w:tcW w:type="dxa" w:w="69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4</w:t>
            </w:r>
          </w:p>
        </w:tc>
        <w:tc>
          <w:tcPr>
            <w:tcW w:type="dxa" w:w="69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5</w:t>
            </w:r>
          </w:p>
        </w:tc>
        <w:tc>
          <w:tcPr>
            <w:tcW w:type="dxa" w:w="69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6</w:t>
            </w:r>
          </w:p>
        </w:tc>
        <w:tc>
          <w:tcPr>
            <w:tcW w:type="dxa" w:w="69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7</w:t>
            </w:r>
          </w:p>
        </w:tc>
        <w:tc>
          <w:tcPr>
            <w:tcW w:type="dxa" w:w="69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8</w:t>
            </w:r>
          </w:p>
        </w:tc>
        <w:tc>
          <w:tcPr>
            <w:tcW w:type="dxa" w:w="69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9</w:t>
            </w:r>
          </w:p>
        </w:tc>
        <w:tc>
          <w:tcPr>
            <w:tcW w:type="dxa" w:w="69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10</w:t>
            </w:r>
          </w:p>
        </w:tc>
        <w:tc>
          <w:tcPr>
            <w:tcW w:type="dxa" w:w="694"/>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11</w:t>
            </w:r>
          </w:p>
        </w:tc>
      </w:tr>
      <w:tr>
        <w:trPr>
          <w:tblHeader w:val="false"/>
        </w:trPr>
        <w:tc>
          <w:tcPr>
            <w:tcW w:type="dxa" w:w="13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MLQ</w:t>
            </w:r>
          </w:p>
        </w:tc>
        <w:tc>
          <w:tcPr>
            <w:tcW w:type="dxa" w:w="694"/>
            <w:tcBorders>
              <w:top w:val="single" w:color="B4C0D3" w:sz="4"/>
              <w:left w:val="single" w:color="B4C0D3" w:sz="4"/>
              <w:bottom w:val="single" w:color="B4C0D3" w:sz="4"/>
              <w:right w:val="single" w:color="B4C0D3" w:sz="4"/>
            </w:tcBorders>
            <w:shd w:fill="F8CBAD"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T3</w:t>
            </w:r>
          </w:p>
        </w:tc>
        <w:tc>
          <w:tcPr>
            <w:tcW w:type="dxa" w:w="694"/>
            <w:tcBorders>
              <w:top w:val="single" w:color="B4C0D3" w:sz="4"/>
              <w:left w:val="single" w:color="B4C0D3" w:sz="4"/>
              <w:bottom w:val="single" w:color="B4C0D3" w:sz="4"/>
              <w:right w:val="single" w:color="B4C0D3" w:sz="4"/>
            </w:tcBorders>
            <w:shd w:fill="F8CBAD"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T3</w:t>
            </w:r>
          </w:p>
        </w:tc>
        <w:tc>
          <w:tcPr>
            <w:tcW w:type="dxa" w:w="694"/>
            <w:tcBorders>
              <w:top w:val="single" w:color="B4C0D3" w:sz="4"/>
              <w:left w:val="single" w:color="B4C0D3" w:sz="4"/>
              <w:bottom w:val="single" w:color="B4C0D3" w:sz="4"/>
              <w:right w:val="single" w:color="B4C0D3" w:sz="4"/>
            </w:tcBorders>
            <w:shd w:fill="F8CBAD"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T3</w:t>
            </w:r>
          </w:p>
        </w:tc>
        <w:tc>
          <w:tcPr>
            <w:tcW w:type="dxa" w:w="694"/>
            <w:tcBorders>
              <w:top w:val="single" w:color="B4C0D3" w:sz="4"/>
              <w:left w:val="single" w:color="B4C0D3" w:sz="4"/>
              <w:bottom w:val="single" w:color="B4C0D3" w:sz="4"/>
              <w:right w:val="single" w:color="B4C0D3" w:sz="4"/>
            </w:tcBorders>
            <w:shd w:fill="F8CBAD"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T3</w:t>
            </w:r>
          </w:p>
        </w:tc>
        <w:tc>
          <w:tcPr>
            <w:tcW w:type="dxa" w:w="694"/>
            <w:tcBorders>
              <w:top w:val="single" w:color="B4C0D3" w:sz="4"/>
              <w:left w:val="single" w:color="B4C0D3" w:sz="4"/>
              <w:bottom w:val="single" w:color="B4C0D3" w:sz="4"/>
              <w:right w:val="single" w:color="B4C0D3" w:sz="4"/>
            </w:tcBorders>
            <w:shd w:fill="C6E0B4"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T1</w:t>
            </w:r>
          </w:p>
        </w:tc>
        <w:tc>
          <w:tcPr>
            <w:tcW w:type="dxa" w:w="694"/>
            <w:tcBorders>
              <w:top w:val="single" w:color="B4C0D3" w:sz="4"/>
              <w:left w:val="single" w:color="B4C0D3" w:sz="4"/>
              <w:bottom w:val="single" w:color="B4C0D3" w:sz="4"/>
              <w:right w:val="single" w:color="B4C0D3" w:sz="4"/>
            </w:tcBorders>
            <w:shd w:fill="BDD7EE"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T2</w:t>
            </w:r>
          </w:p>
        </w:tc>
        <w:tc>
          <w:tcPr>
            <w:tcW w:type="dxa" w:w="694"/>
            <w:tcBorders>
              <w:top w:val="single" w:color="B4C0D3" w:sz="4"/>
              <w:left w:val="single" w:color="B4C0D3" w:sz="4"/>
              <w:bottom w:val="single" w:color="B4C0D3" w:sz="4"/>
              <w:right w:val="single" w:color="B4C0D3" w:sz="4"/>
            </w:tcBorders>
            <w:shd w:fill="BDD7EE"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T2</w:t>
            </w:r>
          </w:p>
        </w:tc>
        <w:tc>
          <w:tcPr>
            <w:tcW w:type="dxa" w:w="694"/>
            <w:tcBorders>
              <w:top w:val="single" w:color="B4C0D3" w:sz="4"/>
              <w:left w:val="single" w:color="B4C0D3" w:sz="4"/>
              <w:bottom w:val="single" w:color="B4C0D3" w:sz="4"/>
              <w:right w:val="single" w:color="B4C0D3" w:sz="4"/>
            </w:tcBorders>
            <w:shd w:fill="BDD7EE"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T2</w:t>
            </w:r>
          </w:p>
        </w:tc>
        <w:tc>
          <w:tcPr>
            <w:tcW w:type="dxa" w:w="694"/>
            <w:tcBorders>
              <w:top w:val="single" w:color="B4C0D3" w:sz="4"/>
              <w:left w:val="single" w:color="B4C0D3" w:sz="4"/>
              <w:bottom w:val="single" w:color="B4C0D3" w:sz="4"/>
              <w:right w:val="single" w:color="B4C0D3" w:sz="4"/>
            </w:tcBorders>
            <w:shd w:fill="C6E0B4"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T1</w:t>
            </w:r>
          </w:p>
        </w:tc>
        <w:tc>
          <w:tcPr>
            <w:tcW w:type="dxa" w:w="694"/>
            <w:tcBorders>
              <w:top w:val="single" w:color="B4C0D3" w:sz="4"/>
              <w:left w:val="single" w:color="B4C0D3" w:sz="4"/>
              <w:bottom w:val="single" w:color="B4C0D3" w:sz="4"/>
              <w:right w:val="single" w:color="B4C0D3"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w:t>
            </w:r>
          </w:p>
        </w:tc>
        <w:tc>
          <w:tcPr>
            <w:tcW w:type="dxa" w:w="694"/>
            <w:tcBorders>
              <w:top w:val="single" w:color="B4C0D3" w:sz="4"/>
              <w:left w:val="single" w:color="B4C0D3" w:sz="4"/>
              <w:bottom w:val="single" w:color="B4C0D3" w:sz="4"/>
              <w:right w:val="single" w:color="B4C0D3"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w:t>
            </w:r>
          </w:p>
        </w:tc>
        <w:tc>
          <w:tcPr>
            <w:tcW w:type="dxa" w:w="694"/>
            <w:tcBorders>
              <w:top w:val="single" w:color="B4C0D3" w:sz="4"/>
              <w:left w:val="single" w:color="B4C0D3" w:sz="4"/>
              <w:bottom w:val="single" w:color="B4C0D3" w:sz="4"/>
              <w:right w:val="single" w:color="B4C0D3"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w:t>
            </w:r>
          </w:p>
        </w:tc>
      </w:tr>
      <w:tr>
        <w:trPr>
          <w:tblHeader w:val="false"/>
        </w:trPr>
        <w:tc>
          <w:tcPr>
            <w:tcW w:type="dxa" w:w="13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RM</w:t>
            </w:r>
          </w:p>
        </w:tc>
        <w:tc>
          <w:tcPr>
            <w:tcW w:type="dxa" w:w="694"/>
            <w:tcBorders>
              <w:top w:val="single" w:color="B4C0D3" w:sz="4"/>
              <w:left w:val="single" w:color="B4C0D3" w:sz="4"/>
              <w:bottom w:val="single" w:color="B4C0D3" w:sz="4"/>
              <w:right w:val="single" w:color="B4C0D3" w:sz="4"/>
            </w:tcBorders>
            <w:shd w:fill="C6E0B4"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T1</w:t>
            </w:r>
          </w:p>
        </w:tc>
        <w:tc>
          <w:tcPr>
            <w:tcW w:type="dxa" w:w="694"/>
            <w:tcBorders>
              <w:top w:val="single" w:color="B4C0D3" w:sz="4"/>
              <w:left w:val="single" w:color="B4C0D3" w:sz="4"/>
              <w:bottom w:val="single" w:color="B4C0D3" w:sz="4"/>
              <w:right w:val="single" w:color="B4C0D3" w:sz="4"/>
            </w:tcBorders>
            <w:shd w:fill="BDD7EE"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T2</w:t>
            </w:r>
          </w:p>
        </w:tc>
        <w:tc>
          <w:tcPr>
            <w:tcW w:type="dxa" w:w="694"/>
            <w:tcBorders>
              <w:top w:val="single" w:color="B4C0D3" w:sz="4"/>
              <w:left w:val="single" w:color="B4C0D3" w:sz="4"/>
              <w:bottom w:val="single" w:color="B4C0D3" w:sz="4"/>
              <w:right w:val="single" w:color="B4C0D3" w:sz="4"/>
            </w:tcBorders>
            <w:shd w:fill="BDD7EE"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T2</w:t>
            </w:r>
          </w:p>
        </w:tc>
        <w:tc>
          <w:tcPr>
            <w:tcW w:type="dxa" w:w="694"/>
            <w:tcBorders>
              <w:top w:val="single" w:color="B4C0D3" w:sz="4"/>
              <w:left w:val="single" w:color="B4C0D3" w:sz="4"/>
              <w:bottom w:val="single" w:color="B4C0D3" w:sz="4"/>
              <w:right w:val="single" w:color="B4C0D3" w:sz="4"/>
            </w:tcBorders>
            <w:shd w:fill="F8CBAD"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T3</w:t>
            </w:r>
          </w:p>
        </w:tc>
        <w:tc>
          <w:tcPr>
            <w:tcW w:type="dxa" w:w="694"/>
            <w:tcBorders>
              <w:top w:val="single" w:color="B4C0D3" w:sz="4"/>
              <w:left w:val="single" w:color="B4C0D3" w:sz="4"/>
              <w:bottom w:val="single" w:color="B4C0D3" w:sz="4"/>
              <w:right w:val="single" w:color="B4C0D3" w:sz="4"/>
            </w:tcBorders>
            <w:shd w:fill="C6E0B4"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T1</w:t>
            </w:r>
          </w:p>
        </w:tc>
        <w:tc>
          <w:tcPr>
            <w:tcW w:type="dxa" w:w="694"/>
            <w:tcBorders>
              <w:top w:val="single" w:color="B4C0D3" w:sz="4"/>
              <w:left w:val="single" w:color="B4C0D3" w:sz="4"/>
              <w:bottom w:val="single" w:color="B4C0D3" w:sz="4"/>
              <w:right w:val="single" w:color="B4C0D3" w:sz="4"/>
            </w:tcBorders>
            <w:shd w:fill="F8CBAD"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T3</w:t>
            </w:r>
          </w:p>
        </w:tc>
        <w:tc>
          <w:tcPr>
            <w:tcW w:type="dxa" w:w="694"/>
            <w:tcBorders>
              <w:top w:val="single" w:color="B4C0D3" w:sz="4"/>
              <w:left w:val="single" w:color="B4C0D3" w:sz="4"/>
              <w:bottom w:val="single" w:color="B4C0D3" w:sz="4"/>
              <w:right w:val="single" w:color="B4C0D3" w:sz="4"/>
            </w:tcBorders>
            <w:shd w:fill="BDD7EE"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T2</w:t>
            </w:r>
          </w:p>
        </w:tc>
        <w:tc>
          <w:tcPr>
            <w:tcW w:type="dxa" w:w="694"/>
            <w:tcBorders>
              <w:top w:val="single" w:color="B4C0D3" w:sz="4"/>
              <w:left w:val="single" w:color="B4C0D3" w:sz="4"/>
              <w:bottom w:val="single" w:color="B4C0D3" w:sz="4"/>
              <w:right w:val="single" w:color="B4C0D3" w:sz="4"/>
            </w:tcBorders>
            <w:shd w:fill="BDD7EE"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T2</w:t>
            </w:r>
          </w:p>
        </w:tc>
        <w:tc>
          <w:tcPr>
            <w:tcW w:type="dxa" w:w="694"/>
            <w:tcBorders>
              <w:top w:val="single" w:color="B4C0D3" w:sz="4"/>
              <w:left w:val="single" w:color="B4C0D3" w:sz="4"/>
              <w:bottom w:val="single" w:color="B4C0D3" w:sz="4"/>
              <w:right w:val="single" w:color="B4C0D3" w:sz="4"/>
            </w:tcBorders>
            <w:shd w:fill="C6E0B4"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T1</w:t>
            </w:r>
          </w:p>
        </w:tc>
        <w:tc>
          <w:tcPr>
            <w:tcW w:type="dxa" w:w="694"/>
            <w:tcBorders>
              <w:top w:val="single" w:color="B4C0D3" w:sz="4"/>
              <w:left w:val="single" w:color="B4C0D3" w:sz="4"/>
              <w:bottom w:val="single" w:color="B4C0D3" w:sz="4"/>
              <w:right w:val="single" w:color="B4C0D3" w:sz="4"/>
            </w:tcBorders>
            <w:shd w:fill="F8CBAD"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T3</w:t>
            </w:r>
          </w:p>
        </w:tc>
        <w:tc>
          <w:tcPr>
            <w:tcW w:type="dxa" w:w="694"/>
            <w:tcBorders>
              <w:top w:val="single" w:color="B4C0D3" w:sz="4"/>
              <w:left w:val="single" w:color="B4C0D3" w:sz="4"/>
              <w:bottom w:val="single" w:color="B4C0D3" w:sz="4"/>
              <w:right w:val="single" w:color="B4C0D3" w:sz="4"/>
            </w:tcBorders>
            <w:shd w:fill="F8CBAD"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T3</w:t>
            </w:r>
          </w:p>
        </w:tc>
        <w:tc>
          <w:tcPr>
            <w:tcW w:type="dxa" w:w="694"/>
            <w:tcBorders>
              <w:top w:val="single" w:color="B4C0D3" w:sz="4"/>
              <w:left w:val="single" w:color="B4C0D3" w:sz="4"/>
              <w:bottom w:val="single" w:color="B4C0D3" w:sz="4"/>
              <w:right w:val="single" w:color="B4C0D3"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w:t>
            </w:r>
          </w:p>
        </w:tc>
      </w:tr>
      <w:tr>
        <w:trPr>
          <w:tblHeader w:val="false"/>
        </w:trPr>
        <w:tc>
          <w:tcPr>
            <w:tcW w:type="dxa" w:w="13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center"/>
            </w:pPr>
            <w:r>
              <w:rPr>
                <w:rFonts w:ascii="Calibri" w:cs="Calibri" w:eastAsia="Calibri" w:hAnsi="Calibri"/>
                <w:b/>
                <w:bCs/>
                <w:color w:val="000000"/>
                <w:sz w:val="18"/>
                <w:szCs w:val="18"/>
              </w:rPr>
              <w:t xml:space="preserve">EDF</w:t>
            </w:r>
          </w:p>
        </w:tc>
        <w:tc>
          <w:tcPr>
            <w:tcW w:type="dxa" w:w="694"/>
            <w:tcBorders>
              <w:top w:val="single" w:color="B4C0D3" w:sz="4"/>
              <w:left w:val="single" w:color="B4C0D3" w:sz="4"/>
              <w:bottom w:val="single" w:color="B4C0D3" w:sz="4"/>
              <w:right w:val="single" w:color="B4C0D3" w:sz="4"/>
            </w:tcBorders>
            <w:shd w:fill="C6E0B4"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T1</w:t>
            </w:r>
          </w:p>
        </w:tc>
        <w:tc>
          <w:tcPr>
            <w:tcW w:type="dxa" w:w="694"/>
            <w:tcBorders>
              <w:top w:val="single" w:color="B4C0D3" w:sz="4"/>
              <w:left w:val="single" w:color="B4C0D3" w:sz="4"/>
              <w:bottom w:val="single" w:color="B4C0D3" w:sz="4"/>
              <w:right w:val="single" w:color="B4C0D3" w:sz="4"/>
            </w:tcBorders>
            <w:shd w:fill="BDD7EE"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T2</w:t>
            </w:r>
          </w:p>
        </w:tc>
        <w:tc>
          <w:tcPr>
            <w:tcW w:type="dxa" w:w="694"/>
            <w:tcBorders>
              <w:top w:val="single" w:color="B4C0D3" w:sz="4"/>
              <w:left w:val="single" w:color="B4C0D3" w:sz="4"/>
              <w:bottom w:val="single" w:color="B4C0D3" w:sz="4"/>
              <w:right w:val="single" w:color="B4C0D3" w:sz="4"/>
            </w:tcBorders>
            <w:shd w:fill="BDD7EE"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T2</w:t>
            </w:r>
          </w:p>
        </w:tc>
        <w:tc>
          <w:tcPr>
            <w:tcW w:type="dxa" w:w="694"/>
            <w:tcBorders>
              <w:top w:val="single" w:color="B4C0D3" w:sz="4"/>
              <w:left w:val="single" w:color="B4C0D3" w:sz="4"/>
              <w:bottom w:val="single" w:color="B4C0D3" w:sz="4"/>
              <w:right w:val="single" w:color="B4C0D3" w:sz="4"/>
            </w:tcBorders>
            <w:shd w:fill="F8CBAD"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T3</w:t>
            </w:r>
          </w:p>
        </w:tc>
        <w:tc>
          <w:tcPr>
            <w:tcW w:type="dxa" w:w="694"/>
            <w:tcBorders>
              <w:top w:val="single" w:color="B4C0D3" w:sz="4"/>
              <w:left w:val="single" w:color="B4C0D3" w:sz="4"/>
              <w:bottom w:val="single" w:color="B4C0D3" w:sz="4"/>
              <w:right w:val="single" w:color="B4C0D3" w:sz="4"/>
            </w:tcBorders>
            <w:shd w:fill="C6E0B4"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T1</w:t>
            </w:r>
          </w:p>
        </w:tc>
        <w:tc>
          <w:tcPr>
            <w:tcW w:type="dxa" w:w="694"/>
            <w:tcBorders>
              <w:top w:val="single" w:color="B4C0D3" w:sz="4"/>
              <w:left w:val="single" w:color="B4C0D3" w:sz="4"/>
              <w:bottom w:val="single" w:color="B4C0D3" w:sz="4"/>
              <w:right w:val="single" w:color="B4C0D3" w:sz="4"/>
            </w:tcBorders>
            <w:shd w:fill="F8CBAD"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T3</w:t>
            </w:r>
          </w:p>
        </w:tc>
        <w:tc>
          <w:tcPr>
            <w:tcW w:type="dxa" w:w="694"/>
            <w:tcBorders>
              <w:top w:val="single" w:color="B4C0D3" w:sz="4"/>
              <w:left w:val="single" w:color="B4C0D3" w:sz="4"/>
              <w:bottom w:val="single" w:color="B4C0D3" w:sz="4"/>
              <w:right w:val="single" w:color="B4C0D3" w:sz="4"/>
            </w:tcBorders>
            <w:shd w:fill="F8CBAD"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T3</w:t>
            </w:r>
          </w:p>
        </w:tc>
        <w:tc>
          <w:tcPr>
            <w:tcW w:type="dxa" w:w="694"/>
            <w:tcBorders>
              <w:top w:val="single" w:color="B4C0D3" w:sz="4"/>
              <w:left w:val="single" w:color="B4C0D3" w:sz="4"/>
              <w:bottom w:val="single" w:color="B4C0D3" w:sz="4"/>
              <w:right w:val="single" w:color="B4C0D3" w:sz="4"/>
            </w:tcBorders>
            <w:shd w:fill="F8CBAD"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T3</w:t>
            </w:r>
          </w:p>
        </w:tc>
        <w:tc>
          <w:tcPr>
            <w:tcW w:type="dxa" w:w="694"/>
            <w:tcBorders>
              <w:top w:val="single" w:color="B4C0D3" w:sz="4"/>
              <w:left w:val="single" w:color="B4C0D3" w:sz="4"/>
              <w:bottom w:val="single" w:color="B4C0D3" w:sz="4"/>
              <w:right w:val="single" w:color="B4C0D3" w:sz="4"/>
            </w:tcBorders>
            <w:shd w:fill="C6E0B4"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T1</w:t>
            </w:r>
          </w:p>
        </w:tc>
        <w:tc>
          <w:tcPr>
            <w:tcW w:type="dxa" w:w="694"/>
            <w:tcBorders>
              <w:top w:val="single" w:color="B4C0D3" w:sz="4"/>
              <w:left w:val="single" w:color="B4C0D3" w:sz="4"/>
              <w:bottom w:val="single" w:color="B4C0D3" w:sz="4"/>
              <w:right w:val="single" w:color="B4C0D3" w:sz="4"/>
            </w:tcBorders>
            <w:shd w:fill="BDD7EE"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T2</w:t>
            </w:r>
          </w:p>
        </w:tc>
        <w:tc>
          <w:tcPr>
            <w:tcW w:type="dxa" w:w="694"/>
            <w:tcBorders>
              <w:top w:val="single" w:color="B4C0D3" w:sz="4"/>
              <w:left w:val="single" w:color="B4C0D3" w:sz="4"/>
              <w:bottom w:val="single" w:color="B4C0D3" w:sz="4"/>
              <w:right w:val="single" w:color="B4C0D3" w:sz="4"/>
            </w:tcBorders>
            <w:shd w:fill="BDD7EE"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T2</w:t>
            </w:r>
          </w:p>
        </w:tc>
        <w:tc>
          <w:tcPr>
            <w:tcW w:type="dxa" w:w="694"/>
            <w:tcBorders>
              <w:top w:val="single" w:color="B4C0D3" w:sz="4"/>
              <w:left w:val="single" w:color="B4C0D3" w:sz="4"/>
              <w:bottom w:val="single" w:color="B4C0D3" w:sz="4"/>
              <w:right w:val="single" w:color="B4C0D3" w:sz="4"/>
            </w:tcBorders>
            <w:shd w:fill="F2F2F2" w:color="auto" w:val="clear"/>
            <w:tcMar>
              <w:top w:type="dxa" w:w="60"/>
              <w:left w:type="dxa" w:w="100"/>
              <w:bottom w:type="dxa" w:w="60"/>
              <w:right w:type="dxa" w:w="100"/>
            </w:tcMar>
          </w:tcPr>
          <w:p>
            <w:pPr>
              <w:jc w:val="center"/>
            </w:pPr>
            <w:r>
              <w:rPr>
                <w:rFonts w:ascii="Calibri" w:cs="Calibri" w:eastAsia="Calibri" w:hAnsi="Calibri"/>
                <w:b w:val="false"/>
                <w:bCs w:val="false"/>
                <w:color w:val="000000"/>
                <w:sz w:val="18"/>
                <w:szCs w:val="18"/>
              </w:rPr>
              <w:t xml:space="preserve">-</w:t>
            </w:r>
          </w:p>
        </w:tc>
      </w:tr>
    </w:tbl>
    <w:p>
      <w:pPr>
        <w:pStyle w:val="Heading2"/>
        <w:keepNext/>
        <w:spacing w:after="100" w:before="200"/>
      </w:pPr>
      <w:r>
        <w:t xml:space="preserve">6.1 Observations</w:t>
      </w:r>
    </w:p>
    <w:p>
      <w:pPr>
        <w:pStyle w:val="ListParagraph"/>
        <w:numPr>
          <w:ilvl w:val="0"/>
          <w:numId w:val="2"/>
        </w:numPr>
        <w:spacing w:after="60"/>
      </w:pPr>
      <w:r>
        <w:rPr>
          <w:rFonts w:ascii="Calibri" w:cs="Calibri" w:eastAsia="Calibri" w:hAnsi="Calibri"/>
          <w:b/>
          <w:bCs/>
          <w:sz w:val="22"/>
          <w:szCs w:val="22"/>
        </w:rPr>
        <w:t xml:space="preserve">Scenario 1: </w:t>
      </w:r>
      <w:r>
        <w:rPr>
          <w:rFonts w:ascii="Calibri" w:cs="Calibri" w:eastAsia="Calibri" w:hAnsi="Calibri"/>
          <w:sz w:val="22"/>
          <w:szCs w:val="22"/>
        </w:rPr>
        <w:t xml:space="preserve">MLQ and RM both miss the first deadline of T3 at time 10, while EDF meets every deadline with only one context switch. MLQ behaves exactly like RM here because its queues happen to be ordered by period.</w:t>
      </w:r>
    </w:p>
    <w:p>
      <w:pPr>
        <w:pStyle w:val="ListParagraph"/>
        <w:numPr>
          <w:ilvl w:val="0"/>
          <w:numId w:val="2"/>
        </w:numPr>
        <w:spacing w:after="60"/>
      </w:pPr>
      <w:r>
        <w:rPr>
          <w:rFonts w:ascii="Calibri" w:cs="Calibri" w:eastAsia="Calibri" w:hAnsi="Calibri"/>
          <w:b/>
          <w:bCs/>
          <w:sz w:val="22"/>
          <w:szCs w:val="22"/>
        </w:rPr>
        <w:t xml:space="preserve">Scenario 2: </w:t>
      </w:r>
      <w:r>
        <w:rPr>
          <w:rFonts w:ascii="Calibri" w:cs="Calibri" w:eastAsia="Calibri" w:hAnsi="Calibri"/>
          <w:sz w:val="22"/>
          <w:szCs w:val="22"/>
        </w:rPr>
        <w:t xml:space="preserve">MLQ places the long task T3 in the top queue because it is a system task. T3 blocks the CPU for four units, so T1 misses its deadline at 4 and T2 at 6. RM and EDF meet all deadlines.</w:t>
      </w:r>
    </w:p>
    <w:p>
      <w:pPr>
        <w:pStyle w:val="ListParagraph"/>
        <w:numPr>
          <w:ilvl w:val="0"/>
          <w:numId w:val="2"/>
        </w:numPr>
        <w:spacing w:after="60"/>
      </w:pPr>
      <w:r>
        <w:rPr>
          <w:rFonts w:ascii="Calibri" w:cs="Calibri" w:eastAsia="Calibri" w:hAnsi="Calibri"/>
          <w:b/>
          <w:bCs/>
          <w:sz w:val="22"/>
          <w:szCs w:val="22"/>
        </w:rPr>
        <w:t xml:space="preserve">RM bound: </w:t>
      </w:r>
      <w:r>
        <w:rPr>
          <w:rFonts w:ascii="Calibri" w:cs="Calibri" w:eastAsia="Calibri" w:hAnsi="Calibri"/>
          <w:sz w:val="22"/>
          <w:szCs w:val="22"/>
        </w:rPr>
        <w:t xml:space="preserve">in Scenario 2, RM succeeds even though U = 0.917 exceeds its bound, which confirms that the Liu &amp; Layland test is sufficient but not necessary.</w:t>
      </w:r>
    </w:p>
    <w:p>
      <w:pPr>
        <w:pStyle w:val="ListParagraph"/>
        <w:numPr>
          <w:ilvl w:val="0"/>
          <w:numId w:val="2"/>
        </w:numPr>
        <w:spacing w:after="60"/>
      </w:pPr>
      <w:r>
        <w:rPr>
          <w:rFonts w:ascii="Calibri" w:cs="Calibri" w:eastAsia="Calibri" w:hAnsi="Calibri"/>
          <w:b/>
          <w:bCs/>
          <w:sz w:val="22"/>
          <w:szCs w:val="22"/>
        </w:rPr>
        <w:t xml:space="preserve">Lower CPU % for MLQ: </w:t>
      </w:r>
      <w:r>
        <w:rPr>
          <w:rFonts w:ascii="Calibri" w:cs="Calibri" w:eastAsia="Calibri" w:hAnsi="Calibri"/>
          <w:sz w:val="22"/>
          <w:szCs w:val="22"/>
        </w:rPr>
        <w:t xml:space="preserve">the dropped jobs leave idle time at the end of the hyperperiod, so missed work also reduces useful CPU utilization.</w:t>
      </w:r>
    </w:p>
    <w:p>
      <w:pPr>
        <w:pStyle w:val="Heading1"/>
        <w:keepNext/>
        <w:spacing w:after="140" w:before="300"/>
      </w:pPr>
      <w:r>
        <w:t xml:space="preserve">7. Qualitative Comparison</w:t>
      </w:r>
    </w:p>
    <w:p>
      <w:pPr>
        <w:keepNext/>
        <w:spacing w:after="80" w:before="160"/>
      </w:pPr>
      <w:r>
        <w:rPr>
          <w:rFonts w:ascii="Calibri" w:cs="Calibri" w:eastAsia="Calibri" w:hAnsi="Calibri"/>
          <w:b/>
          <w:bCs/>
          <w:color w:val="1F3864"/>
          <w:sz w:val="20"/>
          <w:szCs w:val="20"/>
        </w:rPr>
        <w:t xml:space="preserve">Table 9. Comparison by criterion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46"/>
        <w:gridCol w:w="2446"/>
        <w:gridCol w:w="2446"/>
      </w:tblGrid>
      <w:tr>
        <w:trPr>
          <w:tblHeader/>
        </w:trPr>
        <w:tc>
          <w:tcPr>
            <w:tcW w:type="dxa" w:w="23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Criterion</w:t>
            </w:r>
          </w:p>
        </w:tc>
        <w:tc>
          <w:tcPr>
            <w:tcW w:type="dxa" w:w="244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MLQ</w:t>
            </w:r>
          </w:p>
        </w:tc>
        <w:tc>
          <w:tcPr>
            <w:tcW w:type="dxa" w:w="244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RM</w:t>
            </w:r>
          </w:p>
        </w:tc>
        <w:tc>
          <w:tcPr>
            <w:tcW w:type="dxa" w:w="2446"/>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EDF</w:t>
            </w:r>
          </w:p>
        </w:tc>
      </w:tr>
      <w:tr>
        <w:trPr>
          <w:tblHeader w:val="false"/>
        </w:trPr>
        <w:tc>
          <w:tcPr>
            <w:tcW w:type="dxa" w:w="23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Max guaranteed utilization</w:t>
            </w:r>
          </w:p>
        </w:tc>
        <w:tc>
          <w:tcPr>
            <w:tcW w:type="dxa" w:w="2446"/>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None</w:t>
            </w:r>
          </w:p>
        </w:tc>
        <w:tc>
          <w:tcPr>
            <w:tcW w:type="dxa" w:w="2446"/>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69% to 100% (by n)</w:t>
            </w:r>
          </w:p>
        </w:tc>
        <w:tc>
          <w:tcPr>
            <w:tcW w:type="dxa" w:w="2446"/>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100%</w:t>
            </w:r>
          </w:p>
        </w:tc>
      </w:tr>
      <w:tr>
        <w:trPr>
          <w:tblHeader w:val="false"/>
        </w:trPr>
        <w:tc>
          <w:tcPr>
            <w:tcW w:type="dxa" w:w="23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Predictability</w:t>
            </w:r>
          </w:p>
        </w:tc>
        <w:tc>
          <w:tcPr>
            <w:tcW w:type="dxa" w:w="24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Medium</w:t>
            </w:r>
          </w:p>
        </w:tc>
        <w:tc>
          <w:tcPr>
            <w:tcW w:type="dxa" w:w="24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High</w:t>
            </w:r>
          </w:p>
        </w:tc>
        <w:tc>
          <w:tcPr>
            <w:tcW w:type="dxa" w:w="24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Medium</w:t>
            </w:r>
          </w:p>
        </w:tc>
      </w:tr>
      <w:tr>
        <w:trPr>
          <w:tblHeader w:val="false"/>
        </w:trPr>
        <w:tc>
          <w:tcPr>
            <w:tcW w:type="dxa" w:w="23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Behavior under overload</w:t>
            </w:r>
          </w:p>
        </w:tc>
        <w:tc>
          <w:tcPr>
            <w:tcW w:type="dxa" w:w="2446"/>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Lower queues starve</w:t>
            </w:r>
          </w:p>
        </w:tc>
        <w:tc>
          <w:tcPr>
            <w:tcW w:type="dxa" w:w="2446"/>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Lowest-priority tasks miss first</w:t>
            </w:r>
          </w:p>
        </w:tc>
        <w:tc>
          <w:tcPr>
            <w:tcW w:type="dxa" w:w="2446"/>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Domino effect: many tasks may miss</w:t>
            </w:r>
          </w:p>
        </w:tc>
      </w:tr>
      <w:tr>
        <w:trPr>
          <w:tblHeader w:val="false"/>
        </w:trPr>
        <w:tc>
          <w:tcPr>
            <w:tcW w:type="dxa" w:w="23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Starvation</w:t>
            </w:r>
          </w:p>
        </w:tc>
        <w:tc>
          <w:tcPr>
            <w:tcW w:type="dxa" w:w="24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Yes (lower queues)</w:t>
            </w:r>
          </w:p>
        </w:tc>
        <w:tc>
          <w:tcPr>
            <w:tcW w:type="dxa" w:w="24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Possible for long-period tasks</w:t>
            </w:r>
          </w:p>
        </w:tc>
        <w:tc>
          <w:tcPr>
            <w:tcW w:type="dxa" w:w="24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 when U ≤ 1</w:t>
            </w:r>
          </w:p>
        </w:tc>
      </w:tr>
      <w:tr>
        <w:trPr>
          <w:tblHeader w:val="false"/>
        </w:trPr>
        <w:tc>
          <w:tcPr>
            <w:tcW w:type="dxa" w:w="23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Context switches</w:t>
            </w:r>
          </w:p>
        </w:tc>
        <w:tc>
          <w:tcPr>
            <w:tcW w:type="dxa" w:w="2446"/>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Depends on quantum</w:t>
            </w:r>
          </w:p>
        </w:tc>
        <w:tc>
          <w:tcPr>
            <w:tcW w:type="dxa" w:w="2446"/>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Medium</w:t>
            </w:r>
          </w:p>
        </w:tc>
        <w:tc>
          <w:tcPr>
            <w:tcW w:type="dxa" w:w="2446"/>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Usually fewest</w:t>
            </w:r>
          </w:p>
        </w:tc>
      </w:tr>
      <w:tr>
        <w:trPr>
          <w:tblHeader w:val="false"/>
        </w:trPr>
        <w:tc>
          <w:tcPr>
            <w:tcW w:type="dxa" w:w="23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Scheduling overhead</w:t>
            </w:r>
          </w:p>
        </w:tc>
        <w:tc>
          <w:tcPr>
            <w:tcW w:type="dxa" w:w="24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Low</w:t>
            </w:r>
          </w:p>
        </w:tc>
        <w:tc>
          <w:tcPr>
            <w:tcW w:type="dxa" w:w="24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Low (priorities fixed)</w:t>
            </w:r>
          </w:p>
        </w:tc>
        <w:tc>
          <w:tcPr>
            <w:tcW w:type="dxa" w:w="24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Higher (priorities change)</w:t>
            </w:r>
          </w:p>
        </w:tc>
      </w:tr>
      <w:tr>
        <w:trPr>
          <w:tblHeader w:val="false"/>
        </w:trPr>
        <w:tc>
          <w:tcPr>
            <w:tcW w:type="dxa" w:w="23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Implementation</w:t>
            </w:r>
          </w:p>
        </w:tc>
        <w:tc>
          <w:tcPr>
            <w:tcW w:type="dxa" w:w="2446"/>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Simple</w:t>
            </w:r>
          </w:p>
        </w:tc>
        <w:tc>
          <w:tcPr>
            <w:tcW w:type="dxa" w:w="2446"/>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Simple</w:t>
            </w:r>
          </w:p>
        </w:tc>
        <w:tc>
          <w:tcPr>
            <w:tcW w:type="dxa" w:w="2446"/>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More complex</w:t>
            </w:r>
          </w:p>
        </w:tc>
      </w:tr>
      <w:tr>
        <w:trPr>
          <w:tblHeader w:val="false"/>
        </w:trPr>
        <w:tc>
          <w:tcPr>
            <w:tcW w:type="dxa" w:w="23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Flexibility</w:t>
            </w:r>
          </w:p>
        </w:tc>
        <w:tc>
          <w:tcPr>
            <w:tcW w:type="dxa" w:w="24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High (per-queue policy)</w:t>
            </w:r>
          </w:p>
        </w:tc>
        <w:tc>
          <w:tcPr>
            <w:tcW w:type="dxa" w:w="24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Low</w:t>
            </w:r>
          </w:p>
        </w:tc>
        <w:tc>
          <w:tcPr>
            <w:tcW w:type="dxa" w:w="2446"/>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Low</w:t>
            </w:r>
          </w:p>
        </w:tc>
      </w:tr>
      <w:tr>
        <w:trPr>
          <w:tblHeader w:val="false"/>
        </w:trPr>
        <w:tc>
          <w:tcPr>
            <w:tcW w:type="dxa" w:w="23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Response for interactive work</w:t>
            </w:r>
          </w:p>
        </w:tc>
        <w:tc>
          <w:tcPr>
            <w:tcW w:type="dxa" w:w="2446"/>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Good</w:t>
            </w:r>
          </w:p>
        </w:tc>
        <w:tc>
          <w:tcPr>
            <w:tcW w:type="dxa" w:w="2446"/>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Not a goal</w:t>
            </w:r>
          </w:p>
        </w:tc>
        <w:tc>
          <w:tcPr>
            <w:tcW w:type="dxa" w:w="2446"/>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Not a goal</w:t>
            </w:r>
          </w:p>
        </w:tc>
      </w:tr>
    </w:tbl>
    <w:p>
      <w:pPr>
        <w:pStyle w:val="Heading1"/>
        <w:keepNext/>
        <w:spacing w:after="140" w:before="300"/>
      </w:pPr>
      <w:r>
        <w:t xml:space="preserve">8. Advantages and Disadvantages</w:t>
      </w:r>
    </w:p>
    <w:p>
      <w:pPr>
        <w:keepNext/>
        <w:spacing w:after="80" w:before="160"/>
      </w:pPr>
      <w:r>
        <w:rPr>
          <w:rFonts w:ascii="Calibri" w:cs="Calibri" w:eastAsia="Calibri" w:hAnsi="Calibri"/>
          <w:b/>
          <w:bCs/>
          <w:color w:val="1F3864"/>
          <w:sz w:val="20"/>
          <w:szCs w:val="20"/>
        </w:rPr>
        <w:t xml:space="preserve">Table 10. Strengths and weaknesses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019"/>
        <w:gridCol w:w="4019"/>
      </w:tblGrid>
      <w:tr>
        <w:trPr>
          <w:tblHeader/>
        </w:trPr>
        <w:tc>
          <w:tcPr>
            <w:tcW w:type="dxa" w:w="16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Algorithm</w:t>
            </w:r>
          </w:p>
        </w:tc>
        <w:tc>
          <w:tcPr>
            <w:tcW w:type="dxa" w:w="4019"/>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Advantages</w:t>
            </w:r>
          </w:p>
        </w:tc>
        <w:tc>
          <w:tcPr>
            <w:tcW w:type="dxa" w:w="4019"/>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Disadvantages</w:t>
            </w:r>
          </w:p>
        </w:tc>
      </w:tr>
      <w:tr>
        <w:trPr>
          <w:tblHeader w:val="false"/>
        </w:trPr>
        <w:tc>
          <w:tcPr>
            <w:tcW w:type="dxa" w:w="16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MLQ</w:t>
            </w:r>
          </w:p>
        </w:tc>
        <w:tc>
          <w:tcPr>
            <w:tcW w:type="dxa" w:w="4019"/>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Separates process types; each queue can use a suitable policy; low overhead; good response for high-priority work.</w:t>
            </w:r>
          </w:p>
        </w:tc>
        <w:tc>
          <w:tcPr>
            <w:tcW w:type="dxa" w:w="4019"/>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 deadline guarantee; starvation of low queues; fixed assignment cannot adapt to behavior.</w:t>
            </w:r>
          </w:p>
        </w:tc>
      </w:tr>
      <w:tr>
        <w:trPr>
          <w:tblHeader w:val="false"/>
        </w:trPr>
        <w:tc>
          <w:tcPr>
            <w:tcW w:type="dxa" w:w="16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RM</w:t>
            </w:r>
          </w:p>
        </w:tc>
        <w:tc>
          <w:tcPr>
            <w:tcW w:type="dxa" w:w="401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Simple and predictable; easy to analyse; supported by most real-time operating systems.</w:t>
            </w:r>
          </w:p>
        </w:tc>
        <w:tc>
          <w:tcPr>
            <w:tcW w:type="dxa" w:w="4019"/>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Cannot always use the full CPU; ignores actual deadlines; long-period critical tasks get low priority.</w:t>
            </w:r>
          </w:p>
        </w:tc>
      </w:tr>
      <w:tr>
        <w:trPr>
          <w:tblHeader w:val="false"/>
        </w:trPr>
        <w:tc>
          <w:tcPr>
            <w:tcW w:type="dxa" w:w="16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EDF</w:t>
            </w:r>
          </w:p>
        </w:tc>
        <w:tc>
          <w:tcPr>
            <w:tcW w:type="dxa" w:w="4019"/>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Uses up to 100% of the CPU; meets deadlines whenever possible; fewer context switches.</w:t>
            </w:r>
          </w:p>
        </w:tc>
        <w:tc>
          <w:tcPr>
            <w:tcW w:type="dxa" w:w="4019"/>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Higher run-time overhead; harder to predict; failures cascade under overload.</w:t>
            </w:r>
          </w:p>
        </w:tc>
      </w:tr>
    </w:tbl>
    <w:p>
      <w:pPr>
        <w:pStyle w:val="Heading1"/>
        <w:keepNext/>
        <w:spacing w:after="140" w:before="300"/>
      </w:pPr>
      <w:r>
        <w:t xml:space="preserve">9. When to Use Each Algorithm</w:t>
      </w:r>
    </w:p>
    <w:p>
      <w:pPr>
        <w:keepNext/>
        <w:spacing w:after="80" w:before="160"/>
      </w:pPr>
      <w:r>
        <w:rPr>
          <w:rFonts w:ascii="Calibri" w:cs="Calibri" w:eastAsia="Calibri" w:hAnsi="Calibri"/>
          <w:b/>
          <w:bCs/>
          <w:color w:val="1F3864"/>
          <w:sz w:val="20"/>
          <w:szCs w:val="20"/>
        </w:rPr>
        <w:t xml:space="preserve">Table 11. Recommended 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1600"/>
        <w:gridCol w:w="3538"/>
      </w:tblGrid>
      <w:tr>
        <w:trPr>
          <w:tblHeader/>
        </w:trPr>
        <w:tc>
          <w:tcPr>
            <w:tcW w:type="dxa" w:w="45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Situation</w:t>
            </w:r>
          </w:p>
        </w:tc>
        <w:tc>
          <w:tcPr>
            <w:tcW w:type="dxa" w:w="1600"/>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Best choice</w:t>
            </w:r>
          </w:p>
        </w:tc>
        <w:tc>
          <w:tcPr>
            <w:tcW w:type="dxa" w:w="3538"/>
            <w:tcBorders>
              <w:top w:val="single" w:color="B4C0D3" w:sz="4"/>
              <w:left w:val="single" w:color="B4C0D3" w:sz="4"/>
              <w:bottom w:val="single" w:color="B4C0D3" w:sz="4"/>
              <w:right w:val="single" w:color="B4C0D3" w:sz="4"/>
            </w:tcBorders>
            <w:shd w:fill="1F3864" w:color="auto"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Reason</w:t>
            </w:r>
          </w:p>
        </w:tc>
      </w:tr>
      <w:tr>
        <w:trPr>
          <w:tblHeader w:val="false"/>
        </w:trPr>
        <w:tc>
          <w:tcPr>
            <w:tcW w:type="dxa" w:w="45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Desktop or server OS with mixed workloads</w:t>
            </w:r>
          </w:p>
        </w:tc>
        <w:tc>
          <w:tcPr>
            <w:tcW w:type="dxa" w:w="16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MLQ</w:t>
            </w:r>
          </w:p>
        </w:tc>
        <w:tc>
          <w:tcPr>
            <w:tcW w:type="dxa" w:w="3538"/>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Separates system, interactive and batch work</w:t>
            </w:r>
          </w:p>
        </w:tc>
      </w:tr>
      <w:tr>
        <w:trPr>
          <w:tblHeader w:val="false"/>
        </w:trPr>
        <w:tc>
          <w:tcPr>
            <w:tcW w:type="dxa" w:w="45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Safety-critical system needing certification</w:t>
            </w:r>
          </w:p>
        </w:tc>
        <w:tc>
          <w:tcPr>
            <w:tcW w:type="dxa" w:w="16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RM</w:t>
            </w:r>
          </w:p>
        </w:tc>
        <w:tc>
          <w:tcPr>
            <w:tcW w:type="dxa" w:w="353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Static priorities are easy to verify</w:t>
            </w:r>
          </w:p>
        </w:tc>
      </w:tr>
      <w:tr>
        <w:trPr>
          <w:tblHeader w:val="false"/>
        </w:trPr>
        <w:tc>
          <w:tcPr>
            <w:tcW w:type="dxa" w:w="45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Real-time system with high CPU load</w:t>
            </w:r>
          </w:p>
        </w:tc>
        <w:tc>
          <w:tcPr>
            <w:tcW w:type="dxa" w:w="16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EDF</w:t>
            </w:r>
          </w:p>
        </w:tc>
        <w:tc>
          <w:tcPr>
            <w:tcW w:type="dxa" w:w="3538"/>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Schedulable up to U = 1</w:t>
            </w:r>
          </w:p>
        </w:tc>
      </w:tr>
      <w:tr>
        <w:trPr>
          <w:tblHeader w:val="false"/>
        </w:trPr>
        <w:tc>
          <w:tcPr>
            <w:tcW w:type="dxa" w:w="45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Embedded system with limited CPU</w:t>
            </w:r>
          </w:p>
        </w:tc>
        <w:tc>
          <w:tcPr>
            <w:tcW w:type="dxa" w:w="1600"/>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EDF</w:t>
            </w:r>
          </w:p>
        </w:tc>
        <w:tc>
          <w:tcPr>
            <w:tcW w:type="dxa" w:w="3538"/>
            <w:tcBorders>
              <w:top w:val="single" w:color="B4C0D3" w:sz="4"/>
              <w:left w:val="single" w:color="B4C0D3" w:sz="4"/>
              <w:bottom w:val="single" w:color="B4C0D3" w:sz="4"/>
              <w:right w:val="single" w:color="B4C0D3" w:sz="4"/>
            </w:tcBorders>
            <w:shd w:fill="EEF2F8"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No wasted capacity</w:t>
            </w:r>
          </w:p>
        </w:tc>
      </w:tr>
      <w:tr>
        <w:trPr>
          <w:tblHeader w:val="false"/>
        </w:trPr>
        <w:tc>
          <w:tcPr>
            <w:tcW w:type="dxa" w:w="45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bCs/>
                <w:color w:val="000000"/>
                <w:sz w:val="20"/>
                <w:szCs w:val="20"/>
              </w:rPr>
              <w:t xml:space="preserve">System where overload must degrade gracefully</w:t>
            </w:r>
          </w:p>
        </w:tc>
        <w:tc>
          <w:tcPr>
            <w:tcW w:type="dxa" w:w="1600"/>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RM</w:t>
            </w:r>
          </w:p>
        </w:tc>
        <w:tc>
          <w:tcPr>
            <w:tcW w:type="dxa" w:w="3538"/>
            <w:tcBorders>
              <w:top w:val="single" w:color="B4C0D3" w:sz="4"/>
              <w:left w:val="single" w:color="B4C0D3" w:sz="4"/>
              <w:bottom w:val="single" w:color="B4C0D3" w:sz="4"/>
              <w:right w:val="single" w:color="B4C0D3"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000000"/>
                <w:sz w:val="20"/>
                <w:szCs w:val="20"/>
              </w:rPr>
              <w:t xml:space="preserve">Only low-priority tasks are affected</w:t>
            </w:r>
          </w:p>
        </w:tc>
      </w:tr>
    </w:tbl>
    <w:p>
      <w:pPr>
        <w:pStyle w:val="Heading1"/>
        <w:keepNext/>
        <w:spacing w:after="140" w:before="300"/>
      </w:pPr>
      <w:r>
        <w:t xml:space="preserve">10. Conclusion</w:t>
      </w:r>
    </w:p>
    <w:p>
      <w:pPr>
        <w:spacing w:after="120" w:line="276"/>
      </w:pPr>
      <w:r>
        <w:rPr>
          <w:rFonts w:ascii="Calibri" w:cs="Calibri" w:eastAsia="Calibri" w:hAnsi="Calibri"/>
          <w:sz w:val="22"/>
          <w:szCs w:val="22"/>
        </w:rPr>
        <w:t xml:space="preserve">MLQ is a good choice for general-purpose operating systems, where the goal is to separate classes of work and keep interactive tasks responsive. However, it has no notion of deadlines, so its real-time performance depends entirely on how processes are assigned to queues; with an unfavourable assignment it missed 33% of deadlines in our experiment. RM offers simple, predictable fixed-priority scheduling with a provable guarantee up to about 69 to 78% utilization. EDF achieved the best real-time results, meeting every deadline in both scenarios with the fewest context switches, at the cost of more complex run-time decisions. For real-time workloads, EDF or RM should be preferred over MLQ.</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MLQ vs RM vs EDF</dc:title>
  <dc:creator>Yasin</dc:creator>
  <cp:lastModifiedBy>Un-named</cp:lastModifiedBy>
  <cp:revision>1</cp:revision>
  <dcterms:created xsi:type="dcterms:W3CDTF">2026-10-21T22:35:28.734Z</dcterms:created>
  <dcterms:modified xsi:type="dcterms:W3CDTF">2026-10-21T22:35:28.735Z</dcterms:modified>
</cp:coreProperties>
</file>

<file path=docProps/custom.xml><?xml version="1.0" encoding="utf-8"?>
<Properties xmlns="http://schemas.openxmlformats.org/officeDocument/2006/custom-properties" xmlns:vt="http://schemas.openxmlformats.org/officeDocument/2006/docPropsVTypes"/>
</file>