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ventory-analyzer--release-notes"/>
    <w:p>
      <w:pPr>
        <w:pStyle w:val="Heading1"/>
      </w:pPr>
      <w:r>
        <w:t xml:space="preserve">Inventory Analyzer – Release Notes</w:t>
      </w:r>
    </w:p>
    <w:p>
      <w:pPr>
        <w:pStyle w:val="FirstParagraph"/>
      </w:pPr>
      <w:r>
        <w:t xml:space="preserve">Versions 1.0 – 1.2 · 24 Oct 2026 · Yasin Jariwala</w:t>
      </w:r>
    </w:p>
    <w:p>
      <w:pPr>
        <w:pStyle w:val="BodyText"/>
      </w:pPr>
      <w:r>
        <w:t xml:space="preserve">Inventory Analyzer is a browser app that inventories any folder you choose, analyzes storage, and exports Excel and CSV reports. It runs locally and uploads nothing. The current release, v1.2, passes all 97 automated tests.</w:t>
      </w:r>
    </w:p>
    <w:bookmarkStart w:id="20" w:name="whats-new-in-v12-24-oct-2026"/>
    <w:p>
      <w:pPr>
        <w:pStyle w:val="Heading2"/>
      </w:pPr>
      <w:r>
        <w:t xml:space="preserve">What's new in v1.2 (24 Oct 2026)</w:t>
      </w:r>
    </w:p>
    <w:p>
      <w:pPr>
        <w:pStyle w:val="FirstParagraph"/>
      </w:pPr>
      <w:r>
        <w:t xml:space="preserve">v1.2 lets you go back to an earlier scan and download its reports, even after closing the app, and carries its own guides. All 97 automated tests pass, up from 81.</w:t>
      </w:r>
    </w:p>
    <w:tbl>
      <w:tblPr>
        <w:tblStyle w:val="Table"/>
        <w:tblLook w:firstRow="1" w:lastRow="0" w:firstColumn="0" w:lastColumn="0" w:noHBand="0" w:noVBand="0" w:val="0020"/>
        <w:jc w:val="start"/>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W w:w="5000" w:type="pct"/>
      </w:tblPr>
      <w:tblGrid>
        <w:gridCol w:w="3960"/>
        <w:gridCol w:w="3960"/>
      </w:tblGrid>
      <w:tr>
        <w:trPr>
          <w:tblHeader w:val="true"/>
        </w:trPr>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Change</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Where</w:t>
            </w:r>
          </w:p>
        </w:tc>
      </w:tr>
      <w:tr>
        <w:tc>
          <w:tcPr>
            <w:tcMar>
              <w:top w:w="70" w:type="dxa"/>
              <w:bottom w:w="70" w:type="dxa"/>
              <w:left w:w="100" w:type="dxa"/>
              <w:right w:w="100" w:type="dxa"/>
            </w:tcMar>
          </w:tcPr>
          <w:p>
            <w:pPr>
              <w:pStyle w:val="Compact"/>
              <w:spacing w:after="0" w:before="0"/>
              <w:jc w:val="left"/>
            </w:pPr>
            <w:r>
              <w:rPr>
                <w:bCs/>
                <w:b/>
                <w:sz w:val="19"/>
              </w:rPr>
              <w:t xml:space="preserve">Open</w:t>
            </w:r>
            <w:r>
              <w:rPr>
                <w:sz w:val="19"/>
              </w:rPr>
              <w:t xml:space="preserve"> </w:t>
            </w:r>
            <w:r>
              <w:rPr>
                <w:sz w:val="19"/>
              </w:rPr>
              <w:t xml:space="preserve">any saved scan: every screen, the Folder Explorer and all exports work as if it had just run</w:t>
            </w:r>
          </w:p>
        </w:tc>
        <w:tc>
          <w:tcPr>
            <w:tcMar>
              <w:top w:w="70" w:type="dxa"/>
              <w:bottom w:w="70" w:type="dxa"/>
              <w:left w:w="100" w:type="dxa"/>
              <w:right w:w="100" w:type="dxa"/>
            </w:tcMar>
          </w:tcPr>
          <w:p>
            <w:pPr>
              <w:pStyle w:val="Compact"/>
              <w:spacing w:after="0" w:before="0"/>
              <w:jc w:val="left"/>
            </w:pPr>
            <w:r>
              <w:rPr>
                <w:sz w:val="19"/>
              </w:rPr>
              <w:t xml:space="preserve">Scan History</w:t>
            </w:r>
          </w:p>
        </w:tc>
      </w:tr>
      <w:tr>
        <w:tc>
          <w:tcPr>
            <w:tcMar>
              <w:top w:w="70" w:type="dxa"/>
              <w:bottom w:w="70" w:type="dxa"/>
              <w:left w:w="100" w:type="dxa"/>
              <w:right w:w="100" w:type="dxa"/>
            </w:tcMar>
          </w:tcPr>
          <w:p>
            <w:pPr>
              <w:pStyle w:val="Compact"/>
              <w:spacing w:after="0" w:before="0"/>
              <w:jc w:val="left"/>
            </w:pPr>
            <w:r>
              <w:rPr>
                <w:bCs/>
                <w:b/>
                <w:sz w:val="19"/>
              </w:rPr>
              <w:t xml:space="preserve">Excel / CSVs</w:t>
            </w:r>
            <w:r>
              <w:rPr>
                <w:sz w:val="19"/>
              </w:rPr>
              <w:t xml:space="preserve"> </w:t>
            </w:r>
            <w:r>
              <w:rPr>
                <w:sz w:val="19"/>
              </w:rPr>
              <w:t xml:space="preserve">downloads for any saved scan, without opening it</w:t>
            </w:r>
          </w:p>
        </w:tc>
        <w:tc>
          <w:tcPr>
            <w:tcMar>
              <w:top w:w="70" w:type="dxa"/>
              <w:bottom w:w="70" w:type="dxa"/>
              <w:left w:w="100" w:type="dxa"/>
              <w:right w:w="100" w:type="dxa"/>
            </w:tcMar>
          </w:tcPr>
          <w:p>
            <w:pPr>
              <w:pStyle w:val="Compact"/>
              <w:spacing w:after="0" w:before="0"/>
              <w:jc w:val="left"/>
            </w:pPr>
            <w:r>
              <w:rPr>
                <w:sz w:val="19"/>
              </w:rPr>
              <w:t xml:space="preserve">Scan History</w:t>
            </w:r>
          </w:p>
        </w:tc>
      </w:tr>
      <w:tr>
        <w:tc>
          <w:tcPr>
            <w:tcMar>
              <w:top w:w="70" w:type="dxa"/>
              <w:bottom w:w="70" w:type="dxa"/>
              <w:left w:w="100" w:type="dxa"/>
              <w:right w:w="100" w:type="dxa"/>
            </w:tcMar>
          </w:tcPr>
          <w:p>
            <w:pPr>
              <w:pStyle w:val="Compact"/>
              <w:spacing w:after="0" w:before="0"/>
              <w:jc w:val="left"/>
            </w:pPr>
            <w:r>
              <w:rPr>
                <w:bCs/>
                <w:b/>
                <w:sz w:val="19"/>
              </w:rPr>
              <w:t xml:space="preserve">Open last scan</w:t>
            </w:r>
            <w:r>
              <w:rPr>
                <w:sz w:val="19"/>
              </w:rPr>
              <w:t xml:space="preserve"> </w:t>
            </w:r>
            <w:r>
              <w:rPr>
                <w:sz w:val="19"/>
              </w:rPr>
              <w:t xml:space="preserve">offer when the app starts</w:t>
            </w:r>
          </w:p>
        </w:tc>
        <w:tc>
          <w:tcPr>
            <w:tcMar>
              <w:top w:w="70" w:type="dxa"/>
              <w:bottom w:w="70" w:type="dxa"/>
              <w:left w:w="100" w:type="dxa"/>
              <w:right w:w="100" w:type="dxa"/>
            </w:tcMar>
          </w:tcPr>
          <w:p>
            <w:pPr>
              <w:pStyle w:val="Compact"/>
              <w:spacing w:after="0" w:before="0"/>
              <w:jc w:val="left"/>
            </w:pPr>
            <w:r>
              <w:rPr>
                <w:sz w:val="19"/>
              </w:rPr>
              <w:t xml:space="preserve">New Scan</w:t>
            </w:r>
          </w:p>
        </w:tc>
      </w:tr>
      <w:tr>
        <w:tc>
          <w:tcPr>
            <w:tcMar>
              <w:top w:w="70" w:type="dxa"/>
              <w:bottom w:w="70" w:type="dxa"/>
              <w:left w:w="100" w:type="dxa"/>
              <w:right w:w="100" w:type="dxa"/>
            </w:tcMar>
          </w:tcPr>
          <w:p>
            <w:pPr>
              <w:pStyle w:val="Compact"/>
              <w:spacing w:after="0" w:before="0"/>
              <w:jc w:val="left"/>
            </w:pPr>
            <w:r>
              <w:rPr>
                <w:sz w:val="19"/>
              </w:rPr>
              <w:t xml:space="preserve">Redesigned history table: full folder names, scan ID, start → end times and buttons no longer cut off</w:t>
            </w:r>
          </w:p>
        </w:tc>
        <w:tc>
          <w:tcPr>
            <w:tcMar>
              <w:top w:w="70" w:type="dxa"/>
              <w:bottom w:w="70" w:type="dxa"/>
              <w:left w:w="100" w:type="dxa"/>
              <w:right w:w="100" w:type="dxa"/>
            </w:tcMar>
          </w:tcPr>
          <w:p>
            <w:pPr>
              <w:pStyle w:val="Compact"/>
              <w:spacing w:after="0" w:before="0"/>
              <w:jc w:val="left"/>
            </w:pPr>
            <w:r>
              <w:rPr>
                <w:sz w:val="19"/>
              </w:rPr>
              <w:t xml:space="preserve">Scan History</w:t>
            </w:r>
          </w:p>
        </w:tc>
      </w:tr>
      <w:tr>
        <w:tc>
          <w:tcPr>
            <w:tcMar>
              <w:top w:w="70" w:type="dxa"/>
              <w:bottom w:w="70" w:type="dxa"/>
              <w:left w:w="100" w:type="dxa"/>
              <w:right w:w="100" w:type="dxa"/>
            </w:tcMar>
          </w:tcPr>
          <w:p>
            <w:pPr>
              <w:pStyle w:val="Compact"/>
              <w:spacing w:after="0" w:before="0"/>
              <w:jc w:val="left"/>
            </w:pPr>
            <w:r>
              <w:rPr>
                <w:bCs/>
                <w:b/>
                <w:sz w:val="19"/>
              </w:rPr>
              <w:t xml:space="preserve">Keep full results of past scans on this PC</w:t>
            </w:r>
            <w:r>
              <w:rPr>
                <w:sz w:val="19"/>
              </w:rPr>
              <w:t xml:space="preserve"> </w:t>
            </w:r>
            <w:r>
              <w:rPr>
                <w:sz w:val="19"/>
              </w:rPr>
              <w:t xml:space="preserve">(on by default; newest 20 scans)</w:t>
            </w:r>
          </w:p>
        </w:tc>
        <w:tc>
          <w:tcPr>
            <w:tcMar>
              <w:top w:w="70" w:type="dxa"/>
              <w:bottom w:w="70" w:type="dxa"/>
              <w:left w:w="100" w:type="dxa"/>
              <w:right w:w="100" w:type="dxa"/>
            </w:tcMar>
          </w:tcPr>
          <w:p>
            <w:pPr>
              <w:pStyle w:val="Compact"/>
              <w:spacing w:after="0" w:before="0"/>
              <w:jc w:val="left"/>
            </w:pPr>
            <w:r>
              <w:rPr>
                <w:sz w:val="19"/>
              </w:rPr>
              <w:t xml:space="preserve">Settings</w:t>
            </w:r>
          </w:p>
        </w:tc>
      </w:tr>
      <w:tr>
        <w:tc>
          <w:tcPr>
            <w:tcMar>
              <w:top w:w="70" w:type="dxa"/>
              <w:bottom w:w="70" w:type="dxa"/>
              <w:left w:w="100" w:type="dxa"/>
              <w:right w:w="100" w:type="dxa"/>
            </w:tcMar>
          </w:tcPr>
          <w:p>
            <w:pPr>
              <w:pStyle w:val="Compact"/>
              <w:spacing w:after="0" w:before="0"/>
              <w:jc w:val="left"/>
            </w:pPr>
            <w:r>
              <w:rPr>
                <w:bCs/>
                <w:b/>
                <w:sz w:val="19"/>
              </w:rPr>
              <w:t xml:space="preserve">Help &amp; Documents</w:t>
            </w:r>
            <w:r>
              <w:rPr>
                <w:sz w:val="19"/>
              </w:rPr>
              <w:t xml:space="preserve">: User Guide, Setup &amp; Administration Guide and Release Notes inside the app, each downloadable as PDF or Word</w:t>
            </w:r>
          </w:p>
        </w:tc>
        <w:tc>
          <w:tcPr>
            <w:tcMar>
              <w:top w:w="70" w:type="dxa"/>
              <w:bottom w:w="70" w:type="dxa"/>
              <w:left w:w="100" w:type="dxa"/>
              <w:right w:w="100" w:type="dxa"/>
            </w:tcMar>
          </w:tcPr>
          <w:p>
            <w:pPr>
              <w:pStyle w:val="Compact"/>
              <w:spacing w:after="0" w:before="0"/>
              <w:jc w:val="left"/>
            </w:pPr>
            <w:r>
              <w:rPr>
                <w:sz w:val="19"/>
              </w:rPr>
              <w:t xml:space="preserve">New menu item</w:t>
            </w:r>
          </w:p>
        </w:tc>
      </w:tr>
    </w:tbl>
    <w:p>
      <w:pPr>
        <w:pStyle w:val="BodyText"/>
      </w:pPr>
      <w:r>
        <w:t xml:space="preserve">Scans made before v1.2 kept only a summary, so they show as "Summary only" and can't be reopened. Rescan those folders once to save them.</w:t>
      </w:r>
    </w:p>
    <w:p>
      <w:pPr>
        <w:pStyle w:val="BodyText"/>
      </w:pPr>
      <w:r>
        <w:t xml:space="preserve">Tested at size: a 26,160-file, 22,000-folder scan reopened in 0.4 s after a page reload, and its Excel rebuilt from history in 6.2 s.</w:t>
      </w:r>
    </w:p>
    <w:bookmarkEnd w:id="20"/>
    <w:bookmarkStart w:id="21" w:name="whats-new-in-v11-24-oct-2026"/>
    <w:p>
      <w:pPr>
        <w:pStyle w:val="Heading2"/>
      </w:pPr>
      <w:r>
        <w:t xml:space="preserve">What's new in v1.1 (24 Oct 2026)</w:t>
      </w:r>
    </w:p>
    <w:p>
      <w:pPr>
        <w:pStyle w:val="FirstParagraph"/>
      </w:pPr>
      <w:r>
        <w:t xml:space="preserve">v1.1 answers "which folder has how many files, and where is each file?" All 81 automated tests pass, up from 70.</w:t>
      </w:r>
    </w:p>
    <w:tbl>
      <w:tblPr>
        <w:tblStyle w:val="Table"/>
        <w:tblLook w:firstRow="1" w:lastRow="0" w:firstColumn="0" w:lastColumn="0" w:noHBand="0" w:noVBand="0" w:val="0020"/>
        <w:jc w:val="start"/>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W w:w="5000" w:type="pct"/>
      </w:tblPr>
      <w:tblGrid>
        <w:gridCol w:w="3960"/>
        <w:gridCol w:w="3960"/>
      </w:tblGrid>
      <w:tr>
        <w:trPr>
          <w:tblHeader w:val="true"/>
        </w:trPr>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Change</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Where</w:t>
            </w:r>
          </w:p>
        </w:tc>
      </w:tr>
      <w:tr>
        <w:tc>
          <w:tcPr>
            <w:tcMar>
              <w:top w:w="70" w:type="dxa"/>
              <w:bottom w:w="70" w:type="dxa"/>
              <w:left w:w="100" w:type="dxa"/>
              <w:right w:w="100" w:type="dxa"/>
            </w:tcMar>
          </w:tcPr>
          <w:p>
            <w:pPr>
              <w:pStyle w:val="Compact"/>
              <w:spacing w:after="0" w:before="0"/>
              <w:jc w:val="left"/>
            </w:pPr>
            <w:r>
              <w:rPr>
                <w:bCs/>
                <w:b/>
                <w:sz w:val="19"/>
              </w:rPr>
              <w:t xml:space="preserve">Folder Explorer</w:t>
            </w:r>
            <w:r>
              <w:rPr>
                <w:sz w:val="19"/>
              </w:rPr>
              <w:t xml:space="preserve">: an expandable folder tree with "files here" and "in total" counts on every folder, and each file listed under its folder</w:t>
            </w:r>
          </w:p>
        </w:tc>
        <w:tc>
          <w:tcPr>
            <w:tcMar>
              <w:top w:w="70" w:type="dxa"/>
              <w:bottom w:w="70" w:type="dxa"/>
              <w:left w:w="100" w:type="dxa"/>
              <w:right w:w="100" w:type="dxa"/>
            </w:tcMar>
          </w:tcPr>
          <w:p>
            <w:pPr>
              <w:pStyle w:val="Compact"/>
              <w:spacing w:after="0" w:before="0"/>
              <w:jc w:val="left"/>
            </w:pPr>
            <w:r>
              <w:rPr>
                <w:sz w:val="19"/>
              </w:rPr>
              <w:t xml:space="preserve">New menu item after Dashboard</w:t>
            </w:r>
          </w:p>
        </w:tc>
      </w:tr>
      <w:tr>
        <w:tc>
          <w:tcPr>
            <w:tcMar>
              <w:top w:w="70" w:type="dxa"/>
              <w:bottom w:w="70" w:type="dxa"/>
              <w:left w:w="100" w:type="dxa"/>
              <w:right w:w="100" w:type="dxa"/>
            </w:tcMar>
          </w:tcPr>
          <w:p>
            <w:pPr>
              <w:pStyle w:val="Compact"/>
              <w:spacing w:after="0" w:before="0"/>
              <w:jc w:val="left"/>
            </w:pPr>
            <w:r>
              <w:rPr>
                <w:sz w:val="19"/>
              </w:rPr>
              <w:t xml:space="preserve">Find a file or folder by name: only matches and their folders show, with a match count</w:t>
            </w:r>
          </w:p>
        </w:tc>
        <w:tc>
          <w:tcPr>
            <w:tcMar>
              <w:top w:w="70" w:type="dxa"/>
              <w:bottom w:w="70" w:type="dxa"/>
              <w:left w:w="100" w:type="dxa"/>
              <w:right w:w="100" w:type="dxa"/>
            </w:tcMar>
          </w:tcPr>
          <w:p>
            <w:pPr>
              <w:pStyle w:val="Compact"/>
              <w:spacing w:after="0" w:before="0"/>
              <w:jc w:val="left"/>
            </w:pPr>
            <w:r>
              <w:rPr>
                <w:sz w:val="19"/>
              </w:rPr>
              <w:t xml:space="preserve">Folder Explorer</w:t>
            </w:r>
          </w:p>
        </w:tc>
      </w:tr>
      <w:tr>
        <w:tc>
          <w:tcPr>
            <w:tcMar>
              <w:top w:w="70" w:type="dxa"/>
              <w:bottom w:w="70" w:type="dxa"/>
              <w:left w:w="100" w:type="dxa"/>
              <w:right w:w="100" w:type="dxa"/>
            </w:tcMar>
          </w:tcPr>
          <w:p>
            <w:pPr>
              <w:pStyle w:val="Compact"/>
              <w:spacing w:after="0" w:before="0"/>
              <w:jc w:val="left"/>
            </w:pPr>
            <w:r>
              <w:rPr>
                <w:bCs/>
                <w:b/>
                <w:sz w:val="19"/>
              </w:rPr>
              <w:t xml:space="preserve">Where your files are</w:t>
            </w:r>
            <w:r>
              <w:rPr>
                <w:sz w:val="19"/>
              </w:rPr>
              <w:t xml:space="preserve">: files and size per top-level folder; click to open in the explorer</w:t>
            </w:r>
          </w:p>
        </w:tc>
        <w:tc>
          <w:tcPr>
            <w:tcMar>
              <w:top w:w="70" w:type="dxa"/>
              <w:bottom w:w="70" w:type="dxa"/>
              <w:left w:w="100" w:type="dxa"/>
              <w:right w:w="100" w:type="dxa"/>
            </w:tcMar>
          </w:tcPr>
          <w:p>
            <w:pPr>
              <w:pStyle w:val="Compact"/>
              <w:spacing w:after="0" w:before="0"/>
              <w:jc w:val="left"/>
            </w:pPr>
            <w:r>
              <w:rPr>
                <w:sz w:val="19"/>
              </w:rPr>
              <w:t xml:space="preserve">Dashboard</w:t>
            </w:r>
          </w:p>
        </w:tc>
      </w:tr>
      <w:tr>
        <w:tc>
          <w:tcPr>
            <w:tcMar>
              <w:top w:w="70" w:type="dxa"/>
              <w:bottom w:w="70" w:type="dxa"/>
              <w:left w:w="100" w:type="dxa"/>
              <w:right w:w="100" w:type="dxa"/>
            </w:tcMar>
          </w:tcPr>
          <w:p>
            <w:pPr>
              <w:pStyle w:val="Compact"/>
              <w:spacing w:after="0" w:before="0"/>
              <w:jc w:val="left"/>
            </w:pPr>
            <w:r>
              <w:rPr>
                <w:sz w:val="19"/>
              </w:rPr>
              <w:t xml:space="preserve">Show in folder tree: jump from any file to its spot in the tree</w:t>
            </w:r>
          </w:p>
        </w:tc>
        <w:tc>
          <w:tcPr>
            <w:tcMar>
              <w:top w:w="70" w:type="dxa"/>
              <w:bottom w:w="70" w:type="dxa"/>
              <w:left w:w="100" w:type="dxa"/>
              <w:right w:w="100" w:type="dxa"/>
            </w:tcMar>
          </w:tcPr>
          <w:p>
            <w:pPr>
              <w:pStyle w:val="Compact"/>
              <w:spacing w:after="0" w:before="0"/>
              <w:jc w:val="left"/>
            </w:pPr>
            <w:r>
              <w:rPr>
                <w:sz w:val="19"/>
              </w:rPr>
              <w:t xml:space="preserve">File Inventory</w:t>
            </w:r>
          </w:p>
        </w:tc>
      </w:tr>
      <w:tr>
        <w:tc>
          <w:tcPr>
            <w:tcMar>
              <w:top w:w="70" w:type="dxa"/>
              <w:bottom w:w="70" w:type="dxa"/>
              <w:left w:w="100" w:type="dxa"/>
              <w:right w:w="100" w:type="dxa"/>
            </w:tcMar>
          </w:tcPr>
          <w:p>
            <w:pPr>
              <w:pStyle w:val="Compact"/>
              <w:spacing w:after="0" w:before="0"/>
              <w:jc w:val="left"/>
            </w:pPr>
            <w:r>
              <w:rPr>
                <w:bCs/>
                <w:b/>
                <w:sz w:val="19"/>
              </w:rPr>
              <w:t xml:space="preserve">Folder Tree</w:t>
            </w:r>
            <w:r>
              <w:rPr>
                <w:sz w:val="19"/>
              </w:rPr>
              <w:t xml:space="preserve"> </w:t>
            </w:r>
            <w:r>
              <w:rPr>
                <w:sz w:val="19"/>
              </w:rPr>
              <w:t xml:space="preserve">sheet: the whole tree indented by level, with files here and in total</w:t>
            </w:r>
          </w:p>
        </w:tc>
        <w:tc>
          <w:tcPr>
            <w:tcMar>
              <w:top w:w="70" w:type="dxa"/>
              <w:bottom w:w="70" w:type="dxa"/>
              <w:left w:w="100" w:type="dxa"/>
              <w:right w:w="100" w:type="dxa"/>
            </w:tcMar>
          </w:tcPr>
          <w:p>
            <w:pPr>
              <w:pStyle w:val="Compact"/>
              <w:spacing w:after="0" w:before="0"/>
              <w:jc w:val="left"/>
            </w:pPr>
            <w:r>
              <w:rPr>
                <w:sz w:val="19"/>
              </w:rPr>
              <w:t xml:space="preserve">Excel (2nd sheet) and</w:t>
            </w:r>
            <w:r>
              <w:rPr>
                <w:sz w:val="19"/>
              </w:rPr>
              <w:t xml:space="preserve"> </w:t>
            </w:r>
            <w:r>
              <w:rPr>
                <w:rStyle w:val="VerbatimChar"/>
                <w:sz w:val="19"/>
              </w:rPr>
              <w:t xml:space="preserve">folder_tree.csv</w:t>
            </w:r>
          </w:p>
        </w:tc>
      </w:tr>
    </w:tbl>
    <w:p>
      <w:pPr>
        <w:pStyle w:val="BodyText"/>
      </w:pPr>
      <w:r>
        <w:t xml:space="preserve">Built test-first: four new scenarios (S35–S38) were written as tests and failed (14 failing tests) before the feature was built.</w:t>
      </w:r>
    </w:p>
    <w:bookmarkEnd w:id="21"/>
    <w:bookmarkStart w:id="22" w:name="whats-in-v10"/>
    <w:p>
      <w:pPr>
        <w:pStyle w:val="Heading2"/>
      </w:pPr>
      <w:r>
        <w:t xml:space="preserve">What's in v1.0</w:t>
      </w:r>
    </w:p>
    <w:tbl>
      <w:tblPr>
        <w:tblStyle w:val="Table"/>
        <w:tblLook w:firstRow="1" w:lastRow="0" w:firstColumn="0" w:lastColumn="0" w:noHBand="0" w:noVBand="0" w:val="0020"/>
        <w:jc w:val="start"/>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W w:w="5000" w:type="pct"/>
      </w:tblPr>
      <w:tblGrid>
        <w:gridCol w:w="2640"/>
        <w:gridCol w:w="2640"/>
        <w:gridCol w:w="2640"/>
      </w:tblGrid>
      <w:tr>
        <w:trPr>
          <w:tblHeader w:val="true"/>
        </w:trPr>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Area</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Feature</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PRD</w:t>
            </w:r>
          </w:p>
        </w:tc>
      </w:tr>
      <w:tr>
        <w:tc>
          <w:tcPr>
            <w:tcMar>
              <w:top w:w="70" w:type="dxa"/>
              <w:bottom w:w="70" w:type="dxa"/>
              <w:left w:w="100" w:type="dxa"/>
              <w:right w:w="100" w:type="dxa"/>
            </w:tcMar>
          </w:tcPr>
          <w:p>
            <w:pPr>
              <w:pStyle w:val="Compact"/>
              <w:spacing w:after="0" w:before="0"/>
              <w:jc w:val="left"/>
            </w:pPr>
            <w:r>
              <w:rPr>
                <w:sz w:val="19"/>
              </w:rPr>
              <w:t xml:space="preserve">Folder access</w:t>
            </w:r>
          </w:p>
        </w:tc>
        <w:tc>
          <w:tcPr>
            <w:tcMar>
              <w:top w:w="70" w:type="dxa"/>
              <w:bottom w:w="70" w:type="dxa"/>
              <w:left w:w="100" w:type="dxa"/>
              <w:right w:w="100" w:type="dxa"/>
            </w:tcMar>
          </w:tcPr>
          <w:p>
            <w:pPr>
              <w:pStyle w:val="Compact"/>
              <w:spacing w:after="0" w:before="0"/>
              <w:jc w:val="left"/>
            </w:pPr>
            <w:r>
              <w:rPr>
                <w:sz w:val="19"/>
              </w:rPr>
              <w:t xml:space="preserve">Read-only folder picker (Edge/Chrome); folder-upload fallback (Firefox/Safari); browser capability check</w:t>
            </w:r>
          </w:p>
        </w:tc>
        <w:tc>
          <w:tcPr>
            <w:tcMar>
              <w:top w:w="70" w:type="dxa"/>
              <w:bottom w:w="70" w:type="dxa"/>
              <w:left w:w="100" w:type="dxa"/>
              <w:right w:w="100" w:type="dxa"/>
            </w:tcMar>
          </w:tcPr>
          <w:p>
            <w:pPr>
              <w:pStyle w:val="Compact"/>
              <w:spacing w:after="0" w:before="0"/>
              <w:jc w:val="left"/>
            </w:pPr>
            <w:r>
              <w:rPr>
                <w:sz w:val="19"/>
              </w:rPr>
              <w:t xml:space="preserve">FR-01</w:t>
            </w:r>
          </w:p>
        </w:tc>
      </w:tr>
      <w:tr>
        <w:tc>
          <w:tcPr>
            <w:tcMar>
              <w:top w:w="70" w:type="dxa"/>
              <w:bottom w:w="70" w:type="dxa"/>
              <w:left w:w="100" w:type="dxa"/>
              <w:right w:w="100" w:type="dxa"/>
            </w:tcMar>
          </w:tcPr>
          <w:p>
            <w:pPr>
              <w:pStyle w:val="Compact"/>
              <w:spacing w:after="0" w:before="0"/>
              <w:jc w:val="left"/>
            </w:pPr>
            <w:r>
              <w:rPr>
                <w:sz w:val="19"/>
              </w:rPr>
              <w:t xml:space="preserve">Scanning</w:t>
            </w:r>
          </w:p>
        </w:tc>
        <w:tc>
          <w:tcPr>
            <w:tcMar>
              <w:top w:w="70" w:type="dxa"/>
              <w:bottom w:w="70" w:type="dxa"/>
              <w:left w:w="100" w:type="dxa"/>
              <w:right w:w="100" w:type="dxa"/>
            </w:tcMar>
          </w:tcPr>
          <w:p>
            <w:pPr>
              <w:pStyle w:val="Compact"/>
              <w:spacing w:after="0" w:before="0"/>
              <w:jc w:val="left"/>
            </w:pPr>
            <w:r>
              <w:rPr>
                <w:sz w:val="19"/>
              </w:rPr>
              <w:t xml:space="preserve">Recursive inventory in a background worker; progress, elapsed time, honest % and ETA; cancel with partial results kept</w:t>
            </w:r>
          </w:p>
        </w:tc>
        <w:tc>
          <w:tcPr>
            <w:tcMar>
              <w:top w:w="70" w:type="dxa"/>
              <w:bottom w:w="70" w:type="dxa"/>
              <w:left w:w="100" w:type="dxa"/>
              <w:right w:w="100" w:type="dxa"/>
            </w:tcMar>
          </w:tcPr>
          <w:p>
            <w:pPr>
              <w:pStyle w:val="Compact"/>
              <w:spacing w:after="0" w:before="0"/>
              <w:jc w:val="left"/>
            </w:pPr>
            <w:r>
              <w:rPr>
                <w:sz w:val="19"/>
              </w:rPr>
              <w:t xml:space="preserve">FR-02, FR-11</w:t>
            </w:r>
          </w:p>
        </w:tc>
      </w:tr>
      <w:tr>
        <w:tc>
          <w:tcPr>
            <w:tcMar>
              <w:top w:w="70" w:type="dxa"/>
              <w:bottom w:w="70" w:type="dxa"/>
              <w:left w:w="100" w:type="dxa"/>
              <w:right w:w="100" w:type="dxa"/>
            </w:tcMar>
          </w:tcPr>
          <w:p>
            <w:pPr>
              <w:pStyle w:val="Compact"/>
              <w:spacing w:after="0" w:before="0"/>
              <w:jc w:val="left"/>
            </w:pPr>
            <w:r>
              <w:rPr>
                <w:sz w:val="19"/>
              </w:rPr>
              <w:t xml:space="preserve">Calculations</w:t>
            </w:r>
          </w:p>
        </w:tc>
        <w:tc>
          <w:tcPr>
            <w:tcMar>
              <w:top w:w="70" w:type="dxa"/>
              <w:bottom w:w="70" w:type="dxa"/>
              <w:left w:w="100" w:type="dxa"/>
              <w:right w:w="100" w:type="dxa"/>
            </w:tcMar>
          </w:tcPr>
          <w:p>
            <w:pPr>
              <w:pStyle w:val="Compact"/>
              <w:spacing w:after="0" w:before="0"/>
              <w:jc w:val="left"/>
            </w:pPr>
            <w:r>
              <w:rPr>
                <w:sz w:val="19"/>
              </w:rPr>
              <w:t xml:space="preserve">Direct vs recursive file counts, folder counts and sizes; completeness per folder; each file counted once</w:t>
            </w:r>
          </w:p>
        </w:tc>
        <w:tc>
          <w:tcPr>
            <w:tcMar>
              <w:top w:w="70" w:type="dxa"/>
              <w:bottom w:w="70" w:type="dxa"/>
              <w:left w:w="100" w:type="dxa"/>
              <w:right w:w="100" w:type="dxa"/>
            </w:tcMar>
          </w:tcPr>
          <w:p>
            <w:pPr>
              <w:pStyle w:val="Compact"/>
              <w:spacing w:after="0" w:before="0"/>
              <w:jc w:val="left"/>
            </w:pPr>
            <w:r>
              <w:rPr>
                <w:sz w:val="19"/>
              </w:rPr>
              <w:t xml:space="preserve">FR-03</w:t>
            </w:r>
          </w:p>
        </w:tc>
      </w:tr>
      <w:tr>
        <w:tc>
          <w:tcPr>
            <w:tcMar>
              <w:top w:w="70" w:type="dxa"/>
              <w:bottom w:w="70" w:type="dxa"/>
              <w:left w:w="100" w:type="dxa"/>
              <w:right w:w="100" w:type="dxa"/>
            </w:tcMar>
          </w:tcPr>
          <w:p>
            <w:pPr>
              <w:pStyle w:val="Compact"/>
              <w:spacing w:after="0" w:before="0"/>
              <w:jc w:val="left"/>
            </w:pPr>
            <w:r>
              <w:rPr>
                <w:sz w:val="19"/>
              </w:rPr>
              <w:t xml:space="preserve">Dashboard</w:t>
            </w:r>
          </w:p>
        </w:tc>
        <w:tc>
          <w:tcPr>
            <w:tcMar>
              <w:top w:w="70" w:type="dxa"/>
              <w:bottom w:w="70" w:type="dxa"/>
              <w:left w:w="100" w:type="dxa"/>
              <w:right w:w="100" w:type="dxa"/>
            </w:tcMar>
          </w:tcPr>
          <w:p>
            <w:pPr>
              <w:pStyle w:val="Compact"/>
              <w:spacing w:after="0" w:before="0"/>
              <w:jc w:val="left"/>
            </w:pPr>
            <w:r>
              <w:rPr>
                <w:sz w:val="19"/>
              </w:rPr>
              <w:t xml:space="preserve">KPIs, 4 charts, key findings, status and error banner</w:t>
            </w:r>
          </w:p>
        </w:tc>
        <w:tc>
          <w:tcPr>
            <w:tcMar>
              <w:top w:w="70" w:type="dxa"/>
              <w:bottom w:w="70" w:type="dxa"/>
              <w:left w:w="100" w:type="dxa"/>
              <w:right w:w="100" w:type="dxa"/>
            </w:tcMar>
          </w:tcPr>
          <w:p>
            <w:pPr>
              <w:pStyle w:val="Compact"/>
              <w:spacing w:after="0" w:before="0"/>
              <w:jc w:val="left"/>
            </w:pPr>
            <w:r>
              <w:rPr>
                <w:sz w:val="19"/>
              </w:rPr>
              <w:t xml:space="preserve">FR-04</w:t>
            </w:r>
          </w:p>
        </w:tc>
      </w:tr>
      <w:tr>
        <w:tc>
          <w:tcPr>
            <w:tcMar>
              <w:top w:w="70" w:type="dxa"/>
              <w:bottom w:w="70" w:type="dxa"/>
              <w:left w:w="100" w:type="dxa"/>
              <w:right w:w="100" w:type="dxa"/>
            </w:tcMar>
          </w:tcPr>
          <w:p>
            <w:pPr>
              <w:pStyle w:val="Compact"/>
              <w:spacing w:after="0" w:before="0"/>
              <w:jc w:val="left"/>
            </w:pPr>
            <w:r>
              <w:rPr>
                <w:sz w:val="19"/>
              </w:rPr>
              <w:t xml:space="preserve">File Inventory</w:t>
            </w:r>
          </w:p>
        </w:tc>
        <w:tc>
          <w:tcPr>
            <w:tcMar>
              <w:top w:w="70" w:type="dxa"/>
              <w:bottom w:w="70" w:type="dxa"/>
              <w:left w:w="100" w:type="dxa"/>
              <w:right w:w="100" w:type="dxa"/>
            </w:tcMar>
          </w:tcPr>
          <w:p>
            <w:pPr>
              <w:pStyle w:val="Compact"/>
              <w:spacing w:after="0" w:before="0"/>
              <w:jc w:val="left"/>
            </w:pPr>
            <w:r>
              <w:rPr>
                <w:sz w:val="19"/>
              </w:rPr>
              <w:t xml:space="preserve">Search; filters for extension, folder, size, date and duplicates; sorting; paging; relative path and dot-prefixed columns</w:t>
            </w:r>
          </w:p>
        </w:tc>
        <w:tc>
          <w:tcPr>
            <w:tcMar>
              <w:top w:w="70" w:type="dxa"/>
              <w:bottom w:w="70" w:type="dxa"/>
              <w:left w:w="100" w:type="dxa"/>
              <w:right w:w="100" w:type="dxa"/>
            </w:tcMar>
          </w:tcPr>
          <w:p>
            <w:pPr>
              <w:pStyle w:val="Compact"/>
              <w:spacing w:after="0" w:before="0"/>
              <w:jc w:val="left"/>
            </w:pPr>
            <w:r>
              <w:rPr>
                <w:sz w:val="19"/>
              </w:rPr>
              <w:t xml:space="preserve">FR-05</w:t>
            </w:r>
          </w:p>
        </w:tc>
      </w:tr>
      <w:tr>
        <w:tc>
          <w:tcPr>
            <w:tcMar>
              <w:top w:w="70" w:type="dxa"/>
              <w:bottom w:w="70" w:type="dxa"/>
              <w:left w:w="100" w:type="dxa"/>
              <w:right w:w="100" w:type="dxa"/>
            </w:tcMar>
          </w:tcPr>
          <w:p>
            <w:pPr>
              <w:pStyle w:val="Compact"/>
              <w:spacing w:after="0" w:before="0"/>
              <w:jc w:val="left"/>
            </w:pPr>
            <w:r>
              <w:rPr>
                <w:sz w:val="19"/>
              </w:rPr>
              <w:t xml:space="preserve">Folder Summary</w:t>
            </w:r>
          </w:p>
        </w:tc>
        <w:tc>
          <w:tcPr>
            <w:tcMar>
              <w:top w:w="70" w:type="dxa"/>
              <w:bottom w:w="70" w:type="dxa"/>
              <w:left w:w="100" w:type="dxa"/>
              <w:right w:w="100" w:type="dxa"/>
            </w:tcMar>
          </w:tcPr>
          <w:p>
            <w:pPr>
              <w:pStyle w:val="Compact"/>
              <w:spacing w:after="0" w:before="0"/>
              <w:jc w:val="left"/>
            </w:pPr>
            <w:r>
              <w:rPr>
                <w:sz w:val="19"/>
              </w:rPr>
              <w:t xml:space="preserve">Per-folder direct/recursive metrics; click through to a folder's files</w:t>
            </w:r>
          </w:p>
        </w:tc>
        <w:tc>
          <w:tcPr>
            <w:tcMar>
              <w:top w:w="70" w:type="dxa"/>
              <w:bottom w:w="70" w:type="dxa"/>
              <w:left w:w="100" w:type="dxa"/>
              <w:right w:w="100" w:type="dxa"/>
            </w:tcMar>
          </w:tcPr>
          <w:p>
            <w:pPr>
              <w:pStyle w:val="Compact"/>
              <w:spacing w:after="0" w:before="0"/>
              <w:jc w:val="left"/>
            </w:pPr>
            <w:r>
              <w:rPr>
                <w:sz w:val="19"/>
              </w:rPr>
              <w:t xml:space="preserve">FR-06</w:t>
            </w:r>
          </w:p>
        </w:tc>
      </w:tr>
      <w:tr>
        <w:tc>
          <w:tcPr>
            <w:tcMar>
              <w:top w:w="70" w:type="dxa"/>
              <w:bottom w:w="70" w:type="dxa"/>
              <w:left w:w="100" w:type="dxa"/>
              <w:right w:w="100" w:type="dxa"/>
            </w:tcMar>
          </w:tcPr>
          <w:p>
            <w:pPr>
              <w:pStyle w:val="Compact"/>
              <w:spacing w:after="0" w:before="0"/>
              <w:jc w:val="left"/>
            </w:pPr>
            <w:r>
              <w:rPr>
                <w:sz w:val="19"/>
              </w:rPr>
              <w:t xml:space="preserve">Storage Analysis</w:t>
            </w:r>
          </w:p>
        </w:tc>
        <w:tc>
          <w:tcPr>
            <w:tcMar>
              <w:top w:w="70" w:type="dxa"/>
              <w:bottom w:w="70" w:type="dxa"/>
              <w:left w:w="100" w:type="dxa"/>
              <w:right w:w="100" w:type="dxa"/>
            </w:tcMar>
          </w:tcPr>
          <w:p>
            <w:pPr>
              <w:pStyle w:val="Compact"/>
              <w:spacing w:after="0" w:before="0"/>
              <w:jc w:val="left"/>
            </w:pPr>
            <w:r>
              <w:rPr>
                <w:sz w:val="19"/>
              </w:rPr>
              <w:t xml:space="preserve">Top-N files and folders, extension table, large files, size by depth, subfolder-only folders</w:t>
            </w:r>
          </w:p>
        </w:tc>
        <w:tc>
          <w:tcPr>
            <w:tcMar>
              <w:top w:w="70" w:type="dxa"/>
              <w:bottom w:w="70" w:type="dxa"/>
              <w:left w:w="100" w:type="dxa"/>
              <w:right w:w="100" w:type="dxa"/>
            </w:tcMar>
          </w:tcPr>
          <w:p>
            <w:pPr>
              <w:pStyle w:val="Compact"/>
              <w:spacing w:after="0" w:before="0"/>
              <w:jc w:val="left"/>
            </w:pPr>
            <w:r>
              <w:rPr>
                <w:sz w:val="19"/>
              </w:rPr>
              <w:t xml:space="preserve">FR-07</w:t>
            </w:r>
          </w:p>
        </w:tc>
      </w:tr>
      <w:tr>
        <w:tc>
          <w:tcPr>
            <w:tcMar>
              <w:top w:w="70" w:type="dxa"/>
              <w:bottom w:w="70" w:type="dxa"/>
              <w:left w:w="100" w:type="dxa"/>
              <w:right w:w="100" w:type="dxa"/>
            </w:tcMar>
          </w:tcPr>
          <w:p>
            <w:pPr>
              <w:pStyle w:val="Compact"/>
              <w:spacing w:after="0" w:before="0"/>
              <w:jc w:val="left"/>
            </w:pPr>
            <w:r>
              <w:rPr>
                <w:sz w:val="19"/>
              </w:rPr>
              <w:t xml:space="preserve">Duplicates (optional)</w:t>
            </w:r>
          </w:p>
        </w:tc>
        <w:tc>
          <w:tcPr>
            <w:tcMar>
              <w:top w:w="70" w:type="dxa"/>
              <w:bottom w:w="70" w:type="dxa"/>
              <w:left w:w="100" w:type="dxa"/>
              <w:right w:w="100" w:type="dxa"/>
            </w:tcMar>
          </w:tcPr>
          <w:p>
            <w:pPr>
              <w:pStyle w:val="Compact"/>
              <w:spacing w:after="0" w:before="0"/>
              <w:jc w:val="left"/>
            </w:pPr>
            <w:r>
              <w:rPr>
                <w:sz w:val="19"/>
              </w:rPr>
              <w:t xml:space="preserve">Size grouping, then SHA-256 confirmation; redundant bytes; unverified handling</w:t>
            </w:r>
          </w:p>
        </w:tc>
        <w:tc>
          <w:tcPr>
            <w:tcMar>
              <w:top w:w="70" w:type="dxa"/>
              <w:bottom w:w="70" w:type="dxa"/>
              <w:left w:w="100" w:type="dxa"/>
              <w:right w:w="100" w:type="dxa"/>
            </w:tcMar>
          </w:tcPr>
          <w:p>
            <w:pPr>
              <w:pStyle w:val="Compact"/>
              <w:spacing w:after="0" w:before="0"/>
              <w:jc w:val="left"/>
            </w:pPr>
            <w:r>
              <w:rPr>
                <w:sz w:val="19"/>
              </w:rPr>
              <w:t xml:space="preserve">FR-08</w:t>
            </w:r>
          </w:p>
        </w:tc>
      </w:tr>
      <w:tr>
        <w:tc>
          <w:tcPr>
            <w:tcMar>
              <w:top w:w="70" w:type="dxa"/>
              <w:bottom w:w="70" w:type="dxa"/>
              <w:left w:w="100" w:type="dxa"/>
              <w:right w:w="100" w:type="dxa"/>
            </w:tcMar>
          </w:tcPr>
          <w:p>
            <w:pPr>
              <w:pStyle w:val="Compact"/>
              <w:spacing w:after="0" w:before="0"/>
              <w:jc w:val="left"/>
            </w:pPr>
            <w:r>
              <w:rPr>
                <w:sz w:val="19"/>
              </w:rPr>
              <w:t xml:space="preserve">Exports</w:t>
            </w:r>
          </w:p>
        </w:tc>
        <w:tc>
          <w:tcPr>
            <w:tcMar>
              <w:top w:w="70" w:type="dxa"/>
              <w:bottom w:w="70" w:type="dxa"/>
              <w:left w:w="100" w:type="dxa"/>
              <w:right w:w="100" w:type="dxa"/>
            </w:tcMar>
          </w:tcPr>
          <w:p>
            <w:pPr>
              <w:pStyle w:val="Compact"/>
              <w:spacing w:after="0" w:before="0"/>
              <w:jc w:val="left"/>
            </w:pPr>
            <w:r>
              <w:rPr>
                <w:sz w:val="19"/>
              </w:rPr>
              <w:t xml:space="preserve">9-sheet Excel workbook; 8 CSVs; ZIP bundle; formula-injection protection; row-count reconciliation; sheet splitting over 1,048,575 rows</w:t>
            </w:r>
          </w:p>
        </w:tc>
        <w:tc>
          <w:tcPr>
            <w:tcMar>
              <w:top w:w="70" w:type="dxa"/>
              <w:bottom w:w="70" w:type="dxa"/>
              <w:left w:w="100" w:type="dxa"/>
              <w:right w:w="100" w:type="dxa"/>
            </w:tcMar>
          </w:tcPr>
          <w:p>
            <w:pPr>
              <w:pStyle w:val="Compact"/>
              <w:spacing w:after="0" w:before="0"/>
              <w:jc w:val="left"/>
            </w:pPr>
            <w:r>
              <w:rPr>
                <w:sz w:val="19"/>
              </w:rPr>
              <w:t xml:space="preserve">FR-09, FR-10</w:t>
            </w:r>
          </w:p>
        </w:tc>
      </w:tr>
      <w:tr>
        <w:tc>
          <w:tcPr>
            <w:tcMar>
              <w:top w:w="70" w:type="dxa"/>
              <w:bottom w:w="70" w:type="dxa"/>
              <w:left w:w="100" w:type="dxa"/>
              <w:right w:w="100" w:type="dxa"/>
            </w:tcMar>
          </w:tcPr>
          <w:p>
            <w:pPr>
              <w:pStyle w:val="Compact"/>
              <w:spacing w:after="0" w:before="0"/>
              <w:jc w:val="left"/>
            </w:pPr>
            <w:r>
              <w:rPr>
                <w:sz w:val="19"/>
              </w:rPr>
              <w:t xml:space="preserve">Errors</w:t>
            </w:r>
          </w:p>
        </w:tc>
        <w:tc>
          <w:tcPr>
            <w:tcMar>
              <w:top w:w="70" w:type="dxa"/>
              <w:bottom w:w="70" w:type="dxa"/>
              <w:left w:w="100" w:type="dxa"/>
              <w:right w:w="100" w:type="dxa"/>
            </w:tcMar>
          </w:tcPr>
          <w:p>
            <w:pPr>
              <w:pStyle w:val="Compact"/>
              <w:spacing w:after="0" w:before="0"/>
              <w:jc w:val="left"/>
            </w:pPr>
            <w:r>
              <w:rPr>
                <w:sz w:val="19"/>
              </w:rPr>
              <w:t xml:space="preserve">Categorized errors with fixes; folders that can't be read marked unknown, never empty</w:t>
            </w:r>
          </w:p>
        </w:tc>
        <w:tc>
          <w:tcPr>
            <w:tcMar>
              <w:top w:w="70" w:type="dxa"/>
              <w:bottom w:w="70" w:type="dxa"/>
              <w:left w:w="100" w:type="dxa"/>
              <w:right w:w="100" w:type="dxa"/>
            </w:tcMar>
          </w:tcPr>
          <w:p>
            <w:pPr>
              <w:pStyle w:val="Compact"/>
              <w:spacing w:after="0" w:before="0"/>
              <w:jc w:val="left"/>
            </w:pPr>
            <w:r>
              <w:rPr>
                <w:sz w:val="19"/>
              </w:rPr>
              <w:t xml:space="preserve">FR-12</w:t>
            </w:r>
          </w:p>
        </w:tc>
      </w:tr>
      <w:tr>
        <w:tc>
          <w:tcPr>
            <w:tcMar>
              <w:top w:w="70" w:type="dxa"/>
              <w:bottom w:w="70" w:type="dxa"/>
              <w:left w:w="100" w:type="dxa"/>
              <w:right w:w="100" w:type="dxa"/>
            </w:tcMar>
          </w:tcPr>
          <w:p>
            <w:pPr>
              <w:pStyle w:val="Compact"/>
              <w:spacing w:after="0" w:before="0"/>
              <w:jc w:val="left"/>
            </w:pPr>
            <w:r>
              <w:rPr>
                <w:sz w:val="19"/>
              </w:rPr>
              <w:t xml:space="preserve">History and settings</w:t>
            </w:r>
          </w:p>
        </w:tc>
        <w:tc>
          <w:tcPr>
            <w:tcMar>
              <w:top w:w="70" w:type="dxa"/>
              <w:bottom w:w="70" w:type="dxa"/>
              <w:left w:w="100" w:type="dxa"/>
              <w:right w:w="100" w:type="dxa"/>
            </w:tcMar>
          </w:tcPr>
          <w:p>
            <w:pPr>
              <w:pStyle w:val="Compact"/>
              <w:spacing w:after="0" w:before="0"/>
              <w:jc w:val="left"/>
            </w:pPr>
            <w:r>
              <w:rPr>
                <w:sz w:val="19"/>
              </w:rPr>
              <w:t xml:space="preserve">Local scan history (delete/clear); remembered defaults</w:t>
            </w:r>
          </w:p>
        </w:tc>
        <w:tc>
          <w:tcPr>
            <w:tcMar>
              <w:top w:w="70" w:type="dxa"/>
              <w:bottom w:w="70" w:type="dxa"/>
              <w:left w:w="100" w:type="dxa"/>
              <w:right w:w="100" w:type="dxa"/>
            </w:tcMar>
          </w:tcPr>
          <w:p>
            <w:pPr>
              <w:pStyle w:val="Compact"/>
              <w:spacing w:after="0" w:before="0"/>
              <w:jc w:val="left"/>
            </w:pPr>
            <w:r>
              <w:rPr>
                <w:sz w:val="19"/>
              </w:rPr>
              <w:t xml:space="preserve">FR-13</w:t>
            </w:r>
          </w:p>
        </w:tc>
      </w:tr>
      <w:tr>
        <w:tc>
          <w:tcPr>
            <w:tcMar>
              <w:top w:w="70" w:type="dxa"/>
              <w:bottom w:w="70" w:type="dxa"/>
              <w:left w:w="100" w:type="dxa"/>
              <w:right w:w="100" w:type="dxa"/>
            </w:tcMar>
          </w:tcPr>
          <w:p>
            <w:pPr>
              <w:pStyle w:val="Compact"/>
              <w:spacing w:after="0" w:before="0"/>
              <w:jc w:val="left"/>
            </w:pPr>
            <w:r>
              <w:rPr>
                <w:sz w:val="19"/>
              </w:rPr>
              <w:t xml:space="preserve">Delivery</w:t>
            </w:r>
          </w:p>
        </w:tc>
        <w:tc>
          <w:tcPr>
            <w:tcMar>
              <w:top w:w="70" w:type="dxa"/>
              <w:bottom w:w="70" w:type="dxa"/>
              <w:left w:w="100" w:type="dxa"/>
              <w:right w:w="100" w:type="dxa"/>
            </w:tcMar>
          </w:tcPr>
          <w:p>
            <w:pPr>
              <w:pStyle w:val="Compact"/>
              <w:spacing w:after="0" w:before="0"/>
              <w:jc w:val="left"/>
            </w:pPr>
            <w:r>
              <w:rPr>
                <w:sz w:val="19"/>
              </w:rPr>
              <w:t xml:space="preserve">Desktop launcher for Windows (no install); published link; developer build</w:t>
            </w:r>
          </w:p>
        </w:tc>
        <w:tc>
          <w:tcPr>
            <w:tcMar>
              <w:top w:w="70" w:type="dxa"/>
              <w:bottom w:w="70" w:type="dxa"/>
              <w:left w:w="100" w:type="dxa"/>
              <w:right w:w="100" w:type="dxa"/>
            </w:tcMar>
          </w:tcPr>
          <w:p>
            <w:pPr>
              <w:pStyle w:val="Compact"/>
              <w:spacing w:after="0" w:before="0"/>
              <w:jc w:val="left"/>
            </w:pPr>
            <w:r>
              <w:rPr>
                <w:sz w:val="19"/>
              </w:rPr>
              <w:t xml:space="preserve">—</w:t>
            </w:r>
          </w:p>
        </w:tc>
      </w:tr>
    </w:tbl>
    <w:bookmarkEnd w:id="22"/>
    <w:bookmarkStart w:id="23" w:name="quality"/>
    <w:p>
      <w:pPr>
        <w:pStyle w:val="Heading2"/>
      </w:pPr>
      <w:r>
        <w:t xml:space="preserve">Quality</w:t>
      </w:r>
    </w:p>
    <w:p>
      <w:pPr>
        <w:pStyle w:val="FirstParagraph"/>
      </w:pPr>
      <w:r>
        <w:t xml:space="preserve">v1.0 was built test-first against 34 user scenarios taken from the PRD. All 70 automated tests passed, covering 97.5% of statements and 89.3% of branches.</w:t>
      </w:r>
    </w:p>
    <w:tbl>
      <w:tblPr>
        <w:tblStyle w:val="Table"/>
        <w:tblLook w:firstRow="1" w:lastRow="0" w:firstColumn="0" w:lastColumn="0" w:noHBand="0" w:noVBand="0" w:val="0020"/>
        <w:jc w:val="start"/>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W w:w="5000" w:type="pct"/>
      </w:tblPr>
      <w:tblGrid>
        <w:gridCol w:w="2640"/>
        <w:gridCol w:w="2640"/>
        <w:gridCol w:w="2640"/>
      </w:tblGrid>
      <w:tr>
        <w:trPr>
          <w:tblHeader w:val="true"/>
        </w:trPr>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Suite</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Tests</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Result</w:t>
            </w:r>
          </w:p>
        </w:tc>
      </w:tr>
      <w:tr>
        <w:tc>
          <w:tcPr>
            <w:tcMar>
              <w:top w:w="70" w:type="dxa"/>
              <w:bottom w:w="70" w:type="dxa"/>
              <w:left w:w="100" w:type="dxa"/>
              <w:right w:w="100" w:type="dxa"/>
            </w:tcMar>
          </w:tcPr>
          <w:p>
            <w:pPr>
              <w:pStyle w:val="Compact"/>
              <w:spacing w:after="0" w:before="0"/>
              <w:jc w:val="left"/>
            </w:pPr>
            <w:r>
              <w:rPr>
                <w:sz w:val="19"/>
              </w:rPr>
              <w:t xml:space="preserve">Unit (engine, exports, history, worker)</w:t>
            </w:r>
          </w:p>
        </w:tc>
        <w:tc>
          <w:tcPr>
            <w:tcMar>
              <w:top w:w="70" w:type="dxa"/>
              <w:bottom w:w="70" w:type="dxa"/>
              <w:left w:w="100" w:type="dxa"/>
              <w:right w:w="100" w:type="dxa"/>
            </w:tcMar>
          </w:tcPr>
          <w:p>
            <w:pPr>
              <w:pStyle w:val="Compact"/>
              <w:spacing w:after="0" w:before="0"/>
              <w:jc w:val="left"/>
            </w:pPr>
            <w:r>
              <w:rPr>
                <w:sz w:val="19"/>
              </w:rPr>
              <w:t xml:space="preserve">34</w:t>
            </w:r>
          </w:p>
        </w:tc>
        <w:tc>
          <w:tcPr>
            <w:tcMar>
              <w:top w:w="70" w:type="dxa"/>
              <w:bottom w:w="70" w:type="dxa"/>
              <w:left w:w="100" w:type="dxa"/>
              <w:right w:w="100" w:type="dxa"/>
            </w:tcMar>
          </w:tcPr>
          <w:p>
            <w:pPr>
              <w:pStyle w:val="Compact"/>
              <w:spacing w:after="0" w:before="0"/>
              <w:jc w:val="left"/>
            </w:pPr>
            <w:r>
              <w:rPr>
                <w:sz w:val="19"/>
              </w:rPr>
              <w:t xml:space="preserve">Pass</w:t>
            </w:r>
          </w:p>
        </w:tc>
      </w:tr>
      <w:tr>
        <w:tc>
          <w:tcPr>
            <w:tcMar>
              <w:top w:w="70" w:type="dxa"/>
              <w:bottom w:w="70" w:type="dxa"/>
              <w:left w:w="100" w:type="dxa"/>
              <w:right w:w="100" w:type="dxa"/>
            </w:tcMar>
          </w:tcPr>
          <w:p>
            <w:pPr>
              <w:pStyle w:val="Compact"/>
              <w:spacing w:after="0" w:before="0"/>
              <w:jc w:val="left"/>
            </w:pPr>
            <w:r>
              <w:rPr>
                <w:sz w:val="19"/>
              </w:rPr>
              <w:t xml:space="preserve">UI scenarios (real clicks and typing)</w:t>
            </w:r>
          </w:p>
        </w:tc>
        <w:tc>
          <w:tcPr>
            <w:tcMar>
              <w:top w:w="70" w:type="dxa"/>
              <w:bottom w:w="70" w:type="dxa"/>
              <w:left w:w="100" w:type="dxa"/>
              <w:right w:w="100" w:type="dxa"/>
            </w:tcMar>
          </w:tcPr>
          <w:p>
            <w:pPr>
              <w:pStyle w:val="Compact"/>
              <w:spacing w:after="0" w:before="0"/>
              <w:jc w:val="left"/>
            </w:pPr>
            <w:r>
              <w:rPr>
                <w:sz w:val="19"/>
              </w:rPr>
              <w:t xml:space="preserve">30</w:t>
            </w:r>
          </w:p>
        </w:tc>
        <w:tc>
          <w:tcPr>
            <w:tcMar>
              <w:top w:w="70" w:type="dxa"/>
              <w:bottom w:w="70" w:type="dxa"/>
              <w:left w:w="100" w:type="dxa"/>
              <w:right w:w="100" w:type="dxa"/>
            </w:tcMar>
          </w:tcPr>
          <w:p>
            <w:pPr>
              <w:pStyle w:val="Compact"/>
              <w:spacing w:after="0" w:before="0"/>
              <w:jc w:val="left"/>
            </w:pPr>
            <w:r>
              <w:rPr>
                <w:sz w:val="19"/>
              </w:rPr>
              <w:t xml:space="preserve">Pass</w:t>
            </w:r>
          </w:p>
        </w:tc>
      </w:tr>
      <w:tr>
        <w:tc>
          <w:tcPr>
            <w:tcMar>
              <w:top w:w="70" w:type="dxa"/>
              <w:bottom w:w="70" w:type="dxa"/>
              <w:left w:w="100" w:type="dxa"/>
              <w:right w:w="100" w:type="dxa"/>
            </w:tcMar>
          </w:tcPr>
          <w:p>
            <w:pPr>
              <w:pStyle w:val="Compact"/>
              <w:spacing w:after="0" w:before="0"/>
              <w:jc w:val="left"/>
            </w:pPr>
            <w:r>
              <w:rPr>
                <w:sz w:val="19"/>
              </w:rPr>
              <w:t xml:space="preserve">End-to-end (production build in Chromium)</w:t>
            </w:r>
          </w:p>
        </w:tc>
        <w:tc>
          <w:tcPr>
            <w:tcMar>
              <w:top w:w="70" w:type="dxa"/>
              <w:bottom w:w="70" w:type="dxa"/>
              <w:left w:w="100" w:type="dxa"/>
              <w:right w:w="100" w:type="dxa"/>
            </w:tcMar>
          </w:tcPr>
          <w:p>
            <w:pPr>
              <w:pStyle w:val="Compact"/>
              <w:spacing w:after="0" w:before="0"/>
              <w:jc w:val="left"/>
            </w:pPr>
            <w:r>
              <w:rPr>
                <w:sz w:val="19"/>
              </w:rPr>
              <w:t xml:space="preserve">6</w:t>
            </w:r>
          </w:p>
        </w:tc>
        <w:tc>
          <w:tcPr>
            <w:tcMar>
              <w:top w:w="70" w:type="dxa"/>
              <w:bottom w:w="70" w:type="dxa"/>
              <w:left w:w="100" w:type="dxa"/>
              <w:right w:w="100" w:type="dxa"/>
            </w:tcMar>
          </w:tcPr>
          <w:p>
            <w:pPr>
              <w:pStyle w:val="Compact"/>
              <w:spacing w:after="0" w:before="0"/>
              <w:jc w:val="left"/>
            </w:pPr>
            <w:r>
              <w:rPr>
                <w:sz w:val="19"/>
              </w:rPr>
              <w:t xml:space="preserve">Pass</w:t>
            </w:r>
          </w:p>
        </w:tc>
      </w:tr>
    </w:tbl>
    <w:p>
      <w:pPr>
        <w:pStyle w:val="BodyText"/>
      </w:pPr>
      <w:r>
        <w:t xml:space="preserve">Writing the tests before fixing anything exposed 8 defects, all fixed in v1.0:</w:t>
      </w:r>
    </w:p>
    <w:tbl>
      <w:tblPr>
        <w:tblStyle w:val="Table"/>
        <w:tblLook w:firstRow="1" w:lastRow="0" w:firstColumn="0" w:lastColumn="0" w:noHBand="0" w:noVBand="0" w:val="0020"/>
        <w:jc w:val="start"/>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W w:w="5000" w:type="pct"/>
      </w:tblPr>
      <w:tblGrid>
        <w:gridCol w:w="3960"/>
        <w:gridCol w:w="3960"/>
      </w:tblGrid>
      <w:tr>
        <w:trPr>
          <w:tblHeader w:val="true"/>
        </w:trPr>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Defect found by tests</w:t>
            </w:r>
          </w:p>
        </w:tc>
        <w:tc>
          <w:tcPr>
            <w:tcMar>
              <w:top w:w="70" w:type="dxa"/>
              <w:bottom w:w="70" w:type="dxa"/>
              <w:left w:w="100" w:type="dxa"/>
              <w:right w:w="100" w:type="dxa"/>
            </w:tcMar>
            <w:shd w:val="clear" w:color="auto" w:fill="1F3A5F"/>
          </w:tcPr>
          <w:p>
            <w:pPr>
              <w:pStyle w:val="Compact"/>
              <w:spacing w:after="0" w:before="0"/>
              <w:jc w:val="left"/>
            </w:pPr>
            <w:r>
              <w:rPr>
                <w:b/>
                <w:color w:val="FFFFFF"/>
                <w:sz w:val="19"/>
              </w:rPr>
              <w:t xml:space="preserve">Fix in v1.0</w:t>
            </w:r>
          </w:p>
        </w:tc>
      </w:tr>
      <w:tr>
        <w:tc>
          <w:tcPr>
            <w:tcMar>
              <w:top w:w="70" w:type="dxa"/>
              <w:bottom w:w="70" w:type="dxa"/>
              <w:left w:w="100" w:type="dxa"/>
              <w:right w:w="100" w:type="dxa"/>
            </w:tcMar>
          </w:tcPr>
          <w:p>
            <w:pPr>
              <w:pStyle w:val="Compact"/>
              <w:spacing w:after="0" w:before="0"/>
              <w:jc w:val="left"/>
            </w:pPr>
            <w:r>
              <w:rPr>
                <w:sz w:val="19"/>
              </w:rPr>
              <w:t xml:space="preserve">Duplicates never confirmed on browsers without</w:t>
            </w:r>
            <w:r>
              <w:rPr>
                <w:sz w:val="19"/>
              </w:rPr>
              <w:t xml:space="preserve"> </w:t>
            </w:r>
            <w:r>
              <w:rPr>
                <w:rStyle w:val="VerbatimChar"/>
                <w:sz w:val="19"/>
              </w:rPr>
              <w:t xml:space="preserve">Blob.arrayBuffer</w:t>
            </w:r>
            <w:r>
              <w:rPr>
                <w:sz w:val="19"/>
              </w:rPr>
              <w:t xml:space="preserve"> </w:t>
            </w:r>
            <w:r>
              <w:rPr>
                <w:sz w:val="19"/>
              </w:rPr>
              <w:t xml:space="preserve">(Safari &lt; 14)</w:t>
            </w:r>
          </w:p>
        </w:tc>
        <w:tc>
          <w:tcPr>
            <w:tcMar>
              <w:top w:w="70" w:type="dxa"/>
              <w:bottom w:w="70" w:type="dxa"/>
              <w:left w:w="100" w:type="dxa"/>
              <w:right w:w="100" w:type="dxa"/>
            </w:tcMar>
          </w:tcPr>
          <w:p>
            <w:pPr>
              <w:pStyle w:val="Compact"/>
              <w:spacing w:after="0" w:before="0"/>
              <w:jc w:val="left"/>
            </w:pPr>
            <w:r>
              <w:rPr>
                <w:sz w:val="19"/>
              </w:rPr>
              <w:t xml:space="preserve">Hashing falls back to FileReader</w:t>
            </w:r>
          </w:p>
        </w:tc>
      </w:tr>
      <w:tr>
        <w:tc>
          <w:tcPr>
            <w:tcMar>
              <w:top w:w="70" w:type="dxa"/>
              <w:bottom w:w="70" w:type="dxa"/>
              <w:left w:w="100" w:type="dxa"/>
              <w:right w:w="100" w:type="dxa"/>
            </w:tcMar>
          </w:tcPr>
          <w:p>
            <w:pPr>
              <w:pStyle w:val="Compact"/>
              <w:spacing w:after="0" w:before="0"/>
              <w:jc w:val="left"/>
            </w:pPr>
            <w:r>
              <w:rPr>
                <w:sz w:val="19"/>
              </w:rPr>
              <w:t xml:space="preserve">File Inventory lacked relative path and dot-prefixed columns</w:t>
            </w:r>
          </w:p>
        </w:tc>
        <w:tc>
          <w:tcPr>
            <w:tcMar>
              <w:top w:w="70" w:type="dxa"/>
              <w:bottom w:w="70" w:type="dxa"/>
              <w:left w:w="100" w:type="dxa"/>
              <w:right w:w="100" w:type="dxa"/>
            </w:tcMar>
          </w:tcPr>
          <w:p>
            <w:pPr>
              <w:pStyle w:val="Compact"/>
              <w:spacing w:after="0" w:before="0"/>
              <w:jc w:val="left"/>
            </w:pPr>
            <w:r>
              <w:rPr>
                <w:sz w:val="19"/>
              </w:rPr>
              <w:t xml:space="preserve">Columns added</w:t>
            </w:r>
          </w:p>
        </w:tc>
      </w:tr>
      <w:tr>
        <w:tc>
          <w:tcPr>
            <w:tcMar>
              <w:top w:w="70" w:type="dxa"/>
              <w:bottom w:w="70" w:type="dxa"/>
              <w:left w:w="100" w:type="dxa"/>
              <w:right w:w="100" w:type="dxa"/>
            </w:tcMar>
          </w:tcPr>
          <w:p>
            <w:pPr>
              <w:pStyle w:val="Compact"/>
              <w:spacing w:after="0" w:before="0"/>
              <w:jc w:val="left"/>
            </w:pPr>
            <w:r>
              <w:rPr>
                <w:sz w:val="19"/>
              </w:rPr>
              <w:t xml:space="preserve">Opening</w:t>
            </w:r>
            <w:r>
              <w:rPr>
                <w:sz w:val="19"/>
              </w:rPr>
              <w:t xml:space="preserve"> </w:t>
            </w:r>
            <w:r>
              <w:rPr>
                <w:rStyle w:val="VerbatimChar"/>
                <w:sz w:val="19"/>
              </w:rPr>
              <w:t xml:space="preserve">docs</w:t>
            </w:r>
            <w:r>
              <w:rPr>
                <w:sz w:val="19"/>
              </w:rPr>
              <w:t xml:space="preserve"> </w:t>
            </w:r>
            <w:r>
              <w:rPr>
                <w:sz w:val="19"/>
              </w:rPr>
              <w:t xml:space="preserve">also listed</w:t>
            </w:r>
            <w:r>
              <w:rPr>
                <w:sz w:val="19"/>
              </w:rPr>
              <w:t xml:space="preserve"> </w:t>
            </w:r>
            <w:r>
              <w:rPr>
                <w:rStyle w:val="VerbatimChar"/>
                <w:sz w:val="19"/>
              </w:rPr>
              <w:t xml:space="preserve">docs-archive</w:t>
            </w:r>
          </w:p>
        </w:tc>
        <w:tc>
          <w:tcPr>
            <w:tcMar>
              <w:top w:w="70" w:type="dxa"/>
              <w:bottom w:w="70" w:type="dxa"/>
              <w:left w:w="100" w:type="dxa"/>
              <w:right w:w="100" w:type="dxa"/>
            </w:tcMar>
          </w:tcPr>
          <w:p>
            <w:pPr>
              <w:pStyle w:val="Compact"/>
              <w:spacing w:after="0" w:before="0"/>
              <w:jc w:val="left"/>
            </w:pPr>
            <w:r>
              <w:rPr>
                <w:sz w:val="19"/>
              </w:rPr>
              <w:t xml:space="preserve">Drill-down matches the exact subtree</w:t>
            </w:r>
          </w:p>
        </w:tc>
      </w:tr>
      <w:tr>
        <w:tc>
          <w:tcPr>
            <w:tcMar>
              <w:top w:w="70" w:type="dxa"/>
              <w:bottom w:w="70" w:type="dxa"/>
              <w:left w:w="100" w:type="dxa"/>
              <w:right w:w="100" w:type="dxa"/>
            </w:tcMar>
          </w:tcPr>
          <w:p>
            <w:pPr>
              <w:pStyle w:val="Compact"/>
              <w:spacing w:after="0" w:before="0"/>
              <w:jc w:val="left"/>
            </w:pPr>
            <w:r>
              <w:rPr>
                <w:sz w:val="19"/>
              </w:rPr>
              <w:t xml:space="preserve">Number boxes couldn't be cleared and retyped (typing 10 gave 110)</w:t>
            </w:r>
          </w:p>
        </w:tc>
        <w:tc>
          <w:tcPr>
            <w:tcMar>
              <w:top w:w="70" w:type="dxa"/>
              <w:bottom w:w="70" w:type="dxa"/>
              <w:left w:w="100" w:type="dxa"/>
              <w:right w:w="100" w:type="dxa"/>
            </w:tcMar>
          </w:tcPr>
          <w:p>
            <w:pPr>
              <w:pStyle w:val="Compact"/>
              <w:spacing w:after="0" w:before="0"/>
              <w:jc w:val="left"/>
            </w:pPr>
            <w:r>
              <w:rPr>
                <w:sz w:val="19"/>
              </w:rPr>
              <w:t xml:space="preserve">New number field</w:t>
            </w:r>
          </w:p>
        </w:tc>
      </w:tr>
      <w:tr>
        <w:tc>
          <w:tcPr>
            <w:tcMar>
              <w:top w:w="70" w:type="dxa"/>
              <w:bottom w:w="70" w:type="dxa"/>
              <w:left w:w="100" w:type="dxa"/>
              <w:right w:w="100" w:type="dxa"/>
            </w:tcMar>
          </w:tcPr>
          <w:p>
            <w:pPr>
              <w:pStyle w:val="Compact"/>
              <w:spacing w:after="0" w:before="0"/>
              <w:jc w:val="left"/>
            </w:pPr>
            <w:r>
              <w:rPr>
                <w:sz w:val="19"/>
              </w:rPr>
              <w:t xml:space="preserve">Declining a save showed "Export failed"</w:t>
            </w:r>
          </w:p>
        </w:tc>
        <w:tc>
          <w:tcPr>
            <w:tcMar>
              <w:top w:w="70" w:type="dxa"/>
              <w:bottom w:w="70" w:type="dxa"/>
              <w:left w:w="100" w:type="dxa"/>
              <w:right w:w="100" w:type="dxa"/>
            </w:tcMar>
          </w:tcPr>
          <w:p>
            <w:pPr>
              <w:pStyle w:val="Compact"/>
              <w:spacing w:after="0" w:before="0"/>
              <w:jc w:val="left"/>
            </w:pPr>
            <w:r>
              <w:rPr>
                <w:sz w:val="19"/>
              </w:rPr>
              <w:t xml:space="preserve">Now says "Save cancelled"</w:t>
            </w:r>
          </w:p>
        </w:tc>
      </w:tr>
      <w:tr>
        <w:tc>
          <w:tcPr>
            <w:tcMar>
              <w:top w:w="70" w:type="dxa"/>
              <w:bottom w:w="70" w:type="dxa"/>
              <w:left w:w="100" w:type="dxa"/>
              <w:right w:w="100" w:type="dxa"/>
            </w:tcMar>
          </w:tcPr>
          <w:p>
            <w:pPr>
              <w:pStyle w:val="Compact"/>
              <w:spacing w:after="0" w:before="0"/>
              <w:jc w:val="left"/>
            </w:pPr>
            <w:r>
              <w:rPr>
                <w:sz w:val="19"/>
              </w:rPr>
              <w:t xml:space="preserve">Scan History lacked scan ID and completion time</w:t>
            </w:r>
          </w:p>
        </w:tc>
        <w:tc>
          <w:tcPr>
            <w:tcMar>
              <w:top w:w="70" w:type="dxa"/>
              <w:bottom w:w="70" w:type="dxa"/>
              <w:left w:w="100" w:type="dxa"/>
              <w:right w:w="100" w:type="dxa"/>
            </w:tcMar>
          </w:tcPr>
          <w:p>
            <w:pPr>
              <w:pStyle w:val="Compact"/>
              <w:spacing w:after="0" w:before="0"/>
              <w:jc w:val="left"/>
            </w:pPr>
            <w:r>
              <w:rPr>
                <w:sz w:val="19"/>
              </w:rPr>
              <w:t xml:space="preserve">Columns added</w:t>
            </w:r>
          </w:p>
        </w:tc>
      </w:tr>
      <w:tr>
        <w:tc>
          <w:tcPr>
            <w:tcMar>
              <w:top w:w="70" w:type="dxa"/>
              <w:bottom w:w="70" w:type="dxa"/>
              <w:left w:w="100" w:type="dxa"/>
              <w:right w:w="100" w:type="dxa"/>
            </w:tcMar>
          </w:tcPr>
          <w:p>
            <w:pPr>
              <w:pStyle w:val="Compact"/>
              <w:spacing w:after="0" w:before="0"/>
              <w:jc w:val="left"/>
            </w:pPr>
            <w:r>
              <w:rPr>
                <w:sz w:val="19"/>
              </w:rPr>
              <w:t xml:space="preserve">Page buttons had no accessible names</w:t>
            </w:r>
          </w:p>
        </w:tc>
        <w:tc>
          <w:tcPr>
            <w:tcMar>
              <w:top w:w="70" w:type="dxa"/>
              <w:bottom w:w="70" w:type="dxa"/>
              <w:left w:w="100" w:type="dxa"/>
              <w:right w:w="100" w:type="dxa"/>
            </w:tcMar>
          </w:tcPr>
          <w:p>
            <w:pPr>
              <w:pStyle w:val="Compact"/>
              <w:spacing w:after="0" w:before="0"/>
              <w:jc w:val="left"/>
            </w:pPr>
            <w:r>
              <w:rPr>
                <w:sz w:val="19"/>
              </w:rPr>
              <w:t xml:space="preserve">Labels added for screen readers</w:t>
            </w:r>
          </w:p>
        </w:tc>
      </w:tr>
      <w:tr>
        <w:tc>
          <w:tcPr>
            <w:tcMar>
              <w:top w:w="70" w:type="dxa"/>
              <w:bottom w:w="70" w:type="dxa"/>
              <w:left w:w="100" w:type="dxa"/>
              <w:right w:w="100" w:type="dxa"/>
            </w:tcMar>
          </w:tcPr>
          <w:p>
            <w:pPr>
              <w:pStyle w:val="Compact"/>
              <w:spacing w:after="0" w:before="0"/>
              <w:jc w:val="left"/>
            </w:pPr>
            <w:r>
              <w:rPr>
                <w:sz w:val="19"/>
              </w:rPr>
              <w:t xml:space="preserve">CSV ZIP could fill with junk entries</w:t>
            </w:r>
          </w:p>
        </w:tc>
        <w:tc>
          <w:tcPr>
            <w:tcMar>
              <w:top w:w="70" w:type="dxa"/>
              <w:bottom w:w="70" w:type="dxa"/>
              <w:left w:w="100" w:type="dxa"/>
              <w:right w:w="100" w:type="dxa"/>
            </w:tcMar>
          </w:tcPr>
          <w:p>
            <w:pPr>
              <w:pStyle w:val="Compact"/>
              <w:spacing w:after="0" w:before="0"/>
              <w:jc w:val="left"/>
            </w:pPr>
            <w:r>
              <w:rPr>
                <w:sz w:val="19"/>
              </w:rPr>
              <w:t xml:space="preserve">Data normalized before zipping</w:t>
            </w:r>
          </w:p>
        </w:tc>
      </w:tr>
    </w:tbl>
    <w:bookmarkEnd w:id="23"/>
    <w:bookmarkStart w:id="24" w:name="known-limitations"/>
    <w:p>
      <w:pPr>
        <w:pStyle w:val="Heading2"/>
      </w:pPr>
      <w:r>
        <w:t xml:space="preserve">Known limitations</w:t>
      </w:r>
    </w:p>
    <w:p>
      <w:pPr>
        <w:numPr>
          <w:ilvl w:val="0"/>
          <w:numId w:val="1001"/>
        </w:numPr>
        <w:pStyle w:val="Compact"/>
      </w:pPr>
      <w:r>
        <w:rPr>
          <w:bCs/>
          <w:b/>
        </w:rPr>
        <w:t xml:space="preserve">Upload mode can't see empty folders.</w:t>
      </w:r>
      <w:r>
        <w:t xml:space="preserve"> </w:t>
      </w:r>
      <w:r>
        <w:t xml:space="preserve">Use Edge or Chrome for full empty-folder detection.</w:t>
      </w:r>
    </w:p>
    <w:p>
      <w:pPr>
        <w:numPr>
          <w:ilvl w:val="0"/>
          <w:numId w:val="1001"/>
        </w:numPr>
        <w:pStyle w:val="Compact"/>
      </w:pPr>
      <w:r>
        <w:rPr>
          <w:bCs/>
          <w:b/>
        </w:rPr>
        <w:t xml:space="preserve">The published link may block the folder picker.</w:t>
      </w:r>
      <w:r>
        <w:t xml:space="preserve"> </w:t>
      </w:r>
      <w:r>
        <w:t xml:space="preserve">Use Upload a folder, or the desktop launcher.</w:t>
      </w:r>
    </w:p>
    <w:p>
      <w:pPr>
        <w:numPr>
          <w:ilvl w:val="0"/>
          <w:numId w:val="1001"/>
        </w:numPr>
        <w:pStyle w:val="Compact"/>
      </w:pPr>
      <w:r>
        <w:rPr>
          <w:bCs/>
          <w:b/>
        </w:rPr>
        <w:t xml:space="preserve">The inventory is held in memory.</w:t>
      </w:r>
      <w:r>
        <w:t xml:space="preserve"> </w:t>
      </w:r>
      <w:r>
        <w:t xml:space="preserve">A few hundred thousand files is the practical ceiling on a typical laptop.</w:t>
      </w:r>
    </w:p>
    <w:p>
      <w:pPr>
        <w:numPr>
          <w:ilvl w:val="0"/>
          <w:numId w:val="1001"/>
        </w:numPr>
        <w:pStyle w:val="Compact"/>
      </w:pPr>
      <w:r>
        <w:rPr>
          <w:bCs/>
          <w:b/>
        </w:rPr>
        <w:t xml:space="preserve">Only last-modified dates are available.</w:t>
      </w:r>
      <w:r>
        <w:t xml:space="preserve"> </w:t>
      </w:r>
      <w:r>
        <w:t xml:space="preserve">Browsers don't expose full disk paths, created or accessed dates, or the OS hidden attribute.</w:t>
      </w:r>
    </w:p>
    <w:p>
      <w:pPr>
        <w:numPr>
          <w:ilvl w:val="0"/>
          <w:numId w:val="1001"/>
        </w:numPr>
        <w:pStyle w:val="Compact"/>
      </w:pPr>
      <w:r>
        <w:rPr>
          <w:bCs/>
          <w:b/>
        </w:rPr>
        <w:t xml:space="preserve">Sizes are logical file sizes,</w:t>
      </w:r>
      <w:r>
        <w:t xml:space="preserve"> </w:t>
      </w:r>
      <w:r>
        <w:t xml:space="preserve">not space used on disk.</w:t>
      </w:r>
    </w:p>
    <w:p>
      <w:pPr>
        <w:numPr>
          <w:ilvl w:val="0"/>
          <w:numId w:val="1001"/>
        </w:numPr>
        <w:pStyle w:val="Compact"/>
      </w:pPr>
      <w:r>
        <w:rPr>
          <w:bCs/>
          <w:b/>
        </w:rPr>
        <w:t xml:space="preserve">Duplicate hashing reads each candidate file whole.</w:t>
      </w:r>
      <w:r>
        <w:t xml:space="preserve"> </w:t>
      </w:r>
      <w:r>
        <w:t xml:space="preserve">Files over the hashing limit are marked unverified.</w:t>
      </w:r>
    </w:p>
    <w:p>
      <w:pPr>
        <w:numPr>
          <w:ilvl w:val="0"/>
          <w:numId w:val="1001"/>
        </w:numPr>
        <w:pStyle w:val="Compact"/>
      </w:pPr>
      <w:r>
        <w:rPr>
          <w:bCs/>
          <w:b/>
        </w:rPr>
        <w:t xml:space="preserve">Each mode keeps its own history.</w:t>
      </w:r>
      <w:r>
        <w:t xml:space="preserve"> </w:t>
      </w:r>
      <w:r>
        <w:t xml:space="preserve">Scans made in the desktop launcher don't appear in the published link, and vice versa.</w:t>
      </w:r>
    </w:p>
    <w:p>
      <w:pPr>
        <w:numPr>
          <w:ilvl w:val="0"/>
          <w:numId w:val="1001"/>
        </w:numPr>
        <w:pStyle w:val="Compact"/>
      </w:pPr>
      <w:r>
        <w:rPr>
          <w:bCs/>
          <w:b/>
        </w:rPr>
        <w:t xml:space="preserve">Testing scope:</w:t>
      </w:r>
      <w:r>
        <w:t xml:space="preserve"> </w:t>
      </w:r>
      <w:r>
        <w:t xml:space="preserve">end-to-end tests ran in Chromium only, and the native picker was tested with a stand-in.</w:t>
      </w:r>
    </w:p>
    <w:bookmarkEnd w:id="24"/>
    <w:bookmarkStart w:id="25" w:name="planned-next"/>
    <w:p>
      <w:pPr>
        <w:pStyle w:val="Heading2"/>
      </w:pPr>
      <w:r>
        <w:t xml:space="preserve">Planned next</w:t>
      </w:r>
    </w:p>
    <w:p>
      <w:pPr>
        <w:numPr>
          <w:ilvl w:val="0"/>
          <w:numId w:val="1002"/>
        </w:numPr>
        <w:pStyle w:val="Compact"/>
      </w:pPr>
      <w:r>
        <w:t xml:space="preserve">Scan comparison: what changed between two scans (deferred from the MVP by PRD decision)</w:t>
      </w:r>
    </w:p>
    <w:p>
      <w:pPr>
        <w:numPr>
          <w:ilvl w:val="0"/>
          <w:numId w:val="1002"/>
        </w:numPr>
        <w:pStyle w:val="Compact"/>
      </w:pPr>
      <w:r>
        <w:t xml:space="preserve">Streaming very large inventories to local storage instead of memory</w:t>
      </w:r>
    </w:p>
    <w:p>
      <w:pPr>
        <w:numPr>
          <w:ilvl w:val="0"/>
          <w:numId w:val="1002"/>
        </w:numPr>
        <w:pStyle w:val="Compact"/>
      </w:pPr>
      <w:r>
        <w:t xml:space="preserve">Virtualized tables for faster scrolling through huge lists</w:t>
      </w:r>
    </w:p>
    <w:p>
      <w:pPr>
        <w:numPr>
          <w:ilvl w:val="0"/>
          <w:numId w:val="1002"/>
        </w:numPr>
        <w:pStyle w:val="Compact"/>
      </w:pPr>
      <w:r>
        <w:t xml:space="preserve">End-to-end tests in Firefox and Safari</w:t>
      </w:r>
    </w:p>
    <w:bookmarkEnd w:id="25"/>
    <w:bookmarkEnd w:id="26"/>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2026-10-24T12:50:49Z</dcterms:created>
  <dcterms:modified xsi:type="dcterms:W3CDTF">2026-10-24T12:50:49Z</dcterms:modified>
</cp:coreProperties>
</file>

<file path=docProps/custom.xml><?xml version="1.0" encoding="utf-8"?>
<Properties xmlns="http://schemas.openxmlformats.org/officeDocument/2006/custom-properties" xmlns:vt="http://schemas.openxmlformats.org/officeDocument/2006/docPropsVTypes"/>
</file>