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Arial" w:hAnsi="Arial" w:eastAsia="Arial"/>
          <w:b/>
          <w:i w:val="0"/>
          <w:color w:val="B07800"/>
          <w:sz w:val="18"/>
        </w:rPr>
        <w:t>PROJEKTSKIZZE</w:t>
      </w:r>
    </w:p>
    <w:p>
      <w:pPr>
        <w:spacing w:after="20" w:before="0" w:line="276" w:lineRule="auto"/>
      </w:pPr>
      <w:r>
        <w:rPr>
          <w:rFonts w:ascii="Arial" w:hAnsi="Arial" w:eastAsia="Arial"/>
          <w:b/>
          <w:i w:val="0"/>
          <w:color w:val="14264B"/>
          <w:sz w:val="36"/>
        </w:rPr>
        <w:t>Rechte und Pflichten aus dem Ausbildungsvertrag</w:t>
      </w:r>
    </w:p>
    <w:p>
      <w:pPr>
        <w:spacing w:after="100" w:before="0" w:line="276" w:lineRule="auto"/>
      </w:pPr>
      <w:r>
        <w:rPr>
          <w:rFonts w:ascii="Arial" w:hAnsi="Arial" w:eastAsia="Arial"/>
          <w:b w:val="0"/>
          <w:i w:val="0"/>
          <w:color w:val="5B6680"/>
          <w:sz w:val="19"/>
        </w:rPr>
        <w:t>Fach GP (Geschäftsprozesse) · Kaufleute für Büromanagement · Präsentation am 08.10.2026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2324"/>
        <w:gridCol w:w="6804"/>
      </w:tblGrid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Arbeitstitel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Rechte und Pflichten aus dem Ausbildungsvertrag – Booklet und interaktive Unterrichtsstunde zur Prüfungsvorbereitung im Fach GP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2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Einreicher / Ansprechpartner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Yasin &amp; Mido · Betreuende Lehrkraft: Frau Schorr-Fischer · Klasse: [eintragen]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3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Projektziel / Projektidee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Wir erstellen ein Booklet, eine interaktive Unterrichtsstunde (Präsentation) und eine kleine Website zum Thema „Rechte und Pflichten aus dem Ausbildungsvertrag“, um Mitschüler auf die schriftliche IHK-Abschlussprüfung am 25.11.2026 im Prüfungsbereich Wirtschafts- und Sozialkunde vorzubereiten. Inhaltlich geht es um Vertrag, Beginn und Dauer, tägliche Ausbildungszeit, Vergütung, Urlaub, Probezeit, Kündigung sowie die Pflichten von Azubi und Ausbildenden. Gesetzesstand: Oktober 2026.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4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Verwertbarkeit / Nutzen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Mitschüler: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Kompaktes Lernmaterial mit Aufgaben und Lösungen in einfacher Sprache statt Gesetzesdeutsch; Merkblatt zum Mitnehmen.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Prüfungsnah: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Der Prüfungsbereich dauert 60 Minuten und zählt 10 % der Gesamtnote; die Aufgaben (IHK-Fälle, Mini-Quiz) üben genau solche Fälle.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Wir selbst: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Wir wenden die Methoden des Projektmanagements praktisch an und lernen die Regeln sicher anzuwenden.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5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Umsetzung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1 Projektmanagement und Planung: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Skizze, Projektstrukturplan, Projektablaufplan (AP 1.1–1.3)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2 Recherche: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gesetzliche Grundlagen, Inhalte und Fälle, Quellen prüfen (AP 2.1–2.3)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3 Booklet: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Erklär-Themen, Aufgaben mit Erwartungshorizont, Layout und Merkblatt (AP 3.1–3.3)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4 Präsentation und Unterrichtsstunde: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Folien, Website mit QR-Code, Sprechskript (AP 4.1–4.3)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5 Abschluss und Evaluation: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Probelauf, Präsentation halten, Evaluation und Projektbericht (AP 5.1–5.3)</w:t>
            </w:r>
          </w:p>
          <w:p>
            <w:pPr>
              <w:spacing w:after="3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 xml:space="preserve">• </w:t>
            </w:r>
            <w:r>
              <w:rPr>
                <w:rFonts w:ascii="Arial" w:hAnsi="Arial" w:eastAsia="Arial"/>
                <w:b/>
                <w:i w:val="0"/>
                <w:color w:val="1A2238"/>
                <w:sz w:val="19"/>
              </w:rPr>
              <w:t xml:space="preserve">Vorgehen: </w:t>
            </w: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Wasserfallmodell; Arbeitsverteilung siehe Projektstrukturplan und Projektablaufplan (Anhang).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6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Laufzeit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10.09.2026 bis 08.10.2026 (4 Wochen, 21 Arbeitstage Montag bis Freitag). Woche 1 (10.09.–16.09.): AP 1.1, 1.2, 2.1; Woche 2 (17.09.–23.09.): AP 1.3, 2.1, 2.2, 2.3; Woche 3 (24.09.–30.09.): AP 2.3, 3.1, 3.2, 3.3, 4.1; Woche 4 (01.10.–08.10.): AP 3.3, 4.1, 4.2, 4.3, 5.1, 5.2. Meilensteine: M1 Themenfreigabe (Projektskizze liegt vor) (14.09.) · M2 Recherche abgeschlossen (24.09.) · M3 Booklet fertig (01.10.) · M4 Präsentation fertig (Folien und Sprechskript) (06.10.) · M5 Probelauf (07.10.) · M6 Präsentation am 08.10.2026 (08.10.).</w:t>
            </w:r>
          </w:p>
        </w:tc>
      </w:tr>
      <w:tr>
        <w:trPr>
          <w:cantSplit/>
        </w:trPr>
        <w:tc>
          <w:tcPr>
            <w:tcW w:type="dxa" w:w="510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14264B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7</w:t>
            </w:r>
          </w:p>
        </w:tc>
        <w:tc>
          <w:tcPr>
            <w:tcW w:type="dxa" w:w="2324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9"/>
              </w:rPr>
              <w:t>Finanzierung</w:t>
            </w:r>
          </w:p>
        </w:tc>
        <w:tc>
          <w:tcPr>
            <w:tcW w:type="dxa" w:w="6803"/>
            <w:tcMar>
              <w:top w:w="60" w:type="dxa"/>
              <w:left w:w="90" w:type="dxa"/>
              <w:bottom w:w="60" w:type="dxa"/>
              <w:right w:w="90" w:type="dxa"/>
            </w:tcMar>
            <w:tcBorders>
              <w:top w:val="single" w:sz="4" w:color="BFC6D6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9"/>
              </w:rPr>
              <w:t>Es entstehen keine nennenswerten Kosten. Benötigt werden Computer, Beamer der Schule und kostenloser Webspace (GitHub Pages) für die Website. Druck von Merkblatt (und gegebenenfalls Booklet): [Anzahl und Drucker klären].</w:t>
            </w:r>
          </w:p>
        </w:tc>
      </w:tr>
    </w:tbl>
    <w:p>
      <w:pPr>
        <w:keepNext/>
        <w:spacing w:after="60" w:before="160" w:line="276" w:lineRule="auto"/>
      </w:pPr>
      <w:r>
        <w:rPr>
          <w:rFonts w:ascii="Arial" w:hAnsi="Arial" w:eastAsia="Arial"/>
          <w:b/>
          <w:i w:val="0"/>
          <w:color w:val="14264B"/>
          <w:sz w:val="26"/>
        </w:rPr>
        <w:t>SMART-Ziele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30"/>
        <w:gridCol w:w="4082"/>
        <w:gridCol w:w="4025"/>
      </w:tblGrid>
      <w:tr>
        <w:trPr>
          <w:cantSplit/>
        </w:trPr>
        <w:tc>
          <w:tcPr>
            <w:tcW w:type="dxa" w:w="1531"/>
            <w:shd w:val="clear" w:color="auto" w:fill="14264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Kriterium</w:t>
            </w:r>
          </w:p>
        </w:tc>
        <w:tc>
          <w:tcPr>
            <w:tcW w:type="dxa" w:w="4082"/>
            <w:shd w:val="clear" w:color="auto" w:fill="14264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Ziel 1 – Booklet und Merkblatt</w:t>
            </w:r>
          </w:p>
        </w:tc>
        <w:tc>
          <w:tcPr>
            <w:tcW w:type="dxa" w:w="4025"/>
            <w:shd w:val="clear" w:color="auto" w:fill="14264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Ziel 2 – Unterrichtsstunde</w:t>
            </w:r>
          </w:p>
        </w:tc>
      </w:tr>
      <w:tr>
        <w:trPr>
          <w:cantSplit/>
        </w:trPr>
        <w:tc>
          <w:tcPr>
            <w:tcW w:type="dxa" w:w="1531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8"/>
              </w:rPr>
              <w:t>S – spezifisch</w:t>
            </w:r>
          </w:p>
        </w:tc>
        <w:tc>
          <w:tcPr>
            <w:tcW w:type="dxa" w:w="4082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Wir erstellen ein Booklet zu den Rechten und Pflichten aus dem Ausbildungsvertrag mit neun Erklär-Themen, Aufgaben (Rote/Grüne Karte, Vertrags-Detektiv, IHK-Fälle A–E, Mini-Quiz) mit Erwartungshorizont, Glossar und einem einseitigen Merkblatt.</w:t>
            </w:r>
          </w:p>
        </w:tc>
        <w:tc>
          <w:tcPr>
            <w:tcW w:type="dxa" w:w="4025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Wir halten eine interaktive Unterrichtsstunde im Fach GP mit sechs Phasen (Einstieg, Fragerunde, Erklären, Aufgaben, Besprechen, Quiz und Abschluss).</w:t>
            </w:r>
          </w:p>
        </w:tc>
      </w:tr>
      <w:tr>
        <w:trPr>
          <w:cantSplit/>
        </w:trPr>
        <w:tc>
          <w:tcPr>
            <w:tcW w:type="dxa" w:w="1531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8"/>
              </w:rPr>
              <w:t>M – messbar</w:t>
            </w:r>
          </w:p>
        </w:tc>
        <w:tc>
          <w:tcPr>
            <w:tcW w:type="dxa" w:w="4082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16 Seiten (Booklet) plus 1 Seite Merkblatt; alle Zahlen und Paragrafen sind gegen die Quellen geprüft.</w:t>
            </w:r>
          </w:p>
        </w:tc>
        <w:tc>
          <w:tcPr>
            <w:tcW w:type="dxa" w:w="4025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Die Stunde dauert höchstens 45 Minuten (geplant 39:45); im Mini-Quiz erreicht die Mehrheit der Klasse 4 oder 5 von 5 Punkten (Handzeichen).</w:t>
            </w:r>
          </w:p>
        </w:tc>
      </w:tr>
      <w:tr>
        <w:trPr>
          <w:cantSplit/>
        </w:trPr>
        <w:tc>
          <w:tcPr>
            <w:tcW w:type="dxa" w:w="1531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8"/>
              </w:rPr>
              <w:t>A – attraktiv</w:t>
            </w:r>
          </w:p>
        </w:tc>
        <w:tc>
          <w:tcPr>
            <w:tcW w:type="dxa" w:w="4082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Die Mitschüler erhalten Übungsmaterial mit Lösungen für die IHK-Prüfung am 25.11.2026.</w:t>
            </w:r>
          </w:p>
        </w:tc>
        <w:tc>
          <w:tcPr>
            <w:tcW w:type="dxa" w:w="4025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Die Klasse lernt durch Mitmachen (Handzeichen, Gruppenaufgaben, Handy-Quiz) statt durch reines Zuhören.</w:t>
            </w:r>
          </w:p>
        </w:tc>
      </w:tr>
      <w:tr>
        <w:trPr>
          <w:cantSplit/>
        </w:trPr>
        <w:tc>
          <w:tcPr>
            <w:tcW w:type="dxa" w:w="1531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8"/>
              </w:rPr>
              <w:t>R – realistisch</w:t>
            </w:r>
          </w:p>
        </w:tc>
        <w:tc>
          <w:tcPr>
            <w:tcW w:type="dxa" w:w="4082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Zwei Personen, 21 Arbeitstage, Inhalte aus Gesetzestexten und bekannten Quellen; Arbeitspakete 3.1–3.3 sind mit 2–3 Arbeitstagen je Paket geplant.</w:t>
            </w:r>
          </w:p>
        </w:tc>
        <w:tc>
          <w:tcPr>
            <w:tcW w:type="dxa" w:w="4025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Die Stunde ist auf die vorhandene Unterrichtszeit zugeschnitten; Plan B (Papier) steht bereit, falls Internet oder Handys ausfallen.</w:t>
            </w:r>
          </w:p>
        </w:tc>
      </w:tr>
      <w:tr>
        <w:trPr>
          <w:cantSplit/>
        </w:trPr>
        <w:tc>
          <w:tcPr>
            <w:tcW w:type="dxa" w:w="1531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  <w:shd w:val="clear" w:color="auto" w:fill="E8EEF9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4264B"/>
                <w:sz w:val="18"/>
              </w:rPr>
              <w:t>T – terminiert</w:t>
            </w:r>
          </w:p>
        </w:tc>
        <w:tc>
          <w:tcPr>
            <w:tcW w:type="dxa" w:w="4082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Booklet fertig am 01.10.2026 (Meilenstein M3).</w:t>
            </w:r>
          </w:p>
        </w:tc>
        <w:tc>
          <w:tcPr>
            <w:tcW w:type="dxa" w:w="4025"/>
            <w:tcMar>
              <w:top w:w="50" w:type="dxa"/>
              <w:left w:w="90" w:type="dxa"/>
              <w:bottom w:w="50" w:type="dxa"/>
              <w:right w:w="90" w:type="dxa"/>
            </w:tcMar>
            <w:tcBorders>
              <w:top w:val="nil"/>
              <w:left w:val="nil"/>
              <w:bottom w:val="single" w:sz="4" w:color="BFC6D6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A2238"/>
                <w:sz w:val="18"/>
              </w:rPr>
              <w:t>Präsentation am 08.10.2026 (Meilenstein M6); Probelauf am 07.10.2026.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94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6680"/>
        <w:sz w:val="16"/>
      </w:rPr>
      <w:t xml:space="preserve">Projektskizze · Yasin &amp; Mido · Seite </w:t>
    </w:r>
    <w:r>
      <w:rPr>
        <w:rFonts w:ascii="Arial" w:hAnsi="Arial"/>
        <w:color w:val="5B6680"/>
        <w:sz w:val="16"/>
      </w:rP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5B6680"/>
        <w:sz w:val="16"/>
      </w:rPr>
      <w:t xml:space="preserve"> von </w:t>
    </w:r>
    <w:r>
      <w:rPr>
        <w:rFonts w:ascii="Arial" w:hAnsi="Arial"/>
        <w:color w:val="5B66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