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83"/>
        <w:gridCol w:w="9355"/>
      </w:tblGrid>
      <w:tr>
        <w:trPr>
          <w:cantSplit/>
        </w:trPr>
        <w:tc>
          <w:tcPr>
            <w:tcW w:type="dxa" w:w="283"/>
            <w:shd w:val="clear" w:color="auto" w:fill="F5A800"/>
          </w:tcPr>
          <w:p/>
        </w:tc>
        <w:tc>
          <w:tcPr>
            <w:tcW w:type="dxa" w:w="9354"/>
            <w:shd w:val="clear" w:color="auto" w:fill="14264B"/>
            <w:tcMar>
              <w:top w:w="150" w:type="dxa"/>
              <w:left w:w="260" w:type="dxa"/>
              <w:bottom w:w="150" w:type="dxa"/>
              <w:right w:w="200" w:type="dxa"/>
            </w:tcMar>
          </w:tcPr>
          <w:p>
            <w:pPr>
              <w:spacing w:after="40"/>
            </w:pPr>
            <w:r>
              <w:rPr>
                <w:rFonts w:ascii="Arial" w:hAnsi="Arial" w:eastAsia="Arial"/>
                <w:b/>
                <w:i w:val="0"/>
                <w:color w:val="F5A800"/>
                <w:sz w:val="18"/>
              </w:rPr>
              <w:t>PROJEKTSKIZZE</w:t>
            </w:r>
          </w:p>
          <w:p>
            <w:pPr>
              <w:spacing w:after="40"/>
            </w:pPr>
            <w:r>
              <w:rPr>
                <w:rFonts w:ascii="Arial" w:hAnsi="Arial" w:eastAsia="Arial"/>
                <w:b/>
                <w:i w:val="0"/>
                <w:color w:val="FFFFFF"/>
                <w:sz w:val="38"/>
              </w:rPr>
              <w:t>Rechte und Pflichten aus dem Ausbildungsvertrag</w:t>
            </w:r>
          </w:p>
          <w:p>
            <w:pPr>
              <w:spacing w:after="0"/>
            </w:pPr>
            <w:r>
              <w:rPr>
                <w:rFonts w:ascii="Arial" w:hAnsi="Arial" w:eastAsia="Arial"/>
                <w:b w:val="0"/>
                <w:i w:val="0"/>
                <w:color w:val="DCE3F2"/>
                <w:sz w:val="19"/>
              </w:rPr>
              <w:t>Fach GP (Geschäftsprozesse) · Kaufleute für Büromanagement · Präsentation am 08.10.2026</w:t>
            </w:r>
          </w:p>
        </w:tc>
      </w:tr>
    </w:tbl>
    <w:p>
      <w:pPr>
        <w:keepNext/>
        <w:spacing w:before="180" w:after="60"/>
        <w:pBdr>
          <w:left w:val="single" w:sz="36" w:space="6" w:color="F5A800"/>
        </w:pBdr>
        <w:ind w:left="142"/>
      </w:pPr>
      <w:r>
        <w:rPr>
          <w:rFonts w:ascii="Arial" w:hAnsi="Arial" w:eastAsia="Arial"/>
          <w:b/>
          <w:i w:val="0"/>
          <w:color w:val="B07A00"/>
          <w:sz w:val="23"/>
        </w:rPr>
        <w:t xml:space="preserve">1.  </w:t>
      </w:r>
      <w:r>
        <w:rPr>
          <w:rFonts w:ascii="Arial" w:hAnsi="Arial" w:eastAsia="Arial"/>
          <w:b/>
          <w:i w:val="0"/>
          <w:color w:val="14264B"/>
          <w:sz w:val="23"/>
        </w:rPr>
        <w:t>Vorläufiger Arbeitstitel</w:t>
      </w:r>
    </w:p>
    <w:p>
      <w:pPr>
        <w:spacing w:after="60" w:before="0" w:line="276" w:lineRule="auto"/>
      </w:pPr>
      <w:r>
        <w:rPr>
          <w:rFonts w:ascii="Arial" w:hAnsi="Arial" w:eastAsia="Arial"/>
          <w:b w:val="0"/>
          <w:i w:val="0"/>
          <w:color w:val="1A2238"/>
          <w:sz w:val="20"/>
        </w:rPr>
        <w:t>Rechte und Pflichten aus dem Ausbildungsvertrag – Booklet und interaktive Stunde zur Prüfungsvorbereitung im Fach GP</w:t>
      </w:r>
    </w:p>
    <w:p>
      <w:pPr>
        <w:keepNext/>
        <w:spacing w:before="180" w:after="60"/>
        <w:pBdr>
          <w:left w:val="single" w:sz="36" w:space="6" w:color="F5A800"/>
        </w:pBdr>
        <w:ind w:left="142"/>
      </w:pPr>
      <w:r>
        <w:rPr>
          <w:rFonts w:ascii="Arial" w:hAnsi="Arial" w:eastAsia="Arial"/>
          <w:b/>
          <w:i w:val="0"/>
          <w:color w:val="B07A00"/>
          <w:sz w:val="23"/>
        </w:rPr>
        <w:t xml:space="preserve">2.  </w:t>
      </w:r>
      <w:r>
        <w:rPr>
          <w:rFonts w:ascii="Arial" w:hAnsi="Arial" w:eastAsia="Arial"/>
          <w:b/>
          <w:i w:val="0"/>
          <w:color w:val="14264B"/>
          <w:sz w:val="23"/>
        </w:rPr>
        <w:t>Einreicher / Ansprechpartner</w:t>
      </w:r>
    </w:p>
    <w:p>
      <w:pPr>
        <w:spacing w:after="60" w:before="0" w:line="276" w:lineRule="auto"/>
      </w:pPr>
      <w:r>
        <w:rPr>
          <w:rFonts w:ascii="Arial" w:hAnsi="Arial" w:eastAsia="Arial"/>
          <w:b/>
          <w:i w:val="0"/>
          <w:color w:val="14264B"/>
          <w:sz w:val="20"/>
        </w:rPr>
        <w:t>Yasin &amp; Mido</w:t>
      </w:r>
      <w:r>
        <w:rPr>
          <w:rFonts w:ascii="Arial" w:hAnsi="Arial" w:eastAsia="Arial"/>
          <w:b w:val="0"/>
          <w:i w:val="0"/>
          <w:color w:val="1A2238"/>
          <w:sz w:val="20"/>
        </w:rPr>
        <w:t xml:space="preserve">  ·  Betreuende Lehrkraft: Frau Schorr-Fischer  ·  Klasse: [eintragen]</w:t>
      </w:r>
    </w:p>
    <w:p>
      <w:pPr>
        <w:keepNext/>
        <w:spacing w:before="180" w:after="60"/>
        <w:pBdr>
          <w:left w:val="single" w:sz="36" w:space="6" w:color="F5A800"/>
        </w:pBdr>
        <w:ind w:left="142"/>
      </w:pPr>
      <w:r>
        <w:rPr>
          <w:rFonts w:ascii="Arial" w:hAnsi="Arial" w:eastAsia="Arial"/>
          <w:b/>
          <w:i w:val="0"/>
          <w:color w:val="B07A00"/>
          <w:sz w:val="23"/>
        </w:rPr>
        <w:t xml:space="preserve">3.  </w:t>
      </w:r>
      <w:r>
        <w:rPr>
          <w:rFonts w:ascii="Arial" w:hAnsi="Arial" w:eastAsia="Arial"/>
          <w:b/>
          <w:i w:val="0"/>
          <w:color w:val="14264B"/>
          <w:sz w:val="23"/>
        </w:rPr>
        <w:t>Vorläufige Umschreibung der Projektidee</w:t>
      </w:r>
    </w:p>
    <w:p>
      <w:pPr>
        <w:spacing w:after="60" w:before="0" w:line="276" w:lineRule="auto"/>
      </w:pPr>
      <w:r>
        <w:rPr>
          <w:rFonts w:ascii="Arial" w:hAnsi="Arial" w:eastAsia="Arial"/>
          <w:b w:val="0"/>
          <w:i w:val="0"/>
          <w:color w:val="1A2238"/>
          <w:sz w:val="20"/>
        </w:rPr>
        <w:t>Wir werden ein Booklet und eine interaktive Unterrichtsstunde zum Thema „Rechte und Pflichten aus dem Ausbildungsvertrag“ erstellen, um Mitschüler auf die schriftliche IHK-Abschlussprüfung am 25.11.2026 vorzubereiten (Prüfungsbereich Wirtschafts- und Sozialkunde). Inhaltlich geht es um die sechs Prüfungspunkte Beginn und Dauer der Ausbildung, tägliche Ausbildungszeit, Vergütung, Urlaub, Probezeit und Kündigung sowie um die Pflichten von Auszubildenden und Ausbildenden. Rechtsgrundlage ist vor allem das Berufsbildungsgesetz (BBiG).</w:t>
      </w:r>
    </w:p>
    <w:p>
      <w:pPr>
        <w:spacing w:after="60" w:before="0" w:line="276" w:lineRule="auto"/>
      </w:pPr>
      <w:r>
        <w:rPr>
          <w:rFonts w:ascii="Arial" w:hAnsi="Arial" w:eastAsia="Arial"/>
          <w:b w:val="0"/>
          <w:i w:val="0"/>
          <w:color w:val="1A2238"/>
          <w:sz w:val="20"/>
        </w:rPr>
        <w:t>Das Booklet soll 15 Seiten umfassen: kurze Kapitel in einfacher Sprache, ein Merkblatt für eine Seite, Aufgaben (Vertrags-Detektiv, IHK-Fälle, Wahr oder falsch) mit Erwartungshorizont, ein Mini-Quiz, Glossar und Quellenverzeichnis. Die Praxisbeispiele sollen aus einem anonymisierten, eigenen Ausbildungsvertrag stammen.</w:t>
      </w:r>
    </w:p>
    <w:p>
      <w:pPr>
        <w:spacing w:after="40" w:before="0" w:line="276" w:lineRule="auto"/>
      </w:pPr>
      <w:r>
        <w:rPr>
          <w:rFonts w:ascii="Arial" w:hAnsi="Arial" w:eastAsia="Arial"/>
          <w:b w:val="0"/>
          <w:i w:val="0"/>
          <w:color w:val="1A2238"/>
          <w:sz w:val="20"/>
        </w:rPr>
        <w:t>In der Unterrichtsstunde (bis zu 45 Minuten) stellen wir das Projekt kurz vor und üben danach mit der Klasse in zwei Aktivitäten: Rote/Grüne Karte und Vertrags-Detektiv. Die Klasse macht die Aktivitäten auf dem eigenen Handy über eine kleine interaktive Website, die sie per QR-Code öffnet; gedruckt wird nur das Merkblatt. Dazu schreiben wir einen Projektbericht.</w:t>
      </w:r>
    </w:p>
    <w:p>
      <w:pPr>
        <w:keepNext/>
        <w:spacing w:before="180" w:after="60"/>
        <w:pBdr>
          <w:left w:val="single" w:sz="36" w:space="6" w:color="F5A800"/>
        </w:pBdr>
        <w:ind w:left="142"/>
      </w:pPr>
      <w:r>
        <w:rPr>
          <w:rFonts w:ascii="Arial" w:hAnsi="Arial" w:eastAsia="Arial"/>
          <w:b/>
          <w:i w:val="0"/>
          <w:color w:val="B07A00"/>
          <w:sz w:val="23"/>
        </w:rPr>
        <w:t xml:space="preserve">4.  </w:t>
      </w:r>
      <w:r>
        <w:rPr>
          <w:rFonts w:ascii="Arial" w:hAnsi="Arial" w:eastAsia="Arial"/>
          <w:b/>
          <w:i w:val="0"/>
          <w:color w:val="14264B"/>
          <w:sz w:val="23"/>
        </w:rPr>
        <w:t>Vorteile / erwarteter Nutzen</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Mitschüler: </w:t>
      </w:r>
      <w:r>
        <w:rPr>
          <w:rFonts w:ascii="Arial" w:hAnsi="Arial" w:eastAsia="Arial"/>
          <w:b w:val="0"/>
          <w:i w:val="0"/>
          <w:color w:val="1A2238"/>
          <w:sz w:val="20"/>
        </w:rPr>
        <w:t>Zum Ausbildungsvertrag gibt es bisher kein kompaktes Lernmaterial mit Aufgaben und Lösungen. Unser Booklet erklärt die Regeln in einfacher Sprache statt Gesetzesdeutsch.</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Prüfungsnah: </w:t>
      </w:r>
      <w:r>
        <w:rPr>
          <w:rFonts w:ascii="Arial" w:hAnsi="Arial" w:eastAsia="Arial"/>
          <w:b w:val="0"/>
          <w:i w:val="0"/>
          <w:color w:val="1A2238"/>
          <w:sz w:val="20"/>
        </w:rPr>
        <w:t>Der IHK-Prüfungsbereich Wirtschafts- und Sozialkunde dauert 60 Minuten, besteht aus fallbezogenen Aufgaben und zählt 10 % der Gesamtnote. Unsere Aufgaben üben genau solche Fälle.</w:t>
      </w:r>
    </w:p>
    <w:p>
      <w:pPr>
        <w:spacing w:after="3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Interaktiv: </w:t>
      </w:r>
      <w:r>
        <w:rPr>
          <w:rFonts w:ascii="Arial" w:hAnsi="Arial" w:eastAsia="Arial"/>
          <w:b w:val="0"/>
          <w:i w:val="0"/>
          <w:color w:val="1A2238"/>
          <w:sz w:val="20"/>
        </w:rPr>
        <w:t>Die Klasse lernt durch Mitmachen statt durch Zuhören.</w:t>
      </w:r>
    </w:p>
    <w:p>
      <w:pPr>
        <w:spacing w:after="40" w:line="269" w:lineRule="auto"/>
        <w:ind w:left="312" w:hanging="227"/>
      </w:pPr>
      <w:r>
        <w:rPr>
          <w:rFonts w:ascii="Arial" w:hAnsi="Arial" w:eastAsia="Arial"/>
          <w:b/>
          <w:i w:val="0"/>
          <w:color w:val="B07A00"/>
          <w:sz w:val="20"/>
        </w:rPr>
        <w:t xml:space="preserve">•  </w:t>
      </w:r>
      <w:r>
        <w:rPr>
          <w:rFonts w:ascii="Arial" w:hAnsi="Arial" w:eastAsia="Arial"/>
          <w:b/>
          <w:i w:val="0"/>
          <w:color w:val="1A2238"/>
          <w:sz w:val="20"/>
        </w:rPr>
        <w:t xml:space="preserve">Wir selbst: </w:t>
      </w:r>
      <w:r>
        <w:rPr>
          <w:rFonts w:ascii="Arial" w:hAnsi="Arial" w:eastAsia="Arial"/>
          <w:b w:val="0"/>
          <w:i w:val="0"/>
          <w:color w:val="1A2238"/>
          <w:sz w:val="20"/>
        </w:rPr>
        <w:t>Wir lernen die Regeln aus dem eigenen Ausbildungsvertrag sicher anzuwenden und setzen die Methoden aus dem Projektmanagement-Unterricht praktisch um.</w:t>
      </w:r>
    </w:p>
    <w:p>
      <w:pPr>
        <w:keepNext/>
        <w:spacing w:before="180" w:after="60"/>
        <w:pBdr>
          <w:left w:val="single" w:sz="36" w:space="6" w:color="F5A800"/>
        </w:pBdr>
        <w:ind w:left="142"/>
      </w:pPr>
      <w:r>
        <w:rPr>
          <w:rFonts w:ascii="Arial" w:hAnsi="Arial" w:eastAsia="Arial"/>
          <w:b/>
          <w:i w:val="0"/>
          <w:color w:val="B07A00"/>
          <w:sz w:val="23"/>
        </w:rPr>
        <w:t xml:space="preserve">5.  </w:t>
      </w:r>
      <w:r>
        <w:rPr>
          <w:rFonts w:ascii="Arial" w:hAnsi="Arial" w:eastAsia="Arial"/>
          <w:b/>
          <w:i w:val="0"/>
          <w:color w:val="14264B"/>
          <w:sz w:val="23"/>
        </w:rPr>
        <w:t>Umsetzung</w:t>
      </w:r>
    </w:p>
    <w:p>
      <w:pPr>
        <w:spacing w:after="60" w:before="0" w:line="276" w:lineRule="auto"/>
      </w:pPr>
      <w:r>
        <w:rPr>
          <w:rFonts w:ascii="Arial" w:hAnsi="Arial" w:eastAsia="Arial"/>
          <w:b w:val="0"/>
          <w:i w:val="0"/>
          <w:color w:val="1A2238"/>
          <w:sz w:val="20"/>
        </w:rPr>
        <w:t>Die Arbeit gliedert sich in vier Stufen, die im Projektstrukturplan als Teilaufgaben und Arbeitspakete (AP) wiederkehren:</w:t>
      </w:r>
    </w:p>
    <w:tbl>
      <w:tblPr>
        <w:tblW w:type="auto" w:w="0"/>
        <w:jc w:val="center"/>
        <w:tblLayout w:type="fixed"/>
        <w:tblLook w:firstColumn="1" w:firstRow="1" w:lastColumn="0" w:lastRow="0" w:noHBand="0" w:noVBand="1" w:val="04A0"/>
        <w:tblLayout w:type="fixed"/>
      </w:tblPr>
      <w:tblGrid>
        <w:gridCol w:w="453"/>
        <w:gridCol w:w="2778"/>
        <w:gridCol w:w="5443"/>
        <w:gridCol w:w="963"/>
      </w:tblGrid>
      <w:tr>
        <w:trPr>
          <w:cantSplit/>
        </w:trPr>
        <w:tc>
          <w:tcPr>
            <w:tcW w:type="dxa" w:w="454"/>
            <w:shd w:val="clear" w:color="auto" w:fill="14264B"/>
            <w:tcMar>
              <w:top w:w="50" w:type="dxa"/>
              <w:left w:w="100" w:type="dxa"/>
              <w:bottom w:w="50" w:type="dxa"/>
              <w:right w:w="100" w:type="dxa"/>
            </w:tcMar>
          </w:tcPr>
          <w:p>
            <w:pPr>
              <w:spacing w:after="0"/>
            </w:pPr>
            <w:r>
              <w:rPr>
                <w:rFonts w:ascii="Arial" w:hAnsi="Arial" w:eastAsia="Arial"/>
                <w:b/>
                <w:i w:val="0"/>
                <w:color w:val="FFFFFF"/>
                <w:sz w:val="19"/>
              </w:rPr>
            </w:r>
          </w:p>
        </w:tc>
        <w:tc>
          <w:tcPr>
            <w:tcW w:type="dxa" w:w="2778"/>
            <w:shd w:val="clear" w:color="auto" w:fill="14264B"/>
            <w:tcMar>
              <w:top w:w="50" w:type="dxa"/>
              <w:left w:w="100" w:type="dxa"/>
              <w:bottom w:w="50" w:type="dxa"/>
              <w:right w:w="100" w:type="dxa"/>
            </w:tcMar>
          </w:tcPr>
          <w:p>
            <w:pPr>
              <w:spacing w:after="0"/>
            </w:pPr>
            <w:r>
              <w:rPr>
                <w:rFonts w:ascii="Arial" w:hAnsi="Arial" w:eastAsia="Arial"/>
                <w:b/>
                <w:i w:val="0"/>
                <w:color w:val="FFFFFF"/>
                <w:sz w:val="19"/>
              </w:rPr>
              <w:t>Stufe</w:t>
            </w:r>
          </w:p>
        </w:tc>
        <w:tc>
          <w:tcPr>
            <w:tcW w:type="dxa" w:w="5443"/>
            <w:shd w:val="clear" w:color="auto" w:fill="14264B"/>
            <w:tcMar>
              <w:top w:w="50" w:type="dxa"/>
              <w:left w:w="100" w:type="dxa"/>
              <w:bottom w:w="50" w:type="dxa"/>
              <w:right w:w="100" w:type="dxa"/>
            </w:tcMar>
          </w:tcPr>
          <w:p>
            <w:pPr>
              <w:spacing w:after="0"/>
            </w:pPr>
            <w:r>
              <w:rPr>
                <w:rFonts w:ascii="Arial" w:hAnsi="Arial" w:eastAsia="Arial"/>
                <w:b/>
                <w:i w:val="0"/>
                <w:color w:val="FFFFFF"/>
                <w:sz w:val="19"/>
              </w:rPr>
              <w:t>Inhalt</w:t>
            </w:r>
          </w:p>
        </w:tc>
        <w:tc>
          <w:tcPr>
            <w:tcW w:type="dxa" w:w="964"/>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1</w:t>
            </w:r>
          </w:p>
        </w:tc>
        <w:tc>
          <w:tcPr>
            <w:tcW w:type="dxa" w:w="277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Vorbereitung</w:t>
            </w:r>
          </w:p>
        </w:tc>
        <w:tc>
          <w:tcPr>
            <w:tcW w:type="dxa" w:w="544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Projektskizze und Ziele erstellen; Planung mit Projektstrukturplan und Projektablaufplan</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1–3</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2</w:t>
            </w:r>
          </w:p>
        </w:tc>
        <w:tc>
          <w:tcPr>
            <w:tcW w:type="dxa" w:w="277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Praxisbeispiele</w:t>
            </w:r>
          </w:p>
        </w:tc>
        <w:tc>
          <w:tcPr>
            <w:tcW w:type="dxa" w:w="544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Praxisbeispiele sammeln und anonymisieren</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4</w:t>
            </w:r>
          </w:p>
        </w:tc>
      </w:tr>
      <w:tr>
        <w:trPr>
          <w:cantSplit/>
        </w:trPr>
        <w:tc>
          <w:tcPr>
            <w:tcW w:type="dxa" w:w="45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3</w:t>
            </w:r>
          </w:p>
        </w:tc>
        <w:tc>
          <w:tcPr>
            <w:tcW w:type="dxa" w:w="2778"/>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Booklet und Aufgaben</w:t>
            </w:r>
          </w:p>
        </w:tc>
        <w:tc>
          <w:tcPr>
            <w:tcW w:type="dxa" w:w="544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Booklet mit Kapiteln, Merkblatt und Mini-Quiz erstellen; Aufgaben mit Erwartungshorizont erstellen; Interaktive Website mit QR-Code</w:t>
            </w:r>
          </w:p>
        </w:tc>
        <w:tc>
          <w:tcPr>
            <w:tcW w:type="dxa" w:w="964"/>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5–7</w:t>
            </w:r>
          </w:p>
        </w:tc>
      </w:tr>
      <w:tr>
        <w:trPr>
          <w:cantSplit/>
        </w:trPr>
        <w:tc>
          <w:tcPr>
            <w:tcW w:type="dxa" w:w="45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4</w:t>
            </w:r>
          </w:p>
        </w:tc>
        <w:tc>
          <w:tcPr>
            <w:tcW w:type="dxa" w:w="2778"/>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und Abschluss</w:t>
            </w:r>
          </w:p>
        </w:tc>
        <w:tc>
          <w:tcPr>
            <w:tcW w:type="dxa" w:w="544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erstellen; Material, Korrekturlesen und Probelauf; Projektbericht schreiben; Präsentation halten (08.10.)</w:t>
            </w:r>
          </w:p>
        </w:tc>
        <w:tc>
          <w:tcPr>
            <w:tcW w:type="dxa" w:w="964"/>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8–11</w:t>
            </w:r>
          </w:p>
        </w:tc>
      </w:tr>
    </w:tbl>
    <w:p>
      <w:pPr>
        <w:spacing w:after="40" w:before="80" w:line="276" w:lineRule="auto"/>
      </w:pPr>
      <w:r>
        <w:rPr>
          <w:rFonts w:ascii="Arial" w:hAnsi="Arial" w:eastAsia="Arial"/>
          <w:b w:val="0"/>
          <w:i w:val="0"/>
          <w:color w:val="1A2238"/>
          <w:sz w:val="19"/>
        </w:rPr>
        <w:t>Aufgabenverteilung: Recherche und Texte liegen bei Yasin; Vertragssichtung, Praxisbeispiele, Grafiken und Korrekturlesen bei Mido; Gliederung, Layout und Präsentation machen wir gemeinsam. Projektstrukturplan und Projektablaufplan liegen im Anhang.</w:t>
      </w:r>
    </w:p>
    <w:p>
      <w:pPr>
        <w:keepNext/>
        <w:spacing w:before="180" w:after="60"/>
        <w:pBdr>
          <w:left w:val="single" w:sz="36" w:space="6" w:color="F5A800"/>
        </w:pBdr>
        <w:ind w:left="142"/>
      </w:pPr>
      <w:r>
        <w:rPr>
          <w:rFonts w:ascii="Arial" w:hAnsi="Arial" w:eastAsia="Arial"/>
          <w:b/>
          <w:i w:val="0"/>
          <w:color w:val="B07A00"/>
          <w:sz w:val="23"/>
        </w:rPr>
        <w:t xml:space="preserve">6.  </w:t>
      </w:r>
      <w:r>
        <w:rPr>
          <w:rFonts w:ascii="Arial" w:hAnsi="Arial" w:eastAsia="Arial"/>
          <w:b/>
          <w:i w:val="0"/>
          <w:color w:val="14264B"/>
          <w:sz w:val="23"/>
        </w:rPr>
        <w:t>Laufzeit</w:t>
      </w:r>
    </w:p>
    <w:p>
      <w:pPr>
        <w:spacing w:after="60" w:before="0" w:line="276" w:lineRule="auto"/>
      </w:pPr>
      <w:r>
        <w:rPr>
          <w:rFonts w:ascii="Arial" w:hAnsi="Arial" w:eastAsia="Arial"/>
          <w:b w:val="0"/>
          <w:i w:val="0"/>
          <w:color w:val="1A2238"/>
          <w:sz w:val="20"/>
        </w:rPr>
        <w:t>4 Wochen (10.09. – 08.10.2026), geplant in Arbeitstagen Montag bis Freitag; die Umsetzung findet im Oktober statt:</w:t>
      </w:r>
    </w:p>
    <w:tbl>
      <w:tblPr>
        <w:tblW w:type="auto" w:w="0"/>
        <w:jc w:val="center"/>
        <w:tblLayout w:type="fixed"/>
        <w:tblLook w:firstColumn="1" w:firstRow="1" w:lastColumn="0" w:lastRow="0" w:noHBand="0" w:noVBand="1" w:val="04A0"/>
        <w:tblLayout w:type="fixed"/>
      </w:tblPr>
      <w:tblGrid>
        <w:gridCol w:w="2664"/>
        <w:gridCol w:w="5953"/>
        <w:gridCol w:w="1020"/>
      </w:tblGrid>
      <w:tr>
        <w:trPr>
          <w:cantSplit/>
        </w:trPr>
        <w:tc>
          <w:tcPr>
            <w:tcW w:type="dxa" w:w="2665"/>
            <w:shd w:val="clear" w:color="auto" w:fill="14264B"/>
            <w:tcMar>
              <w:top w:w="50" w:type="dxa"/>
              <w:left w:w="100" w:type="dxa"/>
              <w:bottom w:w="50" w:type="dxa"/>
              <w:right w:w="100" w:type="dxa"/>
            </w:tcMar>
          </w:tcPr>
          <w:p>
            <w:pPr>
              <w:spacing w:after="0"/>
            </w:pPr>
            <w:r>
              <w:rPr>
                <w:rFonts w:ascii="Arial" w:hAnsi="Arial" w:eastAsia="Arial"/>
                <w:b/>
                <w:i w:val="0"/>
                <w:color w:val="FFFFFF"/>
                <w:sz w:val="19"/>
              </w:rPr>
              <w:t>Zeitraum</w:t>
            </w:r>
          </w:p>
        </w:tc>
        <w:tc>
          <w:tcPr>
            <w:tcW w:type="dxa" w:w="5953"/>
            <w:shd w:val="clear" w:color="auto" w:fill="14264B"/>
            <w:tcMar>
              <w:top w:w="50" w:type="dxa"/>
              <w:left w:w="100" w:type="dxa"/>
              <w:bottom w:w="50" w:type="dxa"/>
              <w:right w:w="100" w:type="dxa"/>
            </w:tcMar>
          </w:tcPr>
          <w:p>
            <w:pPr>
              <w:spacing w:after="0"/>
            </w:pPr>
            <w:r>
              <w:rPr>
                <w:rFonts w:ascii="Arial" w:hAnsi="Arial" w:eastAsia="Arial"/>
                <w:b/>
                <w:i w:val="0"/>
                <w:color w:val="FFFFFF"/>
                <w:sz w:val="19"/>
              </w:rPr>
              <w:t>Schwerpunkt</w:t>
            </w:r>
          </w:p>
        </w:tc>
        <w:tc>
          <w:tcPr>
            <w:tcW w:type="dxa" w:w="1020"/>
            <w:shd w:val="clear" w:color="auto" w:fill="14264B"/>
            <w:tcMar>
              <w:top w:w="50" w:type="dxa"/>
              <w:left w:w="100" w:type="dxa"/>
              <w:bottom w:w="50" w:type="dxa"/>
              <w:right w:w="100" w:type="dxa"/>
            </w:tcMar>
          </w:tcPr>
          <w:p>
            <w:pPr>
              <w:spacing w:after="0"/>
            </w:pPr>
            <w:r>
              <w:rPr>
                <w:rFonts w:ascii="Arial" w:hAnsi="Arial" w:eastAsia="Arial"/>
                <w:b/>
                <w:i w:val="0"/>
                <w:color w:val="FFFFFF"/>
                <w:sz w:val="19"/>
              </w:rPr>
              <w:t>AP</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1 (10.09.–16.09.)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Projektskizze und Ziele erstellen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2 (17.09.–23.09.)</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Projektstrukturplan erstellen, Projektablaufplan beginnen, Praxisbeispiele sammeln</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2–4</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Woche 3 (24.09.–30.09.)</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Projektablaufplan abschließen, Praxisbeispiele sammeln und anonymisieren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3–4</w:t>
            </w:r>
          </w:p>
        </w:tc>
      </w:tr>
      <w:tr>
        <w:trPr>
          <w:cantSplit/>
        </w:trPr>
        <w:tc>
          <w:tcPr>
            <w:tcW w:type="dxa" w:w="2665"/>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i w:val="0"/>
                <w:color w:val="14264B"/>
                <w:sz w:val="19"/>
              </w:rPr>
              <w:t>Woche 4 (01.10.–07.10.)</w:t>
            </w:r>
          </w:p>
        </w:tc>
        <w:tc>
          <w:tcPr>
            <w:tcW w:type="dxa" w:w="5953"/>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Umsetzung: Booklet, Aufgaben, Website, Präsentation, Material und Probelauf, Projektbericht</w:t>
            </w:r>
          </w:p>
        </w:tc>
        <w:tc>
          <w:tcPr>
            <w:tcW w:type="dxa" w:w="1020"/>
            <w:tcMar>
              <w:top w:w="45" w:type="dxa"/>
              <w:left w:w="100" w:type="dxa"/>
              <w:bottom w:w="45" w:type="dxa"/>
              <w:right w:w="100" w:type="dxa"/>
            </w:tcMar>
            <w:shd w:val="clear" w:color="auto" w:fill="FFFFFF"/>
            <w:tcBorders>
              <w:top w:val="nil"/>
              <w:left w:val="nil"/>
              <w:bottom w:val="single" w:sz="4" w:color="D5D9E3"/>
              <w:right w:val="nil"/>
            </w:tcBorders>
          </w:tcPr>
          <w:p>
            <w:pPr>
              <w:spacing w:after="0" w:line="264" w:lineRule="auto"/>
            </w:pPr>
            <w:r>
              <w:rPr>
                <w:rFonts w:ascii="Arial" w:hAnsi="Arial" w:eastAsia="Arial"/>
                <w:b w:val="0"/>
                <w:i w:val="0"/>
                <w:color w:val="1A2238"/>
                <w:sz w:val="19"/>
              </w:rPr>
              <w:t>5–10</w:t>
            </w:r>
          </w:p>
        </w:tc>
      </w:tr>
      <w:tr>
        <w:trPr>
          <w:cantSplit/>
        </w:trPr>
        <w:tc>
          <w:tcPr>
            <w:tcW w:type="dxa" w:w="2665"/>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i w:val="0"/>
                <w:color w:val="14264B"/>
                <w:sz w:val="19"/>
              </w:rPr>
              <w:t>08.10.2026</w:t>
            </w:r>
          </w:p>
        </w:tc>
        <w:tc>
          <w:tcPr>
            <w:tcW w:type="dxa" w:w="5953"/>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Präsentation halten</w:t>
            </w:r>
          </w:p>
        </w:tc>
        <w:tc>
          <w:tcPr>
            <w:tcW w:type="dxa" w:w="1020"/>
            <w:tcMar>
              <w:top w:w="45" w:type="dxa"/>
              <w:left w:w="100" w:type="dxa"/>
              <w:bottom w:w="45" w:type="dxa"/>
              <w:right w:w="100" w:type="dxa"/>
            </w:tcMar>
            <w:shd w:val="clear" w:color="auto" w:fill="F6F8FC"/>
            <w:tcBorders>
              <w:top w:val="nil"/>
              <w:left w:val="nil"/>
              <w:bottom w:val="single" w:sz="4" w:color="D5D9E3"/>
              <w:right w:val="nil"/>
            </w:tcBorders>
          </w:tcPr>
          <w:p>
            <w:pPr>
              <w:spacing w:after="0" w:line="264" w:lineRule="auto"/>
            </w:pPr>
            <w:r>
              <w:rPr>
                <w:rFonts w:ascii="Arial" w:hAnsi="Arial" w:eastAsia="Arial"/>
                <w:b w:val="0"/>
                <w:i w:val="0"/>
                <w:color w:val="1A2238"/>
                <w:sz w:val="19"/>
              </w:rPr>
              <w:t>11</w:t>
            </w:r>
          </w:p>
        </w:tc>
      </w:tr>
    </w:tbl>
    <w:p>
      <w:pPr>
        <w:spacing w:after="40" w:before="80" w:line="276" w:lineRule="auto"/>
      </w:pPr>
      <w:r>
        <w:rPr>
          <w:rFonts w:ascii="Arial" w:hAnsi="Arial" w:eastAsia="Arial"/>
          <w:b w:val="0"/>
          <w:i w:val="0"/>
          <w:color w:val="1A2238"/>
          <w:sz w:val="19"/>
        </w:rPr>
        <w:t>Meilensteine: M1 Projektskizze und Ziele fertig (16.09.) · M2 Planung und Praxisbeispiele fertig (28.09.) · M3 Booklet und Aufgaben fertig (06.10.) · M4 Präsentation und Material fertig (07.10.) · M5 Präsentation gehalten (08.10.).</w:t>
      </w:r>
    </w:p>
    <w:p>
      <w:pPr>
        <w:keepNext/>
        <w:spacing w:before="180" w:after="60"/>
        <w:pBdr>
          <w:left w:val="single" w:sz="36" w:space="6" w:color="F5A800"/>
        </w:pBdr>
        <w:ind w:left="142"/>
      </w:pPr>
      <w:r>
        <w:rPr>
          <w:rFonts w:ascii="Arial" w:hAnsi="Arial" w:eastAsia="Arial"/>
          <w:b/>
          <w:i w:val="0"/>
          <w:color w:val="B07A00"/>
          <w:sz w:val="23"/>
        </w:rPr>
        <w:t xml:space="preserve">7.  </w:t>
      </w:r>
      <w:r>
        <w:rPr>
          <w:rFonts w:ascii="Arial" w:hAnsi="Arial" w:eastAsia="Arial"/>
          <w:b/>
          <w:i w:val="0"/>
          <w:color w:val="14264B"/>
          <w:sz w:val="23"/>
        </w:rPr>
        <w:t>Finanzierung</w:t>
      </w:r>
    </w:p>
    <w:p>
      <w:pPr>
        <w:spacing w:after="40" w:before="0" w:line="276" w:lineRule="auto"/>
      </w:pPr>
      <w:r>
        <w:rPr>
          <w:rFonts w:ascii="Arial" w:hAnsi="Arial" w:eastAsia="Arial"/>
          <w:b w:val="0"/>
          <w:i w:val="0"/>
          <w:color w:val="1A2238"/>
          <w:sz w:val="20"/>
        </w:rPr>
        <w:t>Für das Projekt entstehen keine nennenswerten Kosten. Benötigt werden digitale Recherchemittel, ein Computer und ein Canva-Zugang für das Layout (vorhanden). Für den Druck von Booklet, Merkblatt und Material: [Anzahl der Ausdrucke und Drucker klären].</w:t>
      </w:r>
    </w:p>
    <w:p>
      <w:pPr>
        <w:keepNext/>
        <w:spacing w:before="200" w:after="80"/>
      </w:pPr>
      <w:r>
        <w:rPr>
          <w:rFonts w:ascii="Arial" w:hAnsi="Arial" w:eastAsia="Arial"/>
          <w:b/>
          <w:i w:val="0"/>
          <w:color w:val="14264B"/>
          <w:sz w:val="26"/>
        </w:rPr>
        <w:t>Unsere zwei SMART-Ziele</w:t>
      </w: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1 – Wissen über den Ausbildungsvertrag</w:t>
            </w:r>
          </w:p>
          <w:p>
            <w:pPr>
              <w:spacing w:after="60" w:line="276" w:lineRule="auto"/>
            </w:pPr>
            <w:r>
              <w:rPr>
                <w:rFonts w:ascii="Arial" w:hAnsi="Arial" w:eastAsia="Arial"/>
                <w:b w:val="0"/>
                <w:i w:val="0"/>
                <w:color w:val="1A2238"/>
                <w:sz w:val="20"/>
              </w:rPr>
              <w:t>Bis zum 08.10.2026 kennen wir die wichtigsten Regelungen aus Berufsbildungsgesetz und Ausbildungsvertrag und können für jeden der sechs Prüfungspunkte (Beginn und Dauer, tägliche Ausbildungszeit, Vergütung, Urlaub, Probezeit, Kündigung) mindestens ein Beispiel erklären.</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Beginn und Dauer</w:t>
            </w:r>
            <w:r>
              <w:rPr>
                <w:rFonts w:ascii="Arial" w:hAnsi="Arial" w:eastAsia="Arial"/>
                <w:b w:val="0"/>
                <w:i w:val="0"/>
                <w:color w:val="1A2238"/>
                <w:sz w:val="19"/>
              </w:rPr>
              <w:t xml:space="preserve">  →  Verkürzung auf gemeinsamen Antrag von Azubi und Ausbildenden (§ 8 Abs. 1 BBiG)</w:t>
            </w:r>
          </w:p>
          <w:p>
            <w:pPr>
              <w:spacing w:after="10" w:line="264" w:lineRule="auto"/>
              <w:ind w:left="227"/>
            </w:pPr>
            <w:r>
              <w:rPr>
                <w:rFonts w:ascii="Arial" w:hAnsi="Arial" w:eastAsia="Arial"/>
                <w:b/>
                <w:i w:val="0"/>
                <w:color w:val="14264B"/>
                <w:sz w:val="19"/>
              </w:rPr>
              <w:t>Tägliche Ausbildungszeit</w:t>
            </w:r>
            <w:r>
              <w:rPr>
                <w:rFonts w:ascii="Arial" w:hAnsi="Arial" w:eastAsia="Arial"/>
                <w:b w:val="0"/>
                <w:i w:val="0"/>
                <w:color w:val="1A2238"/>
                <w:sz w:val="19"/>
              </w:rPr>
              <w:t xml:space="preserve">  →  Jugendliche höchstens 8 Stunden täglich (§ 8 JArbSchG)</w:t>
            </w:r>
          </w:p>
          <w:p>
            <w:pPr>
              <w:spacing w:after="10" w:line="264" w:lineRule="auto"/>
              <w:ind w:left="227"/>
            </w:pPr>
            <w:r>
              <w:rPr>
                <w:rFonts w:ascii="Arial" w:hAnsi="Arial" w:eastAsia="Arial"/>
                <w:b/>
                <w:i w:val="0"/>
                <w:color w:val="14264B"/>
                <w:sz w:val="19"/>
              </w:rPr>
              <w:t>Vergütung</w:t>
            </w:r>
            <w:r>
              <w:rPr>
                <w:rFonts w:ascii="Arial" w:hAnsi="Arial" w:eastAsia="Arial"/>
                <w:b w:val="0"/>
                <w:i w:val="0"/>
                <w:color w:val="1A2238"/>
                <w:sz w:val="19"/>
              </w:rPr>
              <w:t xml:space="preserve">  →  mindestens 724 € im 1. Jahr bei Ausbildungsbeginn 2026 (§ 17 BBiG)</w:t>
            </w:r>
          </w:p>
          <w:p>
            <w:pPr>
              <w:spacing w:after="10" w:line="264" w:lineRule="auto"/>
              <w:ind w:left="227"/>
            </w:pPr>
            <w:r>
              <w:rPr>
                <w:rFonts w:ascii="Arial" w:hAnsi="Arial" w:eastAsia="Arial"/>
                <w:b/>
                <w:i w:val="0"/>
                <w:color w:val="14264B"/>
                <w:sz w:val="19"/>
              </w:rPr>
              <w:t>Urlaub</w:t>
            </w:r>
            <w:r>
              <w:rPr>
                <w:rFonts w:ascii="Arial" w:hAnsi="Arial" w:eastAsia="Arial"/>
                <w:b w:val="0"/>
                <w:i w:val="0"/>
                <w:color w:val="1A2238"/>
                <w:sz w:val="19"/>
              </w:rPr>
              <w:t xml:space="preserve">  →  ab 18 Jahren mindestens 24 Werktage, darunter 25, 27 oder 30 (§ 3 BUrlG, § 19 JArbSchG)</w:t>
            </w:r>
          </w:p>
          <w:p>
            <w:pPr>
              <w:spacing w:after="10" w:line="264" w:lineRule="auto"/>
              <w:ind w:left="227"/>
            </w:pPr>
            <w:r>
              <w:rPr>
                <w:rFonts w:ascii="Arial" w:hAnsi="Arial" w:eastAsia="Arial"/>
                <w:b/>
                <w:i w:val="0"/>
                <w:color w:val="14264B"/>
                <w:sz w:val="19"/>
              </w:rPr>
              <w:t>Probezeit</w:t>
            </w:r>
            <w:r>
              <w:rPr>
                <w:rFonts w:ascii="Arial" w:hAnsi="Arial" w:eastAsia="Arial"/>
                <w:b w:val="0"/>
                <w:i w:val="0"/>
                <w:color w:val="1A2238"/>
                <w:sz w:val="19"/>
              </w:rPr>
              <w:t xml:space="preserve">  →  ein bis vier Monate (§ 20 BBiG)</w:t>
            </w:r>
          </w:p>
          <w:p>
            <w:pPr>
              <w:spacing w:after="10" w:line="264" w:lineRule="auto"/>
              <w:ind w:left="227"/>
            </w:pPr>
            <w:r>
              <w:rPr>
                <w:rFonts w:ascii="Arial" w:hAnsi="Arial" w:eastAsia="Arial"/>
                <w:b/>
                <w:i w:val="0"/>
                <w:color w:val="14264B"/>
                <w:sz w:val="19"/>
              </w:rPr>
              <w:t>Kündigung</w:t>
            </w:r>
            <w:r>
              <w:rPr>
                <w:rFonts w:ascii="Arial" w:hAnsi="Arial" w:eastAsia="Arial"/>
                <w:b w:val="0"/>
                <w:i w:val="0"/>
                <w:color w:val="1A2238"/>
                <w:sz w:val="19"/>
              </w:rPr>
              <w:t xml:space="preserve">  →  in der Probezeit jederzeit ohne Frist, aber schriftlich (§ 22 Abs. 1 und 3 BBiG)</w:t>
            </w:r>
          </w:p>
        </w:tc>
      </w:tr>
    </w:tbl>
    <w:p>
      <w:pPr>
        <w:spacing w:after="40"/>
      </w:pPr>
    </w:p>
    <w:tbl>
      <w:tblPr>
        <w:tblW w:type="auto" w:w="0"/>
        <w:jc w:val="center"/>
        <w:tblLayout w:type="fixed"/>
        <w:tblLook w:firstColumn="1" w:firstRow="1" w:lastColumn="0" w:lastRow="0" w:noHBand="0" w:noVBand="1" w:val="04A0"/>
        <w:tblLayout w:type="fixed"/>
      </w:tblPr>
      <w:tblGrid>
        <w:gridCol w:w="198"/>
        <w:gridCol w:w="9440"/>
      </w:tblGrid>
      <w:tr>
        <w:trPr>
          <w:cantSplit/>
        </w:trPr>
        <w:tc>
          <w:tcPr>
            <w:tcW w:type="dxa" w:w="198"/>
            <w:shd w:val="clear" w:color="auto" w:fill="F5A800"/>
          </w:tcPr>
          <w:p/>
        </w:tc>
        <w:tc>
          <w:tcPr>
            <w:tcW w:type="dxa" w:w="9439"/>
            <w:shd w:val="clear" w:color="auto" w:fill="FFF8E1"/>
            <w:tcMar>
              <w:top w:w="90" w:type="dxa"/>
              <w:left w:w="160" w:type="dxa"/>
              <w:bottom w:w="90" w:type="dxa"/>
              <w:right w:w="140" w:type="dxa"/>
            </w:tcMar>
          </w:tcPr>
          <w:p>
            <w:pPr>
              <w:spacing w:after="40"/>
            </w:pPr>
            <w:r>
              <w:rPr>
                <w:rFonts w:ascii="Arial" w:hAnsi="Arial" w:eastAsia="Arial"/>
                <w:b/>
                <w:i w:val="0"/>
                <w:color w:val="14264B"/>
                <w:sz w:val="22"/>
              </w:rPr>
              <w:t>Ziel 2 – Anwendung im Ausbildungsalltag</w:t>
            </w:r>
          </w:p>
          <w:p>
            <w:pPr>
              <w:spacing w:after="60" w:line="276" w:lineRule="auto"/>
            </w:pPr>
            <w:r>
              <w:rPr>
                <w:rFonts w:ascii="Arial" w:hAnsi="Arial" w:eastAsia="Arial"/>
                <w:b w:val="0"/>
                <w:i w:val="0"/>
                <w:color w:val="1A2238"/>
                <w:sz w:val="20"/>
              </w:rPr>
              <w:t>Bis zur Präsentation am 08.10.2026 finden Mitschüler im Vertrags-Detektiv mindestens 4 von 5 Fehlern und begründen sie mit der passenden Regel.</w:t>
            </w:r>
          </w:p>
          <w:p>
            <w:pPr>
              <w:spacing w:after="20"/>
            </w:pPr>
            <w:r>
              <w:rPr>
                <w:rFonts w:ascii="Arial" w:hAnsi="Arial" w:eastAsia="Arial"/>
                <w:b/>
                <w:i w:val="0"/>
                <w:color w:val="B07A00"/>
                <w:sz w:val="20"/>
              </w:rPr>
              <w:t>Zum Beispiel:</w:t>
            </w:r>
          </w:p>
          <w:p>
            <w:pPr>
              <w:spacing w:after="10" w:line="264" w:lineRule="auto"/>
              <w:ind w:left="227"/>
            </w:pPr>
            <w:r>
              <w:rPr>
                <w:rFonts w:ascii="Arial" w:hAnsi="Arial" w:eastAsia="Arial"/>
                <w:b/>
                <w:i w:val="0"/>
                <w:color w:val="14264B"/>
                <w:sz w:val="19"/>
              </w:rPr>
              <w:t>Probezeit von sechs Monaten</w:t>
            </w:r>
            <w:r>
              <w:rPr>
                <w:rFonts w:ascii="Arial" w:hAnsi="Arial" w:eastAsia="Arial"/>
                <w:b w:val="0"/>
                <w:i w:val="0"/>
                <w:color w:val="1A2238"/>
                <w:sz w:val="19"/>
              </w:rPr>
              <w:t xml:space="preserve">  →  höchstens vier Monate (§ 20 BBiG)</w:t>
            </w:r>
          </w:p>
          <w:p>
            <w:pPr>
              <w:spacing w:after="10" w:line="264" w:lineRule="auto"/>
              <w:ind w:left="227"/>
            </w:pPr>
            <w:r>
              <w:rPr>
                <w:rFonts w:ascii="Arial" w:hAnsi="Arial" w:eastAsia="Arial"/>
                <w:b/>
                <w:i w:val="0"/>
                <w:color w:val="14264B"/>
                <w:sz w:val="19"/>
              </w:rPr>
              <w:t>650 € im 1. Ausbildungsjahr</w:t>
            </w:r>
            <w:r>
              <w:rPr>
                <w:rFonts w:ascii="Arial" w:hAnsi="Arial" w:eastAsia="Arial"/>
                <w:b w:val="0"/>
                <w:i w:val="0"/>
                <w:color w:val="1A2238"/>
                <w:sz w:val="19"/>
              </w:rPr>
              <w:t xml:space="preserve">  →  mindestens 724 € im 1. Jahr (§ 17 BBiG)</w:t>
            </w:r>
          </w:p>
          <w:p>
            <w:pPr>
              <w:spacing w:after="10" w:line="264" w:lineRule="auto"/>
              <w:ind w:left="227"/>
            </w:pPr>
            <w:r>
              <w:rPr>
                <w:rFonts w:ascii="Arial" w:hAnsi="Arial" w:eastAsia="Arial"/>
                <w:b/>
                <w:i w:val="0"/>
                <w:color w:val="14264B"/>
                <w:sz w:val="19"/>
              </w:rPr>
              <w:t>9 Stunden tägliche Ausbildungszeit</w:t>
            </w:r>
            <w:r>
              <w:rPr>
                <w:rFonts w:ascii="Arial" w:hAnsi="Arial" w:eastAsia="Arial"/>
                <w:b w:val="0"/>
                <w:i w:val="0"/>
                <w:color w:val="1A2238"/>
                <w:sz w:val="19"/>
              </w:rPr>
              <w:t xml:space="preserve">  →  Jugendliche höchstens 8 Stunden täglich und 40 pro Woche (§ 8 JArbSchG)</w:t>
            </w:r>
          </w:p>
          <w:p>
            <w:pPr>
              <w:spacing w:after="10" w:line="264" w:lineRule="auto"/>
              <w:ind w:left="227"/>
            </w:pPr>
            <w:r>
              <w:rPr>
                <w:rFonts w:ascii="Arial" w:hAnsi="Arial" w:eastAsia="Arial"/>
                <w:b/>
                <w:i w:val="0"/>
                <w:color w:val="14264B"/>
                <w:sz w:val="19"/>
              </w:rPr>
              <w:t>20 Werktage Urlaub</w:t>
            </w:r>
            <w:r>
              <w:rPr>
                <w:rFonts w:ascii="Arial" w:hAnsi="Arial" w:eastAsia="Arial"/>
                <w:b w:val="0"/>
                <w:i w:val="0"/>
                <w:color w:val="1A2238"/>
                <w:sz w:val="19"/>
              </w:rPr>
              <w:t xml:space="preserve">  →  mindestens 24 Werktage, Jugendliche je nach Alter 25 bis 30 (§ 3 BUrlG, § 19 JArbSchG)</w:t>
            </w:r>
          </w:p>
          <w:p>
            <w:pPr>
              <w:spacing w:after="10" w:line="264" w:lineRule="auto"/>
              <w:ind w:left="227"/>
            </w:pPr>
            <w:r>
              <w:rPr>
                <w:rFonts w:ascii="Arial" w:hAnsi="Arial" w:eastAsia="Arial"/>
                <w:b/>
                <w:i w:val="0"/>
                <w:color w:val="14264B"/>
                <w:sz w:val="19"/>
              </w:rPr>
              <w:t>Kündigung in der Probezeit nur mit vier Wochen Frist</w:t>
            </w:r>
            <w:r>
              <w:rPr>
                <w:rFonts w:ascii="Arial" w:hAnsi="Arial" w:eastAsia="Arial"/>
                <w:b w:val="0"/>
                <w:i w:val="0"/>
                <w:color w:val="1A2238"/>
                <w:sz w:val="19"/>
              </w:rPr>
              <w:t xml:space="preserve">  →  in der Probezeit jederzeit ohne Frist, schriftlich (§ 22 Abs. 1 und 3 BBiG)</w:t>
            </w:r>
          </w:p>
        </w:tc>
      </w:tr>
    </w:tbl>
    <w:p>
      <w:pPr>
        <w:spacing w:after="40"/>
      </w:pPr>
    </w:p>
    <w:sectPr w:rsidR="00FC693F" w:rsidRPr="0006063C" w:rsidSect="00034616">
      <w:footerReference w:type="default" r:id="rId9"/>
      <w:pgSz w:w="11906" w:h="16838"/>
      <w:pgMar w:top="73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B6680"/>
        <w:sz w:val="16"/>
      </w:rPr>
      <w:t xml:space="preserve">Projektskizze · Yasin &amp; Mido · Seite </w:t>
    </w:r>
    <w:r>
      <w:rPr>
        <w:rFonts w:ascii="Arial" w:hAnsi="Arial"/>
        <w:color w:val="5B6680"/>
        <w:sz w:val="16"/>
      </w:rPr>
      <w:fldChar w:fldCharType="begin"/>
      <w:instrText xml:space="preserve">PAGE</w:instrText>
      <w:fldChar w:fldCharType="end"/>
    </w:r>
    <w:r>
      <w:rPr>
        <w:rFonts w:ascii="Arial" w:hAnsi="Arial" w:eastAsia="Arial"/>
        <w:b w:val="0"/>
        <w:i w:val="0"/>
        <w:color w:val="5B6680"/>
        <w:sz w:val="16"/>
      </w:rPr>
      <w:t xml:space="preserve"> von </w:t>
    </w:r>
    <w:r>
      <w:rPr>
        <w:rFonts w:ascii="Arial" w:hAnsi="Arial"/>
        <w:color w:val="5B66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