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4F72"/>
          <w:sz w:val="56"/>
          <w:szCs w:val="56"/>
        </w:rPr>
        <w:t xml:space="preserve">VenueX</w:t>
      </w:r>
    </w:p>
    <w:p>
      <w:pPr>
        <w:spacing w:after="400"/>
        <w:jc w:val="center"/>
      </w:pPr>
      <w:r>
        <w:rPr>
          <w:color w:val="2E86AB"/>
          <w:sz w:val="32"/>
          <w:szCs w:val="32"/>
        </w:rPr>
        <w:t xml:space="preserve">Kurulum ve Veri Entegrasyonu Rehberi</w:t>
      </w:r>
    </w:p>
    <w:p>
      <w:pPr>
        <w:spacing w:after="120"/>
      </w:pPr>
      <w:r>
        <w:rPr>
          <w:sz w:val="22"/>
          <w:szCs w:val="22"/>
        </w:rPr>
        <w:t xml:space="preserve">Bu döküman, VenueX platformunun kurulumu için gerekli veri şemalarını, iletim yöntemlerini ve platform erişimlerini açıklamaktadır. Her modül birbirinden bağımsız olarak kurulabilir.</w:t>
      </w:r>
    </w:p>
    <w:p>
      <w:pPr>
        <w:pStyle w:val="Heading1"/>
        <w:spacing w:before="400" w:after="200"/>
      </w:pPr>
      <w:r>
        <w:rPr>
          <w:b/>
          <w:bCs/>
          <w:color w:val="1B4F72"/>
          <w:sz w:val="28"/>
          <w:szCs w:val="28"/>
        </w:rPr>
        <w:t xml:space="preserve">1. Gerekli Platform Erişimleri</w:t>
      </w:r>
    </w:p>
    <w:p>
      <w:pPr>
        <w:spacing w:after="120"/>
      </w:pPr>
      <w:r>
        <w:rPr>
          <w:sz w:val="22"/>
          <w:szCs w:val="22"/>
        </w:rPr>
        <w:t xml:space="preserve">Aşağıdaki platformlara VenueX'e partner erişimi tanımlanmalıdır: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Gerekli Erişimler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Google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Ads, Google Business Profile, Google Merchant Center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Manager (Ad Account, Events/Data Set, Catalog, Pages)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TikTok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TikTok Ads (Ad Account + Events)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Apple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Apple Business Connect (hesap yoksa açılması gerekir)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rPr>
          <w:b/>
          <w:bCs/>
          <w:color w:val="1B4F72"/>
          <w:sz w:val="28"/>
          <w:szCs w:val="28"/>
        </w:rPr>
        <w:t xml:space="preserve">2. Veri İletim Yöntemi</w:t>
      </w:r>
    </w:p>
    <w:p>
      <w:pPr>
        <w:spacing w:after="120"/>
      </w:pPr>
      <w:r>
        <w:rPr>
          <w:sz w:val="22"/>
          <w:szCs w:val="22"/>
        </w:rPr>
        <w:t xml:space="preserve">Veriler SFTP/FTP üzerinden VenueX'e iletilir. Kurulum sırasında sizden dosya/klasör URL'i istenecektir.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Dosya Formatı: </w:t>
      </w:r>
      <w:r>
        <w:rPr>
          <w:sz w:val="22"/>
          <w:szCs w:val="22"/>
        </w:rPr>
        <w:t xml:space="preserve">CSV (UTF-8)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Önerilen Frekans: </w:t>
      </w:r>
      <w:r>
        <w:rPr>
          <w:sz w:val="22"/>
          <w:szCs w:val="22"/>
        </w:rPr>
        <w:t xml:space="preserve">Günlük (en az haftalık). Veri tazeliği, attribution modelinin doğruluğunu doğrudan etkiler.</w:t>
      </w:r>
    </w:p>
    <w:p>
      <w:pPr>
        <w:pStyle w:val="Heading1"/>
        <w:spacing w:before="400" w:after="200"/>
      </w:pPr>
      <w:r>
        <w:rPr>
          <w:b/>
          <w:bCs/>
          <w:color w:val="1B4F72"/>
          <w:sz w:val="28"/>
          <w:szCs w:val="28"/>
        </w:rPr>
        <w:t xml:space="preserve">3. Satış Verisi Şeması (Offline Conversion)</w:t>
      </w:r>
    </w:p>
    <w:p>
      <w:pPr>
        <w:spacing w:after="120"/>
      </w:pPr>
      <w:r>
        <w:rPr>
          <w:sz w:val="22"/>
          <w:szCs w:val="22"/>
        </w:rPr>
        <w:t xml:space="preserve">Mağaza satış verisinin platformlara iletilmesi için aşağıdaki formatta hazırlanması gerekmektedir. PII (kişisel veriler) müşteri tarafında SHA-256 ile hashlenerek iletilir.</w:t>
      </w:r>
    </w:p>
    <w:p>
      <w:pPr>
        <w:pStyle w:val="Heading2"/>
        <w:spacing w:before="300" w:after="150"/>
      </w:pPr>
      <w:r>
        <w:rPr>
          <w:b/>
          <w:bCs/>
          <w:color w:val="2E86AB"/>
          <w:sz w:val="24"/>
          <w:szCs w:val="24"/>
        </w:rPr>
        <w:t xml:space="preserve">3.1 Zorunlu Alanlar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Alan Adı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Örnek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Country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3166-1 iki harfli ülke kodu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TR, US, 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Conversion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Dönüşüm aksiyonunun adı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Conversion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ISO-8601 formatında tarih/saat (UTC+3)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2024-11-25T14:30:00+0300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Conversion 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Sayısal değer (sembol olmadan)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1500.00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Conversion Currency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4217 para birimi kodu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TRY, USD, EUR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86AB"/>
          <w:sz w:val="24"/>
          <w:szCs w:val="24"/>
        </w:rPr>
        <w:t xml:space="preserve">3.2 Şiddetle Tavsiye Edilen Alanlar (Match Rate İçin Kritik)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Alan Adı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Format Kuralları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Hash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Örnek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Lowercase, boşluklar kaldırılmış, domain dahil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SHA-256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user@gmail.com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E.164 formatı (+ülke kodu)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SHA-256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+905551234567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86AB"/>
          <w:sz w:val="24"/>
          <w:szCs w:val="24"/>
        </w:rPr>
        <w:t xml:space="preserve">3.3 Opsiyonel Alanlar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Alan Adı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Hash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Örnek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First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Lowercase, aksanlar korunur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SHA-256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mehmet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Last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Lowercase, aksanlar korunur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SHA-256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yılmaz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Şehir adı, lowercase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Hayır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istanbul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Zip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Posta kodu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Hayır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34710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Store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ERP/mağaza kodu (tüm dosyalarda tutarlı)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Hayır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IST-001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Order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Benzersiz sipariş numarası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Hayır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ORD-123456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color w:val="2E86AB"/>
          <w:sz w:val="24"/>
          <w:szCs w:val="24"/>
        </w:rPr>
        <w:t xml:space="preserve">3.4 Ürün Detayları (Opsiyonel)</w:t>
      </w:r>
    </w:p>
    <w:p>
      <w:pPr>
        <w:spacing w:after="120"/>
      </w:pPr>
      <w:r>
        <w:rPr>
          <w:sz w:val="22"/>
          <w:szCs w:val="22"/>
        </w:rPr>
        <w:t xml:space="preserve">Ürün bazlı attribution için aşağıdaki alanlar eklenebilir: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Alan Adı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Örnek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Contents_ID_#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Ürün ID (Merchant Center ile eşleşmeli)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SKU-12345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Contents_Quantity_#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Satılan adet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Contents_Price_#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Birim fiyat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750.00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Contents_Category_#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Ürün kategorisi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Koltuk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Contents_Brand_#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Marka adı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Normod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b/>
          <w:bCs/>
          <w:color w:val="1B4F72"/>
          <w:sz w:val="28"/>
          <w:szCs w:val="28"/>
        </w:rPr>
        <w:t xml:space="preserve">4. Mağaza/Lokasyon ve Yorum Yönetimi</w:t>
      </w:r>
    </w:p>
    <w:p>
      <w:pPr>
        <w:spacing w:after="120"/>
      </w:pPr>
      <w:r>
        <w:rPr>
          <w:sz w:val="22"/>
          <w:szCs w:val="22"/>
        </w:rPr>
        <w:t xml:space="preserve">Lokasyon yönetimi modülü için Google Business Profile erişimi sağlandıktan sonra lokasyon bilgileriniz otomatik olarak içeri alınacaktır. Import aksiyonundan sonra yorum yönetimi tek bir butonla aktive edilir.</w:t>
      </w:r>
    </w:p>
    <w:p>
      <w:pPr>
        <w:spacing w:after="300"/>
      </w:pPr>
    </w:p>
    <w:p>
      <w:pPr>
        <w:pStyle w:val="Heading1"/>
        <w:spacing w:before="400" w:after="200"/>
      </w:pPr>
      <w:r>
        <w:rPr>
          <w:b/>
          <w:bCs/>
          <w:color w:val="1B4F72"/>
          <w:sz w:val="28"/>
          <w:szCs w:val="28"/>
        </w:rPr>
        <w:t xml:space="preserve">5. Yerel Envanter Verisi Şeması (Opsiyonel)</w:t>
      </w:r>
    </w:p>
    <w:p>
      <w:pPr>
        <w:spacing w:after="120"/>
      </w:pPr>
      <w:r>
        <w:rPr>
          <w:sz w:val="22"/>
          <w:szCs w:val="22"/>
        </w:rPr>
        <w:t xml:space="preserve">Mağaza bazlı ürün stok durumu için (Local Inventory Ads):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Alan Adı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Örnek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Product 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Ürün kodu (Merchant Center ile eşleşmeli)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SKU-12345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Store 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Mağaza kodu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IST-KADIKOY-01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Stok durumu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in_stock / out_of_stock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Price (Opsiyonel)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Mağaza fiyatı (online'dan farklıysa)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1500.00 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Quantity (Opsiyonel)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Stok adedi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b/>
          <w:bCs/>
          <w:color w:val="1B4F72"/>
          <w:sz w:val="28"/>
          <w:szCs w:val="28"/>
        </w:rPr>
        <w:t xml:space="preserve">6. Önemli Notlar</w:t>
      </w:r>
    </w:p>
    <w:p>
      <w:pPr>
        <w:pStyle w:val="Heading2"/>
        <w:spacing w:before="300" w:after="150"/>
      </w:pPr>
      <w:r>
        <w:rPr>
          <w:b/>
          <w:bCs/>
          <w:color w:val="2E86AB"/>
          <w:sz w:val="24"/>
          <w:szCs w:val="24"/>
        </w:rPr>
        <w:t xml:space="preserve">6.1 Veri Güvenliği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PII (Kişisel Tanımlayıcı Bilgiler) ham olarak paylaşılmaz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E-posta, telefon, isim gibi alanlar SHA-256 ile hashlenmelidir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Hash işlemi müşteri tarafında gerçekleştirilir</w:t>
      </w:r>
    </w:p>
    <w:p>
      <w:pPr>
        <w:pStyle w:val="Heading2"/>
        <w:spacing w:before="300" w:after="150"/>
      </w:pPr>
      <w:r>
        <w:rPr>
          <w:b/>
          <w:bCs/>
          <w:color w:val="2E86AB"/>
          <w:sz w:val="24"/>
          <w:szCs w:val="24"/>
        </w:rPr>
        <w:t xml:space="preserve">6.2 Format Standartları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Telefonlar E.164 formatına normalize edilmelidir (+905551234567)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E-postalar lowercase ve trim edilmelidir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Tarihler ISO-8601 formatında olmalıdır (2024-11-25T14:30:00+0300)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store_code tüm dosyalarda tutarlı kullanılmalıdır</w:t>
      </w:r>
    </w:p>
    <w:p>
      <w:pPr>
        <w:pStyle w:val="Heading2"/>
        <w:spacing w:before="300" w:after="150"/>
      </w:pPr>
      <w:r>
        <w:rPr>
          <w:b/>
          <w:bCs/>
          <w:color w:val="2E86AB"/>
          <w:sz w:val="24"/>
          <w:szCs w:val="24"/>
        </w:rPr>
        <w:t xml:space="preserve">6.3 Attribution Performansı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Günlük veri iletimi attribution doğruluğunu önemli ölçüde artırır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Daha fazla identifier (email + telefon + isim) daha yüksek match rate sağlar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Satış verileri platformlara geriye dönük 90 güne kadar yüklenebilir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Aylık yerine haftalık/günlük yükleme, match rate'i %40'tan %85'e çıkarabilir</w:t>
      </w:r>
    </w:p>
    <w:p>
      <w:pPr>
        <w:pStyle w:val="Heading1"/>
        <w:spacing w:before="400" w:after="200"/>
      </w:pPr>
      <w:r>
        <w:rPr>
          <w:b/>
          <w:bCs/>
          <w:color w:val="1B4F72"/>
          <w:sz w:val="28"/>
          <w:szCs w:val="28"/>
        </w:rPr>
        <w:t xml:space="preserve">7. Sonraki Adımlar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Platform erişimlerinin VenueX'e tanımlanması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Mağaza listesinin hazırlanması ve iletilmesi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Satış verisi export formatının belirlenmesi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 iletim yönteminin seçilmesi (SFTP/API/diğer)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Test verisi ile pilot çalışma başlatılması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Eşleştirme oranlarının kontrol edilmesi ve optimizasyon</w:t>
      </w:r>
    </w:p>
    <w:p>
      <w:pPr>
        <w:spacing w:before="400"/>
      </w:pPr>
    </w:p>
    <w:p>
      <w:pPr>
        <w:shd w:fill="F0F4F8" w:val="clear"/>
        <w:spacing w:before="200" w:after="200"/>
        <w:jc w:val="center"/>
      </w:pPr>
      <w:r>
        <w:rPr>
          <w:sz w:val="22"/>
          <w:szCs w:val="22"/>
        </w:rPr>
        <w:t xml:space="preserve">Sorularınız için: </w:t>
      </w:r>
      <w:r>
        <w:rPr>
          <w:b/>
          <w:bCs/>
          <w:color w:val="1B4F72"/>
          <w:sz w:val="22"/>
          <w:szCs w:val="22"/>
        </w:rPr>
        <w:t xml:space="preserve">destek@venuex.co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VenueX Bilişim Teknolojileri A.Ş. | </w:t>
    </w:r>
    <w:r>
      <w:rPr>
        <w:color w:val="666666"/>
        <w:sz w:val="16"/>
        <w:szCs w:val="16"/>
      </w:rPr>
      <w:t xml:space="preserve">Sayfa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VenueX Kurulum Rehberi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Adım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2025-11-25T12:04:15.830Z</dcterms:created>
  <dcterms:modified xsi:type="dcterms:W3CDTF">2025-11-25T12:04:15.831Z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