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- type: web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name: aiqyn-learn-bot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env: python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buildCommand: pip install -r requirements.txt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startCommand: python bot.py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envVars: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- key: TELEGRAM_TOKEN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sync: false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- key: GROQ_API_KEY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sync: false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