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DB08" w14:textId="77777777" w:rsidR="000C55B0" w:rsidRPr="00B245DC" w:rsidRDefault="00000000">
      <w:pPr>
        <w:spacing w:after="100"/>
        <w:jc w:val="center"/>
      </w:pPr>
      <w:r w:rsidRPr="00B245DC">
        <w:drawing>
          <wp:inline distT="0" distB="0" distL="0" distR="0" wp14:anchorId="2A4FFC8C" wp14:editId="599860C6">
            <wp:extent cx="1234440" cy="1195705"/>
            <wp:effectExtent l="0" t="0" r="0" b="0"/>
            <wp:docPr id="1" name="Picture 178220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822045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9AB3" w14:textId="77777777" w:rsidR="000C55B0" w:rsidRPr="00B245DC" w:rsidRDefault="00000000">
      <w:pPr>
        <w:spacing w:after="440"/>
        <w:jc w:val="center"/>
      </w:pPr>
      <w:r w:rsidRPr="00B245DC">
        <w:rPr>
          <w:b/>
          <w:sz w:val="28"/>
          <w:u w:val="single"/>
        </w:rPr>
        <w:t>INSTITUTO SUPERIOR DE CIÊNCIAS E TECNOLOGIA DE</w:t>
      </w:r>
      <w:r w:rsidRPr="00B245DC">
        <w:rPr>
          <w:b/>
          <w:sz w:val="28"/>
          <w:u w:val="single"/>
        </w:rPr>
        <w:br/>
        <w:t>MOÇAMBIQUE</w:t>
      </w:r>
    </w:p>
    <w:p w14:paraId="4CA781DE" w14:textId="77777777" w:rsidR="000C55B0" w:rsidRPr="00B245DC" w:rsidRDefault="00000000">
      <w:pPr>
        <w:spacing w:after="160"/>
        <w:jc w:val="center"/>
      </w:pPr>
      <w:r w:rsidRPr="00B245DC">
        <w:t>Licenciatura em Engenharia Informática – 3.º Ano, Turma A</w:t>
      </w:r>
    </w:p>
    <w:p w14:paraId="512E0E5E" w14:textId="77777777" w:rsidR="000C55B0" w:rsidRPr="00B245DC" w:rsidRDefault="00000000">
      <w:pPr>
        <w:spacing w:after="440"/>
        <w:jc w:val="center"/>
      </w:pPr>
      <w:r w:rsidRPr="00B245DC">
        <w:t>Cadeira de Comunicação Móvel</w:t>
      </w:r>
    </w:p>
    <w:p w14:paraId="6EEA1B7D" w14:textId="77777777" w:rsidR="000C55B0" w:rsidRPr="00B245DC" w:rsidRDefault="00000000">
      <w:pPr>
        <w:spacing w:after="440"/>
        <w:jc w:val="center"/>
      </w:pPr>
      <w:r w:rsidRPr="00B245DC">
        <w:rPr>
          <w:b/>
        </w:rPr>
        <w:t>PROJECTO FINAL</w:t>
      </w:r>
    </w:p>
    <w:p w14:paraId="262D8778" w14:textId="77777777" w:rsidR="000C55B0" w:rsidRPr="00B245DC" w:rsidRDefault="00000000">
      <w:pPr>
        <w:spacing w:after="140"/>
        <w:jc w:val="center"/>
      </w:pPr>
      <w:r w:rsidRPr="00B245DC">
        <w:rPr>
          <w:b/>
        </w:rPr>
        <w:t>Dimensionamento de uma Rede Resiliente de Comunicação</w:t>
      </w:r>
    </w:p>
    <w:p w14:paraId="3BB2C037" w14:textId="77777777" w:rsidR="000C55B0" w:rsidRDefault="00000000">
      <w:pPr>
        <w:spacing w:after="440"/>
        <w:jc w:val="center"/>
        <w:rPr>
          <w:b/>
        </w:rPr>
      </w:pPr>
      <w:r w:rsidRPr="00B245DC">
        <w:rPr>
          <w:b/>
        </w:rPr>
        <w:t>Interligação entre o Hospital Central de Maputo e o Centro de Acomodação de Guaxene</w:t>
      </w:r>
    </w:p>
    <w:p w14:paraId="6BB4EE05" w14:textId="77777777" w:rsidR="001B3CBC" w:rsidRPr="00B245DC" w:rsidRDefault="001B3CBC">
      <w:pPr>
        <w:spacing w:after="440"/>
        <w:jc w:val="center"/>
      </w:pP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879"/>
        <w:gridCol w:w="5761"/>
      </w:tblGrid>
      <w:tr w:rsidR="000C55B0" w:rsidRPr="00B245DC" w14:paraId="1D74DE00" w14:textId="77777777"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84CB9B" w14:textId="77777777" w:rsidR="000C55B0" w:rsidRPr="00B245DC" w:rsidRDefault="00000000">
            <w:pPr>
              <w:spacing w:line="300" w:lineRule="auto"/>
              <w:jc w:val="center"/>
            </w:pPr>
            <w:r w:rsidRPr="00B245DC">
              <w:rPr>
                <w:b/>
                <w:bCs/>
              </w:rPr>
              <w:t>Discentes: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83DA0B" w14:textId="77777777" w:rsidR="000C55B0" w:rsidRPr="00B245DC" w:rsidRDefault="00000000">
            <w:pPr>
              <w:spacing w:after="40" w:line="300" w:lineRule="auto"/>
              <w:jc w:val="center"/>
            </w:pPr>
            <w:r w:rsidRPr="00B245DC">
              <w:t>Tatyana Ibrahim – 20240229</w:t>
            </w:r>
          </w:p>
          <w:p w14:paraId="65509E94" w14:textId="77777777" w:rsidR="000C55B0" w:rsidRPr="00B245DC" w:rsidRDefault="00000000">
            <w:pPr>
              <w:spacing w:after="40" w:line="300" w:lineRule="auto"/>
              <w:jc w:val="center"/>
            </w:pPr>
            <w:r w:rsidRPr="00B245DC">
              <w:t>Yannis Chilundo – 20220156</w:t>
            </w:r>
          </w:p>
          <w:p w14:paraId="60E071A6" w14:textId="77777777" w:rsidR="000C55B0" w:rsidRPr="00B245DC" w:rsidRDefault="00000000">
            <w:pPr>
              <w:spacing w:after="40" w:line="300" w:lineRule="auto"/>
              <w:jc w:val="center"/>
            </w:pPr>
            <w:r w:rsidRPr="00B245DC">
              <w:t>Yasin Magno – 20240260</w:t>
            </w:r>
          </w:p>
        </w:tc>
      </w:tr>
      <w:tr w:rsidR="000C55B0" w:rsidRPr="00B245DC" w14:paraId="7274952A" w14:textId="77777777"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560AC" w14:textId="77777777" w:rsidR="000C55B0" w:rsidRPr="00B245DC" w:rsidRDefault="00000000">
            <w:pPr>
              <w:spacing w:line="300" w:lineRule="auto"/>
              <w:jc w:val="center"/>
            </w:pPr>
            <w:r w:rsidRPr="00B245DC">
              <w:rPr>
                <w:b/>
                <w:bCs/>
              </w:rPr>
              <w:t>Docente: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A6293" w14:textId="77777777" w:rsidR="000C55B0" w:rsidRPr="00B245DC" w:rsidRDefault="00000000">
            <w:pPr>
              <w:spacing w:line="300" w:lineRule="auto"/>
              <w:jc w:val="center"/>
            </w:pPr>
            <w:r w:rsidRPr="00B245DC">
              <w:t>Roxan Cadir</w:t>
            </w:r>
          </w:p>
        </w:tc>
      </w:tr>
    </w:tbl>
    <w:p w14:paraId="7D8B5E72" w14:textId="77777777" w:rsidR="000C55B0" w:rsidRPr="00B245DC" w:rsidRDefault="000C55B0">
      <w:pPr>
        <w:spacing w:after="1920"/>
      </w:pPr>
    </w:p>
    <w:p w14:paraId="2CC4D86F" w14:textId="77777777" w:rsidR="001B3CBC" w:rsidRDefault="001B3CBC">
      <w:pPr>
        <w:spacing w:after="0"/>
        <w:jc w:val="center"/>
      </w:pPr>
    </w:p>
    <w:p w14:paraId="72209B83" w14:textId="77777777" w:rsidR="001B3CBC" w:rsidRDefault="001B3CBC">
      <w:pPr>
        <w:spacing w:after="0"/>
        <w:jc w:val="center"/>
      </w:pPr>
    </w:p>
    <w:p w14:paraId="1EF1E492" w14:textId="77777777" w:rsidR="001B3CBC" w:rsidRDefault="001B3CBC">
      <w:pPr>
        <w:spacing w:after="0"/>
        <w:jc w:val="center"/>
      </w:pPr>
    </w:p>
    <w:p w14:paraId="03FA7A0C" w14:textId="40DA70D5" w:rsidR="000C55B0" w:rsidRPr="00B245DC" w:rsidRDefault="00000000" w:rsidP="001B3CBC">
      <w:pPr>
        <w:spacing w:after="0"/>
        <w:jc w:val="center"/>
      </w:pPr>
      <w:r w:rsidRPr="00B245DC">
        <w:t>Maputo, Setembro de 2026</w:t>
      </w:r>
    </w:p>
    <w:p w14:paraId="3B28D3DC" w14:textId="77777777" w:rsidR="000C55B0" w:rsidRPr="00B245DC" w:rsidRDefault="00000000">
      <w:pPr>
        <w:spacing w:after="160"/>
        <w:jc w:val="left"/>
      </w:pPr>
      <w:r w:rsidRPr="00B245DC">
        <w:rPr>
          <w:b/>
          <w:sz w:val="28"/>
        </w:rPr>
        <w:lastRenderedPageBreak/>
        <w:t>Índice</w:t>
      </w:r>
    </w:p>
    <w:sdt>
      <w:sdtPr>
        <w:id w:val="1142629009"/>
        <w:docPartObj>
          <w:docPartGallery w:val="Table of Contents"/>
          <w:docPartUnique/>
        </w:docPartObj>
      </w:sdtPr>
      <w:sdtContent>
        <w:p w14:paraId="28546CED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r w:rsidRPr="00B245DC">
            <w:fldChar w:fldCharType="begin"/>
          </w:r>
          <w:r w:rsidRPr="00B245DC">
            <w:rPr>
              <w:rStyle w:val="IndexLink"/>
              <w:webHidden/>
            </w:rPr>
            <w:instrText xml:space="preserve"> TOC \z \o "1-2" \u \h</w:instrText>
          </w:r>
          <w:r w:rsidRPr="00B245DC">
            <w:rPr>
              <w:rStyle w:val="IndexLink"/>
            </w:rPr>
            <w:fldChar w:fldCharType="separate"/>
          </w:r>
          <w:hyperlink w:anchor="__RefHeading___Toc758_173451513">
            <w:r w:rsidRPr="00B245DC">
              <w:rPr>
                <w:rStyle w:val="IndexLink"/>
                <w:webHidden/>
              </w:rPr>
              <w:t>1. Intro</w:t>
            </w:r>
            <w:r w:rsidRPr="00B245DC">
              <w:rPr>
                <w:rStyle w:val="IndexLink"/>
                <w:webHidden/>
              </w:rPr>
              <w:t>d</w:t>
            </w:r>
            <w:r w:rsidRPr="00B245DC">
              <w:rPr>
                <w:rStyle w:val="IndexLink"/>
                <w:webHidden/>
              </w:rPr>
              <w:t>ução</w:t>
            </w:r>
            <w:r w:rsidRPr="00B245DC">
              <w:rPr>
                <w:rStyle w:val="IndexLink"/>
              </w:rPr>
              <w:tab/>
              <w:t>3</w:t>
            </w:r>
          </w:hyperlink>
        </w:p>
        <w:p w14:paraId="49E376F2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60_173451513">
            <w:r w:rsidRPr="00B245DC">
              <w:rPr>
                <w:rStyle w:val="IndexLink"/>
                <w:webHidden/>
              </w:rPr>
              <w:t>2. Descrição do Cenário e Definição do Problema</w:t>
            </w:r>
            <w:r w:rsidRPr="00B245DC">
              <w:rPr>
                <w:rStyle w:val="IndexLink"/>
              </w:rPr>
              <w:tab/>
              <w:t>3</w:t>
            </w:r>
          </w:hyperlink>
        </w:p>
        <w:p w14:paraId="3656FA41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62_173451513">
            <w:r w:rsidRPr="00B245DC">
              <w:rPr>
                <w:rStyle w:val="IndexLink"/>
                <w:webHidden/>
              </w:rPr>
              <w:t>3. OBJETIVOS DO PROJETO</w:t>
            </w:r>
            <w:r w:rsidRPr="00B245DC">
              <w:rPr>
                <w:rStyle w:val="IndexLink"/>
              </w:rPr>
              <w:tab/>
              <w:t>4</w:t>
            </w:r>
          </w:hyperlink>
        </w:p>
        <w:p w14:paraId="41CB6F5F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64_173451513">
            <w:r w:rsidRPr="00B245DC">
              <w:rPr>
                <w:rStyle w:val="IndexLink"/>
                <w:webHidden/>
              </w:rPr>
              <w:t>4. Caracterização Geográfica do Enlace</w:t>
            </w:r>
            <w:r w:rsidRPr="00B245DC">
              <w:rPr>
                <w:rStyle w:val="IndexLink"/>
              </w:rPr>
              <w:tab/>
              <w:t>5</w:t>
            </w:r>
          </w:hyperlink>
        </w:p>
        <w:p w14:paraId="347C6E99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66_173451513">
            <w:r w:rsidRPr="00B245DC">
              <w:rPr>
                <w:rStyle w:val="IndexLink"/>
                <w:webHidden/>
              </w:rPr>
              <w:t>5. Análise e Selecção da Tecnologia de Comunicação</w:t>
            </w:r>
            <w:r w:rsidRPr="00B245DC">
              <w:rPr>
                <w:rStyle w:val="IndexLink"/>
              </w:rPr>
              <w:tab/>
              <w:t>5</w:t>
            </w:r>
          </w:hyperlink>
        </w:p>
        <w:p w14:paraId="24ABAA51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68_173451513">
            <w:r w:rsidRPr="00B245DC">
              <w:rPr>
                <w:rStyle w:val="IndexLink"/>
                <w:webHidden/>
              </w:rPr>
              <w:t>6. Dimensionamento do Enlace Rádio</w:t>
            </w:r>
            <w:r w:rsidRPr="00B245DC">
              <w:rPr>
                <w:rStyle w:val="IndexLink"/>
              </w:rPr>
              <w:tab/>
              <w:t>6</w:t>
            </w:r>
          </w:hyperlink>
        </w:p>
        <w:p w14:paraId="68B1AAE2" w14:textId="77777777" w:rsidR="000C55B0" w:rsidRPr="00B245DC" w:rsidRDefault="00000000">
          <w:pPr>
            <w:pStyle w:val="TOC2"/>
            <w:tabs>
              <w:tab w:val="clear" w:pos="10997"/>
              <w:tab w:val="right" w:leader="dot" w:pos="8639"/>
            </w:tabs>
          </w:pPr>
          <w:hyperlink w:anchor="__RefHeading___Toc770_173451513">
            <w:r w:rsidRPr="00B245DC">
              <w:rPr>
                <w:rStyle w:val="IndexLink"/>
                <w:webHidden/>
              </w:rPr>
              <w:t>6.1 Requisito de capacidade</w:t>
            </w:r>
            <w:r w:rsidRPr="00B245DC">
              <w:rPr>
                <w:rStyle w:val="IndexLink"/>
              </w:rPr>
              <w:tab/>
              <w:t>6</w:t>
            </w:r>
          </w:hyperlink>
        </w:p>
        <w:p w14:paraId="02F5888E" w14:textId="77777777" w:rsidR="000C55B0" w:rsidRPr="00B245DC" w:rsidRDefault="00000000">
          <w:pPr>
            <w:pStyle w:val="TOC2"/>
            <w:tabs>
              <w:tab w:val="clear" w:pos="10997"/>
              <w:tab w:val="right" w:leader="dot" w:pos="8639"/>
            </w:tabs>
          </w:pPr>
          <w:hyperlink w:anchor="__RefHeading___Toc772_173451513">
            <w:r w:rsidRPr="00B245DC">
              <w:rPr>
                <w:rStyle w:val="IndexLink"/>
                <w:webHidden/>
              </w:rPr>
              <w:t>6.2 Frequência e comprimento de onda</w:t>
            </w:r>
            <w:r w:rsidRPr="00B245DC">
              <w:rPr>
                <w:rStyle w:val="IndexLink"/>
              </w:rPr>
              <w:tab/>
              <w:t>7</w:t>
            </w:r>
          </w:hyperlink>
        </w:p>
        <w:p w14:paraId="20846B02" w14:textId="77777777" w:rsidR="000C55B0" w:rsidRPr="00B245DC" w:rsidRDefault="00000000">
          <w:pPr>
            <w:pStyle w:val="TOC2"/>
            <w:tabs>
              <w:tab w:val="clear" w:pos="10997"/>
              <w:tab w:val="right" w:leader="dot" w:pos="8639"/>
            </w:tabs>
          </w:pPr>
          <w:hyperlink w:anchor="__RefHeading___Toc774_173451513">
            <w:r w:rsidRPr="00B245DC">
              <w:rPr>
                <w:rStyle w:val="IndexLink"/>
                <w:webHidden/>
              </w:rPr>
              <w:t>6.3 Perda em espaço livre (FSPL)</w:t>
            </w:r>
            <w:r w:rsidRPr="00B245DC">
              <w:rPr>
                <w:rStyle w:val="IndexLink"/>
              </w:rPr>
              <w:tab/>
              <w:t>7</w:t>
            </w:r>
          </w:hyperlink>
        </w:p>
        <w:p w14:paraId="1309E0C8" w14:textId="77777777" w:rsidR="000C55B0" w:rsidRPr="00B245DC" w:rsidRDefault="00000000">
          <w:pPr>
            <w:pStyle w:val="TOC2"/>
            <w:tabs>
              <w:tab w:val="clear" w:pos="10997"/>
              <w:tab w:val="right" w:leader="dot" w:pos="8639"/>
            </w:tabs>
          </w:pPr>
          <w:hyperlink w:anchor="__RefHeading___Toc776_173451513">
            <w:r w:rsidRPr="00B245DC">
              <w:rPr>
                <w:rStyle w:val="IndexLink"/>
                <w:webHidden/>
              </w:rPr>
              <w:t>6.4 Primeira zona de Fresnel</w:t>
            </w:r>
            <w:r w:rsidRPr="00B245DC">
              <w:rPr>
                <w:rStyle w:val="IndexLink"/>
              </w:rPr>
              <w:tab/>
              <w:t>7</w:t>
            </w:r>
          </w:hyperlink>
        </w:p>
        <w:p w14:paraId="7D0113D9" w14:textId="77777777" w:rsidR="000C55B0" w:rsidRPr="00B245DC" w:rsidRDefault="00000000">
          <w:pPr>
            <w:pStyle w:val="TOC2"/>
            <w:tabs>
              <w:tab w:val="clear" w:pos="10997"/>
              <w:tab w:val="right" w:leader="dot" w:pos="8639"/>
            </w:tabs>
          </w:pPr>
          <w:hyperlink w:anchor="__RefHeading___Toc778_173451513">
            <w:r w:rsidRPr="00B245DC">
              <w:rPr>
                <w:rStyle w:val="IndexLink"/>
                <w:webHidden/>
              </w:rPr>
              <w:t>6.5 EIRP e orçamento do enlace</w:t>
            </w:r>
            <w:r w:rsidRPr="00B245DC">
              <w:rPr>
                <w:rStyle w:val="IndexLink"/>
              </w:rPr>
              <w:tab/>
              <w:t>7</w:t>
            </w:r>
          </w:hyperlink>
        </w:p>
        <w:p w14:paraId="2D6358B4" w14:textId="77777777" w:rsidR="000C55B0" w:rsidRPr="00B245DC" w:rsidRDefault="00000000">
          <w:pPr>
            <w:pStyle w:val="TOC2"/>
            <w:tabs>
              <w:tab w:val="clear" w:pos="10997"/>
              <w:tab w:val="right" w:leader="dot" w:pos="8639"/>
            </w:tabs>
          </w:pPr>
          <w:hyperlink w:anchor="__RefHeading___Toc780_173451513">
            <w:r w:rsidRPr="00B245DC">
              <w:rPr>
                <w:rStyle w:val="IndexLink"/>
                <w:webHidden/>
              </w:rPr>
              <w:t>6.6 Sensibilidade, margem e modulação</w:t>
            </w:r>
            <w:r w:rsidRPr="00B245DC">
              <w:rPr>
                <w:rStyle w:val="IndexLink"/>
              </w:rPr>
              <w:tab/>
              <w:t>7</w:t>
            </w:r>
          </w:hyperlink>
        </w:p>
        <w:p w14:paraId="574EC862" w14:textId="77777777" w:rsidR="000C55B0" w:rsidRPr="00B245DC" w:rsidRDefault="00000000">
          <w:pPr>
            <w:pStyle w:val="TOC2"/>
            <w:tabs>
              <w:tab w:val="clear" w:pos="10997"/>
              <w:tab w:val="right" w:leader="dot" w:pos="8639"/>
            </w:tabs>
          </w:pPr>
          <w:hyperlink w:anchor="__RefHeading___Toc782_173451513">
            <w:r w:rsidRPr="00B245DC">
              <w:rPr>
                <w:rStyle w:val="IndexLink"/>
                <w:webHidden/>
              </w:rPr>
              <w:t>6.7 Parâmetros finais do enlace</w:t>
            </w:r>
            <w:r w:rsidRPr="00B245DC">
              <w:rPr>
                <w:rStyle w:val="IndexLink"/>
              </w:rPr>
              <w:tab/>
              <w:t>8</w:t>
            </w:r>
          </w:hyperlink>
        </w:p>
        <w:p w14:paraId="046A2D06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84_173451513">
            <w:r w:rsidRPr="00B245DC">
              <w:rPr>
                <w:rStyle w:val="IndexLink"/>
                <w:webHidden/>
              </w:rPr>
              <w:t>7. ARQUITETURA DA SOLUÇÃO PROPOSTA</w:t>
            </w:r>
            <w:r w:rsidRPr="00B245DC">
              <w:rPr>
                <w:rStyle w:val="IndexLink"/>
              </w:rPr>
              <w:tab/>
              <w:t>9</w:t>
            </w:r>
          </w:hyperlink>
        </w:p>
        <w:p w14:paraId="784DF55A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86_173451513">
            <w:r w:rsidRPr="00B245DC">
              <w:rPr>
                <w:rStyle w:val="IndexLink"/>
                <w:webHidden/>
              </w:rPr>
              <w:t>8. Energia, Redundância e Continuidade de Serviço</w:t>
            </w:r>
            <w:r w:rsidRPr="00B245DC">
              <w:rPr>
                <w:rStyle w:val="IndexLink"/>
              </w:rPr>
              <w:tab/>
              <w:t>9</w:t>
            </w:r>
          </w:hyperlink>
        </w:p>
        <w:p w14:paraId="61CA640C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88_173451513">
            <w:r w:rsidRPr="00B245DC">
              <w:rPr>
                <w:rStyle w:val="IndexLink"/>
                <w:webHidden/>
              </w:rPr>
              <w:t>9. Segurança e Qualidade de Serviço</w:t>
            </w:r>
            <w:r w:rsidRPr="00B245DC">
              <w:rPr>
                <w:rStyle w:val="IndexLink"/>
              </w:rPr>
              <w:tab/>
              <w:t>10</w:t>
            </w:r>
          </w:hyperlink>
        </w:p>
        <w:p w14:paraId="2C6CFEFF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90_173451513">
            <w:r w:rsidRPr="00B245DC">
              <w:rPr>
                <w:rStyle w:val="IndexLink"/>
                <w:webHidden/>
              </w:rPr>
              <w:t>10. Estudo de Resiliência</w:t>
            </w:r>
            <w:r w:rsidRPr="00B245DC">
              <w:rPr>
                <w:rStyle w:val="IndexLink"/>
              </w:rPr>
              <w:tab/>
              <w:t>11</w:t>
            </w:r>
          </w:hyperlink>
        </w:p>
        <w:p w14:paraId="6C7F3FEC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92_173451513">
            <w:r w:rsidRPr="00B245DC">
              <w:rPr>
                <w:rStyle w:val="IndexLink"/>
                <w:webHidden/>
              </w:rPr>
              <w:t>11. Viabilidade de Implementação e Custos Estimados</w:t>
            </w:r>
            <w:r w:rsidRPr="00B245DC">
              <w:rPr>
                <w:rStyle w:val="IndexLink"/>
              </w:rPr>
              <w:tab/>
              <w:t>13</w:t>
            </w:r>
          </w:hyperlink>
        </w:p>
        <w:p w14:paraId="68C41EEB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94_173451513">
            <w:r w:rsidRPr="00B245DC">
              <w:rPr>
                <w:rStyle w:val="IndexLink"/>
                <w:webHidden/>
              </w:rPr>
              <w:t>12. Conclusão</w:t>
            </w:r>
            <w:r w:rsidRPr="00B245DC">
              <w:rPr>
                <w:rStyle w:val="IndexLink"/>
              </w:rPr>
              <w:tab/>
              <w:t>13</w:t>
            </w:r>
          </w:hyperlink>
        </w:p>
        <w:p w14:paraId="46E303A6" w14:textId="77777777" w:rsidR="000C55B0" w:rsidRPr="00B245DC" w:rsidRDefault="00000000">
          <w:pPr>
            <w:pStyle w:val="TOC1"/>
            <w:tabs>
              <w:tab w:val="clear" w:pos="11280"/>
              <w:tab w:val="right" w:leader="dot" w:pos="8639"/>
            </w:tabs>
          </w:pPr>
          <w:hyperlink w:anchor="__RefHeading___Toc796_173451513">
            <w:r w:rsidRPr="00B245DC">
              <w:rPr>
                <w:rStyle w:val="IndexLink"/>
                <w:webHidden/>
              </w:rPr>
              <w:t>13. Referências Bibliográficas</w:t>
            </w:r>
            <w:r w:rsidRPr="00B245DC">
              <w:rPr>
                <w:rStyle w:val="IndexLink"/>
              </w:rPr>
              <w:tab/>
              <w:t>14</w:t>
            </w:r>
          </w:hyperlink>
          <w:r w:rsidRPr="00B245DC">
            <w:rPr>
              <w:rStyle w:val="IndexLink"/>
            </w:rPr>
            <w:fldChar w:fldCharType="end"/>
          </w:r>
        </w:p>
      </w:sdtContent>
    </w:sdt>
    <w:p w14:paraId="0E0FCED3" w14:textId="77777777" w:rsidR="000C55B0" w:rsidRPr="00B245DC" w:rsidRDefault="000C55B0"/>
    <w:p w14:paraId="0F7E2E20" w14:textId="77777777" w:rsidR="000C55B0" w:rsidRPr="00B245DC" w:rsidRDefault="00000000">
      <w:r w:rsidRPr="00B245DC">
        <w:br w:type="page"/>
      </w:r>
    </w:p>
    <w:p w14:paraId="76BC4150" w14:textId="77777777" w:rsidR="000C55B0" w:rsidRPr="00B245DC" w:rsidRDefault="00000000">
      <w:pPr>
        <w:pStyle w:val="Heading1"/>
        <w:spacing w:before="0"/>
      </w:pPr>
      <w:bookmarkStart w:id="0" w:name="__RefHeading___Toc758_173451513"/>
      <w:bookmarkEnd w:id="0"/>
      <w:r w:rsidRPr="00B245DC">
        <w:rPr>
          <w:rFonts w:ascii="Times New Roman" w:eastAsia="Times New Roman" w:hAnsi="Times New Roman"/>
        </w:rPr>
        <w:lastRenderedPageBreak/>
        <w:t>1. Introdução</w:t>
      </w:r>
    </w:p>
    <w:p w14:paraId="2F22830A" w14:textId="77777777" w:rsidR="000C55B0" w:rsidRPr="00B245DC" w:rsidRDefault="00000000">
      <w:r w:rsidRPr="00B245DC">
        <w:t>A continuidade das comunicações é um requisito crítico para hospitais, centros de acolhimento e estruturas de resposta em situações de falha da infra-estrutura convencional. Em janeiro de 2026, a Autoridade Reguladora das Comunicações - INCM reportou centenas de estações-base fora de serviço a nível nacional, associando as interrupções sobretudo a cortes de energia, danos em infra-estruturas de transmissão e dificuldades de acesso para manutenção [2]. O mesmo comunicado indica a ativação de soluções por satélite em centros operativos de emergência e centros de acomodação, demonstrando a relevância de meios alternativos de comunicação.</w:t>
      </w:r>
    </w:p>
    <w:p w14:paraId="5A09DC8A" w14:textId="77777777" w:rsidR="000C55B0" w:rsidRPr="00B245DC" w:rsidRDefault="00000000">
      <w:r w:rsidRPr="00B245DC">
        <w:t>Neste projecto é dimensionada uma ligação resiliente entre o Hospital Central de Maputo (HCM) e a Escola Primária de Guaxene, infra-estrutura que foi utilizada como centro de acomodação em janeiro de 2026 [1]. A situação de emergência serve apenas como motivação para a escolha estratégica dos pontos; o objectivo técnico é conceber uma solução permanente e robusta de comunicação entre duas instituições críticas.</w:t>
      </w:r>
    </w:p>
    <w:p w14:paraId="475E8608" w14:textId="77777777" w:rsidR="000C55B0" w:rsidRPr="00B245DC" w:rsidRDefault="00000000">
      <w:r w:rsidRPr="00B245DC">
        <w:t>A arquitectura combina um enlace rádio ponto-a-ponto como meio principal entre os dois pontos, rede móvel 4G/5G como redundância e comunicação por satélite como contingência externa. O dimensionamento abrange capacidade, propagação, zona de Fresnel, orçamento do enlace, energia autónoma, segurança, qualidade de serviço e cenários de falha.</w:t>
      </w:r>
    </w:p>
    <w:p w14:paraId="1048A9F7" w14:textId="77777777" w:rsidR="000C55B0" w:rsidRPr="00B245DC" w:rsidRDefault="00000000">
      <w:pPr>
        <w:pStyle w:val="Heading1"/>
      </w:pPr>
      <w:bookmarkStart w:id="1" w:name="__RefHeading___Toc760_173451513"/>
      <w:bookmarkEnd w:id="1"/>
      <w:r w:rsidRPr="00B245DC">
        <w:rPr>
          <w:rFonts w:ascii="Times New Roman" w:eastAsia="Times New Roman" w:hAnsi="Times New Roman"/>
        </w:rPr>
        <w:t>2. Descrição do Cenário e Definição do Problema</w:t>
      </w:r>
    </w:p>
    <w:p w14:paraId="4EAD2007" w14:textId="77777777" w:rsidR="000C55B0" w:rsidRPr="00B245DC" w:rsidRDefault="00000000">
      <w:r w:rsidRPr="00B245DC">
        <w:t>O Ponto A corresponde ao Hospital Central de Maputo, infra-estrutura crítica de saúde. O Ponto B corresponde à Escola Primária de Guaxene, no Distrito Municipal da KaTembe, considerada no projecto como centro de acomodação. A Rádio Moçambique registou a utilização dessa escola como centro de acomodação em janeiro de 2026 [1].</w:t>
      </w:r>
    </w:p>
    <w:p w14:paraId="62B28854" w14:textId="77777777" w:rsidR="000C55B0" w:rsidRPr="00B245DC" w:rsidRDefault="00000000">
      <w:r w:rsidRPr="00B245DC">
        <w:t>A distância geodésica em linha reta adotada para o enlace rádio é de aproximadamente 3,69 km, calculada a partir das coordenadas de referência do Hospital Central de Maputo e da Escola Primária Completa de Guaxene. O Google Maps pode apresentar uma rota rodoviária próxima de 13 km entre os locais; essa distância é relevante para deslocação terrestre, mas não para o cálculo de propagação, porque a onda rádio percorre o trajeto direto entre as antenas.</w:t>
      </w:r>
    </w:p>
    <w:p w14:paraId="7624EBE8" w14:textId="77777777" w:rsidR="000C55B0" w:rsidRPr="00B245DC" w:rsidRDefault="00000000">
      <w:pPr>
        <w:spacing w:before="80" w:after="40"/>
        <w:jc w:val="left"/>
      </w:pPr>
      <w:r w:rsidRPr="00B245DC">
        <w:lastRenderedPageBreak/>
        <w:drawing>
          <wp:inline distT="0" distB="0" distL="0" distR="0" wp14:anchorId="45C56492" wp14:editId="40B00A4F">
            <wp:extent cx="5486400" cy="41148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2AFB" w14:textId="77777777" w:rsidR="000C55B0" w:rsidRPr="00B245DC" w:rsidRDefault="00000000">
      <w:pPr>
        <w:spacing w:before="40" w:after="40"/>
        <w:jc w:val="center"/>
      </w:pPr>
      <w:r w:rsidRPr="00B245DC">
        <w:rPr>
          <w:b/>
          <w:i/>
          <w:sz w:val="20"/>
        </w:rPr>
        <w:t>Figura 1 – Localização geográfica de referência entre o Hospital Central de Maputo e a Escola Primária Completa de Guaxene.</w:t>
      </w:r>
    </w:p>
    <w:p w14:paraId="6D2C90DC" w14:textId="77777777" w:rsidR="000C55B0" w:rsidRPr="00B245DC" w:rsidRDefault="00000000">
      <w:pPr>
        <w:jc w:val="center"/>
      </w:pPr>
      <w:r w:rsidRPr="00B245DC">
        <w:rPr>
          <w:i/>
          <w:sz w:val="18"/>
        </w:rPr>
        <w:t>Fonte: Google Maps, adaptado pelos autores (2026).</w:t>
      </w:r>
    </w:p>
    <w:p w14:paraId="61BE322B" w14:textId="77777777" w:rsidR="000C55B0" w:rsidRPr="00B245DC" w:rsidRDefault="00000000">
      <w:r w:rsidRPr="00B245DC">
        <w:t>Problema de engenharia: garantir que HCM e Guaxene mantenham comunicação de voz, dados, alertas e coordenação, mesmo perante indisponibilidade parcial das redes públicas, perda de acesso externo ou falha da energia elétrica.</w:t>
      </w:r>
    </w:p>
    <w:p w14:paraId="589796BA" w14:textId="77777777" w:rsidR="000C55B0" w:rsidRPr="00B245DC" w:rsidRDefault="00000000">
      <w:pPr>
        <w:pStyle w:val="Heading1"/>
      </w:pPr>
      <w:bookmarkStart w:id="2" w:name="__RefHeading___Toc762_173451513"/>
      <w:bookmarkEnd w:id="2"/>
      <w:r w:rsidRPr="00B245DC">
        <w:rPr>
          <w:rFonts w:ascii="Times New Roman" w:eastAsia="Times New Roman" w:hAnsi="Times New Roman"/>
        </w:rPr>
        <w:t>3. OBJETIVOS DO PROJETO</w:t>
      </w:r>
    </w:p>
    <w:p w14:paraId="4A7E481E" w14:textId="77777777" w:rsidR="000C55B0" w:rsidRPr="00B245DC" w:rsidRDefault="00000000">
      <w:r w:rsidRPr="00B245DC">
        <w:t>Objectivo geral: dimensionar uma infra-estrutura de comunicação resiliente entre o Hospital Central de Maputo e o centro de acomodação de Guaxene, capaz de manter serviços críticos em operação normal e em cenários de falha.</w:t>
      </w:r>
    </w:p>
    <w:p w14:paraId="69A18BF9" w14:textId="77777777" w:rsidR="000C55B0" w:rsidRPr="00B245DC" w:rsidRDefault="00000000">
      <w:pPr>
        <w:pStyle w:val="ListParagraph"/>
        <w:ind w:left="312" w:hanging="142"/>
      </w:pPr>
      <w:r w:rsidRPr="00B245DC">
        <w:t>• Caracterizar o enlace e os requisitos de tráfego entre os dois pontos.</w:t>
      </w:r>
    </w:p>
    <w:p w14:paraId="7583D0EE" w14:textId="77777777" w:rsidR="000C55B0" w:rsidRPr="00B245DC" w:rsidRDefault="00000000">
      <w:pPr>
        <w:pStyle w:val="ListParagraph"/>
        <w:ind w:left="312" w:hanging="142"/>
      </w:pPr>
      <w:r w:rsidRPr="00B245DC">
        <w:t>• Comparar comunicação celular, satélite e rádio ponto-a-ponto e justificar a tecnologia principal.</w:t>
      </w:r>
    </w:p>
    <w:p w14:paraId="5CF335DE" w14:textId="77777777" w:rsidR="000C55B0" w:rsidRPr="00B245DC" w:rsidRDefault="00000000">
      <w:pPr>
        <w:pStyle w:val="ListParagraph"/>
        <w:ind w:left="312" w:hanging="142"/>
      </w:pPr>
      <w:r w:rsidRPr="00B245DC">
        <w:t>• Dimensionar frequência, canal, antenas, EIRP, perdas, potência recebida e margem do enlace.</w:t>
      </w:r>
    </w:p>
    <w:p w14:paraId="796665C7" w14:textId="77777777" w:rsidR="000C55B0" w:rsidRPr="00B245DC" w:rsidRDefault="00000000">
      <w:pPr>
        <w:pStyle w:val="ListParagraph"/>
        <w:ind w:left="312" w:hanging="142"/>
      </w:pPr>
      <w:r w:rsidRPr="00B245DC">
        <w:t>• Analisar a primeira zona de Fresnel e a linha de visada como requisitos geométricos.</w:t>
      </w:r>
    </w:p>
    <w:p w14:paraId="685B8537" w14:textId="77777777" w:rsidR="000C55B0" w:rsidRPr="00B245DC" w:rsidRDefault="00000000">
      <w:pPr>
        <w:pStyle w:val="ListParagraph"/>
        <w:ind w:left="312" w:hanging="142"/>
      </w:pPr>
      <w:r w:rsidRPr="00B245DC">
        <w:t>• Dimensionar autonomia energética mínima de 72 horas para os equipamentos críticos.</w:t>
      </w:r>
    </w:p>
    <w:p w14:paraId="1A128DFD" w14:textId="77777777" w:rsidR="000C55B0" w:rsidRPr="00B245DC" w:rsidRDefault="00000000">
      <w:pPr>
        <w:pStyle w:val="ListParagraph"/>
        <w:ind w:left="312" w:hanging="142"/>
      </w:pPr>
      <w:r w:rsidRPr="00B245DC">
        <w:t>• Definir redundância, failover, segurança, QoS e estados de resiliência.</w:t>
      </w:r>
    </w:p>
    <w:p w14:paraId="54DDD1D0" w14:textId="77777777" w:rsidR="000C55B0" w:rsidRPr="00B245DC" w:rsidRDefault="00000000">
      <w:pPr>
        <w:pStyle w:val="Heading1"/>
      </w:pPr>
      <w:bookmarkStart w:id="3" w:name="__RefHeading___Toc764_173451513"/>
      <w:bookmarkEnd w:id="3"/>
      <w:r w:rsidRPr="00B245DC">
        <w:rPr>
          <w:rFonts w:ascii="Times New Roman" w:eastAsia="Times New Roman" w:hAnsi="Times New Roman"/>
        </w:rPr>
        <w:lastRenderedPageBreak/>
        <w:t>4. Caracterização Geográfica do Enlace</w:t>
      </w:r>
    </w:p>
    <w:p w14:paraId="5CC70D86" w14:textId="77777777" w:rsidR="000C55B0" w:rsidRPr="00B245DC" w:rsidRDefault="00000000">
      <w:r w:rsidRPr="00B245DC">
        <w:t>O enlace possui comprimento geodésico de aproximadamente 3,69 km. Mesmo sendo um enlace relativamente curto, a linha de visada (LOS) e a desobstrução da zona de Fresnel continuam determinantes para a qualidade do percurso rádio. A análise de propagação de enlaces terrestres em linha de visada é coerente com a metodologia de planeamento tratada na Recomendação ITU-R P.530-19 [5].</w:t>
      </w:r>
    </w:p>
    <w:p w14:paraId="5B5EBC46" w14:textId="77777777" w:rsidR="000C55B0" w:rsidRPr="00B245DC" w:rsidRDefault="00000000">
      <w:r w:rsidRPr="00B245DC">
        <w:t>Adota-se o fator de raio terrestre efetivo k = 4/3 para representar a refração padrão. Para 3,69 km, a saliência equivalente da Terra no ponto médio é aproximadamente 0.20 m. Este valor é pequeno, mas é mantido no modelo por rigor de dimensionamento; não representa altura de mastro.</w:t>
      </w:r>
    </w:p>
    <w:p w14:paraId="5C69A72A" w14:textId="77777777" w:rsidR="000C55B0" w:rsidRPr="00B245DC" w:rsidRDefault="00000000">
      <w:pPr>
        <w:spacing w:before="40" w:after="60"/>
        <w:jc w:val="center"/>
      </w:pPr>
      <w:r w:rsidRPr="00B245DC">
        <w:t>h_c ≈ d₁·d₂ / (2·k·R)  →  h_c ≈ 0.20 m no ponto médio</w:t>
      </w:r>
    </w:p>
    <w:p w14:paraId="5C3ED903" w14:textId="77777777" w:rsidR="000C55B0" w:rsidRPr="00B245DC" w:rsidRDefault="00000000">
      <w:r w:rsidRPr="00B245DC">
        <w:t>A altura final das antenas deve ser escolhida de modo que a linha que une os centros das antenas mantenha, ao longo de todo o percurso, pelo menos cerca de 60% da primeira zona de Fresnel livre. O relatório não fixa uma altura arbitrária de mastro: a regra de cálculo é que o clearance real seja superior ao requisito de Fresnel no ponto crítico.</w:t>
      </w:r>
    </w:p>
    <w:p w14:paraId="7218315D" w14:textId="77777777" w:rsidR="000C55B0" w:rsidRPr="00B245DC" w:rsidRDefault="00000000">
      <w:pPr>
        <w:spacing w:before="80" w:after="40"/>
        <w:jc w:val="center"/>
      </w:pPr>
      <w:r w:rsidRPr="00B245DC">
        <w:drawing>
          <wp:inline distT="0" distB="0" distL="0" distR="0" wp14:anchorId="3C88474D" wp14:editId="53241D34">
            <wp:extent cx="5303520" cy="284226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9E7E" w14:textId="77777777" w:rsidR="000C55B0" w:rsidRPr="00B245DC" w:rsidRDefault="00000000">
      <w:pPr>
        <w:spacing w:before="40" w:after="40"/>
        <w:jc w:val="center"/>
      </w:pPr>
      <w:r w:rsidRPr="00B245DC">
        <w:rPr>
          <w:b/>
          <w:i/>
          <w:sz w:val="22"/>
        </w:rPr>
        <w:t>Figura 2 - Perfil conceptual da LOS e de 60% da primeira zona de Fresnel. O perfil real deve ser usado na implementação/simulação.</w:t>
      </w:r>
    </w:p>
    <w:p w14:paraId="6F0F1C37" w14:textId="77777777" w:rsidR="000C55B0" w:rsidRPr="00B245DC" w:rsidRDefault="00000000">
      <w:pPr>
        <w:pStyle w:val="Heading1"/>
      </w:pPr>
      <w:bookmarkStart w:id="4" w:name="__RefHeading___Toc766_173451513"/>
      <w:bookmarkEnd w:id="4"/>
      <w:r w:rsidRPr="00B245DC">
        <w:rPr>
          <w:rFonts w:ascii="Times New Roman" w:eastAsia="Times New Roman" w:hAnsi="Times New Roman"/>
        </w:rPr>
        <w:lastRenderedPageBreak/>
        <w:t>5. Análise e Selecção da Tecnologia de Comunicação</w:t>
      </w: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21"/>
        <w:gridCol w:w="2435"/>
        <w:gridCol w:w="3224"/>
        <w:gridCol w:w="1460"/>
      </w:tblGrid>
      <w:tr w:rsidR="000C55B0" w:rsidRPr="00B245DC" w14:paraId="2A992E92" w14:textId="77777777">
        <w:trPr>
          <w:tblHeader/>
        </w:trPr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A5F05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Tecnologia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C122A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Vantagem principal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BCCE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Limitação principal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52C17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Papel no projecto</w:t>
            </w:r>
          </w:p>
        </w:tc>
      </w:tr>
      <w:tr w:rsidR="000C55B0" w:rsidRPr="00B245DC" w14:paraId="69ACE108" w14:textId="77777777"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9C6411" w14:textId="77777777" w:rsidR="000C55B0" w:rsidRPr="00B245DC" w:rsidRDefault="00000000">
            <w:pPr>
              <w:spacing w:line="300" w:lineRule="auto"/>
            </w:pPr>
            <w:r w:rsidRPr="00B245DC">
              <w:t>4G/5G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7AF86" w14:textId="77777777" w:rsidR="000C55B0" w:rsidRPr="00B245DC" w:rsidRDefault="00000000">
            <w:pPr>
              <w:spacing w:line="300" w:lineRule="auto"/>
            </w:pPr>
            <w:r w:rsidRPr="00B245DC">
              <w:t>Infra-estrutura já disponível; rápida ativação.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58F3B" w14:textId="77777777" w:rsidR="000C55B0" w:rsidRPr="00B245DC" w:rsidRDefault="00000000">
            <w:pPr>
              <w:spacing w:line="300" w:lineRule="auto"/>
            </w:pPr>
            <w:r w:rsidRPr="00B245DC">
              <w:t>Dependência de BTS, energia e backhaul da operadora.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4A57A" w14:textId="77777777" w:rsidR="000C55B0" w:rsidRPr="00B245DC" w:rsidRDefault="00000000">
            <w:pPr>
              <w:spacing w:line="300" w:lineRule="auto"/>
            </w:pPr>
            <w:r w:rsidRPr="00B245DC">
              <w:t>Redundância</w:t>
            </w:r>
          </w:p>
        </w:tc>
      </w:tr>
      <w:tr w:rsidR="000C55B0" w:rsidRPr="00B245DC" w14:paraId="084A0105" w14:textId="77777777"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1D416" w14:textId="77777777" w:rsidR="000C55B0" w:rsidRPr="00B245DC" w:rsidRDefault="00000000">
            <w:pPr>
              <w:spacing w:line="300" w:lineRule="auto"/>
            </w:pPr>
            <w:r w:rsidRPr="00B245DC">
              <w:t>Satélite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22437" w14:textId="77777777" w:rsidR="000C55B0" w:rsidRPr="00B245DC" w:rsidRDefault="00000000">
            <w:pPr>
              <w:spacing w:line="300" w:lineRule="auto"/>
            </w:pPr>
            <w:r w:rsidRPr="00B245DC">
              <w:t>Independência da infra-estrutura terrestre; saída externa.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40BC0" w14:textId="77777777" w:rsidR="000C55B0" w:rsidRPr="00B245DC" w:rsidRDefault="00000000">
            <w:pPr>
              <w:spacing w:line="300" w:lineRule="auto"/>
            </w:pPr>
            <w:r w:rsidRPr="00B245DC">
              <w:t>Maior custo, consumo e latência.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A051" w14:textId="77777777" w:rsidR="000C55B0" w:rsidRPr="00B245DC" w:rsidRDefault="00000000">
            <w:pPr>
              <w:spacing w:line="300" w:lineRule="auto"/>
            </w:pPr>
            <w:r w:rsidRPr="00B245DC">
              <w:t>Contingência externa</w:t>
            </w:r>
          </w:p>
        </w:tc>
      </w:tr>
      <w:tr w:rsidR="000C55B0" w:rsidRPr="00B245DC" w14:paraId="0116753C" w14:textId="77777777"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5DC22" w14:textId="77777777" w:rsidR="000C55B0" w:rsidRPr="00B245DC" w:rsidRDefault="00000000">
            <w:pPr>
              <w:spacing w:line="300" w:lineRule="auto"/>
            </w:pPr>
            <w:r w:rsidRPr="00B245DC">
              <w:t>Rádio PtP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ACA7C" w14:textId="77777777" w:rsidR="000C55B0" w:rsidRPr="00B245DC" w:rsidRDefault="00000000">
            <w:pPr>
              <w:spacing w:line="300" w:lineRule="auto"/>
            </w:pPr>
            <w:r w:rsidRPr="00B245DC">
              <w:t>Ligação direta, baixa latência, controlo próprio e alta capacidade.</w:t>
            </w:r>
          </w:p>
        </w:tc>
        <w:tc>
          <w:tcPr>
            <w:tcW w:w="32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6D17C" w14:textId="77777777" w:rsidR="000C55B0" w:rsidRPr="00B245DC" w:rsidRDefault="00000000">
            <w:pPr>
              <w:spacing w:line="300" w:lineRule="auto"/>
            </w:pPr>
            <w:r w:rsidRPr="00B245DC">
              <w:t>Exige LOS, Fresnel livre e alinhamento.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F651B" w14:textId="77777777" w:rsidR="000C55B0" w:rsidRPr="00B245DC" w:rsidRDefault="00000000">
            <w:pPr>
              <w:spacing w:line="300" w:lineRule="auto"/>
            </w:pPr>
            <w:r w:rsidRPr="00B245DC">
              <w:t>Principal</w:t>
            </w:r>
          </w:p>
        </w:tc>
      </w:tr>
    </w:tbl>
    <w:p w14:paraId="559C29A8" w14:textId="77777777" w:rsidR="000C55B0" w:rsidRPr="00B245DC" w:rsidRDefault="00000000">
      <w:r w:rsidRPr="00B245DC">
        <w:t>A escolha do rádio PtP como meio principal decorre da necessidade de independência das estações-base das operadoras e da possibilidade de criar uma ligação direta HCM ↔ Guaxene. O 4G/5G permanece disponível como caminho alternativo. O satélite é centralizado preferencialmente no HCM para fornecer conectividade externa quando os meios terrestres estiverem indisponíveis.</w:t>
      </w:r>
    </w:p>
    <w:p w14:paraId="62F6E7F9" w14:textId="77777777" w:rsidR="000C55B0" w:rsidRPr="00B245DC" w:rsidRDefault="00000000">
      <w:pPr>
        <w:pStyle w:val="Heading1"/>
      </w:pPr>
      <w:bookmarkStart w:id="5" w:name="__RefHeading___Toc768_173451513"/>
      <w:bookmarkEnd w:id="5"/>
      <w:r w:rsidRPr="00B245DC">
        <w:rPr>
          <w:rFonts w:ascii="Times New Roman" w:eastAsia="Times New Roman" w:hAnsi="Times New Roman"/>
        </w:rPr>
        <w:t>6. Dimensionamento do Enlace Rádio</w:t>
      </w:r>
    </w:p>
    <w:p w14:paraId="352E2DE0" w14:textId="77777777" w:rsidR="000C55B0" w:rsidRPr="00B245DC" w:rsidRDefault="00000000">
      <w:pPr>
        <w:pStyle w:val="Heading2"/>
        <w:spacing w:before="100" w:after="80"/>
      </w:pPr>
      <w:bookmarkStart w:id="6" w:name="__RefHeading___Toc770_173451513"/>
      <w:bookmarkEnd w:id="6"/>
      <w:r w:rsidRPr="00B245DC">
        <w:rPr>
          <w:rFonts w:ascii="Times New Roman" w:eastAsia="Times New Roman" w:hAnsi="Times New Roman"/>
        </w:rPr>
        <w:t>6.1 Requisito de capacidade</w:t>
      </w:r>
    </w:p>
    <w:p w14:paraId="47A2ABDD" w14:textId="77777777" w:rsidR="000C55B0" w:rsidRPr="00B245DC" w:rsidRDefault="00000000">
      <w:r w:rsidRPr="00B245DC">
        <w:t>O tráfego crítico é composto por VoIP, dados administrativos e de saúde, uma sessão de vídeo/telecoordenação e sinalização. O dimensionamento resultou numa necessidade mínima aproximada de 15 Mbps úteis. Para operação normal, a meta é superior a 50 Mbps, mantendo os 15 Mbps como limiar de serviço crítico.</w:t>
      </w: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5317"/>
        <w:gridCol w:w="3323"/>
      </w:tblGrid>
      <w:tr w:rsidR="000C55B0" w:rsidRPr="00B245DC" w14:paraId="031936C8" w14:textId="77777777">
        <w:trPr>
          <w:tblHeader/>
        </w:trPr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80DAF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Componente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1C898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Reserva de projecto</w:t>
            </w:r>
          </w:p>
        </w:tc>
      </w:tr>
      <w:tr w:rsidR="000C55B0" w:rsidRPr="00B245DC" w14:paraId="6D60066B" w14:textId="77777777"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35AC" w14:textId="77777777" w:rsidR="000C55B0" w:rsidRPr="00B245DC" w:rsidRDefault="00000000">
            <w:pPr>
              <w:spacing w:line="300" w:lineRule="auto"/>
            </w:pPr>
            <w:r w:rsidRPr="00B245DC">
              <w:t>Voz/VoIP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30F55" w14:textId="77777777" w:rsidR="000C55B0" w:rsidRPr="00B245DC" w:rsidRDefault="00000000">
            <w:pPr>
              <w:spacing w:line="300" w:lineRule="auto"/>
            </w:pPr>
            <w:r w:rsidRPr="00B245DC">
              <w:t>0,4 Mbps</w:t>
            </w:r>
          </w:p>
        </w:tc>
      </w:tr>
      <w:tr w:rsidR="000C55B0" w:rsidRPr="00B245DC" w14:paraId="12352304" w14:textId="77777777"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E32F35" w14:textId="77777777" w:rsidR="000C55B0" w:rsidRPr="00B245DC" w:rsidRDefault="00000000">
            <w:pPr>
              <w:spacing w:line="300" w:lineRule="auto"/>
            </w:pPr>
            <w:r w:rsidRPr="00B245DC">
              <w:t>Vídeo/telecoordenação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6D34F" w14:textId="77777777" w:rsidR="000C55B0" w:rsidRPr="00B245DC" w:rsidRDefault="00000000">
            <w:pPr>
              <w:spacing w:line="300" w:lineRule="auto"/>
            </w:pPr>
            <w:r w:rsidRPr="00B245DC">
              <w:t>3,0 Mbps</w:t>
            </w:r>
          </w:p>
        </w:tc>
      </w:tr>
      <w:tr w:rsidR="000C55B0" w:rsidRPr="00B245DC" w14:paraId="761B5F4D" w14:textId="77777777"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D1577" w14:textId="77777777" w:rsidR="000C55B0" w:rsidRPr="00B245DC" w:rsidRDefault="00000000">
            <w:pPr>
              <w:spacing w:line="300" w:lineRule="auto"/>
            </w:pPr>
            <w:r w:rsidRPr="00B245DC">
              <w:t>Dados e ficheiros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D4060" w14:textId="77777777" w:rsidR="000C55B0" w:rsidRPr="00B245DC" w:rsidRDefault="00000000">
            <w:pPr>
              <w:spacing w:line="300" w:lineRule="auto"/>
            </w:pPr>
            <w:r w:rsidRPr="00B245DC">
              <w:t>5,0 Mbps</w:t>
            </w:r>
          </w:p>
        </w:tc>
      </w:tr>
      <w:tr w:rsidR="000C55B0" w:rsidRPr="00B245DC" w14:paraId="2E7B1B86" w14:textId="77777777"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40CEA" w14:textId="77777777" w:rsidR="000C55B0" w:rsidRPr="00B245DC" w:rsidRDefault="00000000">
            <w:pPr>
              <w:spacing w:line="300" w:lineRule="auto"/>
            </w:pPr>
            <w:r w:rsidRPr="00B245DC">
              <w:t>Alertas/sinalização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03982" w14:textId="77777777" w:rsidR="000C55B0" w:rsidRPr="00B245DC" w:rsidRDefault="00000000">
            <w:pPr>
              <w:spacing w:line="300" w:lineRule="auto"/>
            </w:pPr>
            <w:r w:rsidRPr="00B245DC">
              <w:t>0,5 Mbps</w:t>
            </w:r>
          </w:p>
        </w:tc>
      </w:tr>
      <w:tr w:rsidR="000C55B0" w:rsidRPr="00B245DC" w14:paraId="76E9B52C" w14:textId="77777777"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BC1B7" w14:textId="77777777" w:rsidR="000C55B0" w:rsidRPr="00B245DC" w:rsidRDefault="00000000">
            <w:pPr>
              <w:spacing w:line="300" w:lineRule="auto"/>
            </w:pPr>
            <w:r w:rsidRPr="00B245DC">
              <w:lastRenderedPageBreak/>
              <w:t>Margem de crescimento/overhead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361BF" w14:textId="77777777" w:rsidR="000C55B0" w:rsidRPr="00B245DC" w:rsidRDefault="00000000">
            <w:pPr>
              <w:spacing w:line="300" w:lineRule="auto"/>
            </w:pPr>
            <w:r w:rsidRPr="00B245DC">
              <w:t>≈ 4,1 Mbps</w:t>
            </w:r>
          </w:p>
        </w:tc>
      </w:tr>
      <w:tr w:rsidR="000C55B0" w:rsidRPr="00B245DC" w14:paraId="7ABCB7F7" w14:textId="77777777">
        <w:tc>
          <w:tcPr>
            <w:tcW w:w="53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8628D" w14:textId="77777777" w:rsidR="000C55B0" w:rsidRPr="00B245DC" w:rsidRDefault="00000000">
            <w:pPr>
              <w:spacing w:line="300" w:lineRule="auto"/>
            </w:pPr>
            <w:r w:rsidRPr="00B245DC">
              <w:t>Requisito mínimo</w:t>
            </w:r>
          </w:p>
        </w:tc>
        <w:tc>
          <w:tcPr>
            <w:tcW w:w="3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9A7F1" w14:textId="77777777" w:rsidR="000C55B0" w:rsidRPr="00B245DC" w:rsidRDefault="00000000">
            <w:pPr>
              <w:spacing w:line="300" w:lineRule="auto"/>
            </w:pPr>
            <w:r w:rsidRPr="00B245DC">
              <w:t>15 Mbps</w:t>
            </w:r>
          </w:p>
        </w:tc>
      </w:tr>
    </w:tbl>
    <w:p w14:paraId="34EA82C1" w14:textId="77777777" w:rsidR="000C55B0" w:rsidRPr="00B245DC" w:rsidRDefault="00000000">
      <w:pPr>
        <w:pStyle w:val="Heading2"/>
        <w:spacing w:before="100" w:after="80"/>
      </w:pPr>
      <w:bookmarkStart w:id="7" w:name="__RefHeading___Toc772_173451513"/>
      <w:bookmarkEnd w:id="7"/>
      <w:r w:rsidRPr="00B245DC">
        <w:rPr>
          <w:rFonts w:ascii="Times New Roman" w:eastAsia="Times New Roman" w:hAnsi="Times New Roman"/>
        </w:rPr>
        <w:t>6.2 Frequência e comprimento de onda</w:t>
      </w:r>
    </w:p>
    <w:p w14:paraId="23A7020D" w14:textId="77777777" w:rsidR="000C55B0" w:rsidRPr="00B245DC" w:rsidRDefault="00000000">
      <w:r w:rsidRPr="00B245DC">
        <w:t>Adota-se academicamente a frequência de 5,8 GHz como frequência de projecto. A escolha oferece boa disponibilidade de equipamentos direcionais e uma zona de Fresnel menor que em 2,4 GHz. A largura inicial de canal é 20 MHz, priorizando robustez em vez de capacidade máxima.</w:t>
      </w:r>
    </w:p>
    <w:p w14:paraId="590681B1" w14:textId="77777777" w:rsidR="000C55B0" w:rsidRPr="00B245DC" w:rsidRDefault="00000000">
      <w:pPr>
        <w:spacing w:before="40" w:after="60"/>
        <w:jc w:val="center"/>
      </w:pPr>
      <w:r w:rsidRPr="00B245DC">
        <w:rPr>
          <w:rFonts w:ascii="Cambria Math" w:hAnsi="Cambria Math"/>
          <w:i/>
        </w:rPr>
        <w:t>λ = c / f = 3×10⁸ / 5,8×10⁹ ≈ 0,0517 m = 5,17 cm</w:t>
      </w:r>
    </w:p>
    <w:p w14:paraId="69AA3C63" w14:textId="77777777" w:rsidR="000C55B0" w:rsidRPr="00B245DC" w:rsidRDefault="00000000">
      <w:pPr>
        <w:pStyle w:val="Heading2"/>
        <w:spacing w:before="100" w:after="80"/>
      </w:pPr>
      <w:bookmarkStart w:id="8" w:name="__RefHeading___Toc774_173451513"/>
      <w:bookmarkEnd w:id="8"/>
      <w:r w:rsidRPr="00B245DC">
        <w:rPr>
          <w:rFonts w:ascii="Times New Roman" w:eastAsia="Times New Roman" w:hAnsi="Times New Roman"/>
        </w:rPr>
        <w:t>6.3 Perda em espaço livre (FSPL)</w:t>
      </w:r>
    </w:p>
    <w:p w14:paraId="42DBA10B" w14:textId="77777777" w:rsidR="000C55B0" w:rsidRPr="00B245DC" w:rsidRDefault="00000000">
      <w:r w:rsidRPr="00B245DC">
        <w:t>A perda em espaço livre representa a atenuação causada apenas pela dispersão da onda durante a propagação, antes de perdas adicionais por cabos, conectores, ambiente ou obstáculos.</w:t>
      </w:r>
    </w:p>
    <w:p w14:paraId="7EBDFF3B" w14:textId="77777777" w:rsidR="000C55B0" w:rsidRPr="00B245DC" w:rsidRDefault="00000000">
      <w:pPr>
        <w:spacing w:before="40" w:after="60"/>
        <w:jc w:val="center"/>
      </w:pPr>
      <w:r w:rsidRPr="00B245DC">
        <w:rPr>
          <w:rFonts w:ascii="Cambria Math" w:hAnsi="Cambria Math"/>
          <w:i/>
        </w:rPr>
        <w:t>FSPL(dB) = 32,44 + 20·log₁₀(d[km]) + 20·log₁₀(f[MHz])</w:t>
      </w:r>
    </w:p>
    <w:p w14:paraId="59F56B46" w14:textId="77777777" w:rsidR="000C55B0" w:rsidRPr="00B245DC" w:rsidRDefault="00000000">
      <w:pPr>
        <w:spacing w:before="40" w:after="60"/>
        <w:jc w:val="center"/>
      </w:pPr>
      <w:r w:rsidRPr="00B245DC">
        <w:t>FSPL = 32,44 + 20·log₁₀(3,69) + 20·log₁₀(5800) ≈ 119.05 dB</w:t>
      </w:r>
    </w:p>
    <w:p w14:paraId="37214B8D" w14:textId="77777777" w:rsidR="000C55B0" w:rsidRPr="00B245DC" w:rsidRDefault="00000000">
      <w:pPr>
        <w:pStyle w:val="Heading2"/>
        <w:spacing w:before="100" w:after="80"/>
      </w:pPr>
      <w:bookmarkStart w:id="9" w:name="__RefHeading___Toc776_173451513"/>
      <w:bookmarkEnd w:id="9"/>
      <w:r w:rsidRPr="00B245DC">
        <w:rPr>
          <w:rFonts w:ascii="Times New Roman" w:eastAsia="Times New Roman" w:hAnsi="Times New Roman"/>
        </w:rPr>
        <w:t>6.4 Primeira zona de Fresnel</w:t>
      </w:r>
    </w:p>
    <w:p w14:paraId="135C2203" w14:textId="77777777" w:rsidR="000C55B0" w:rsidRPr="00B245DC" w:rsidRDefault="00000000">
      <w:pPr>
        <w:spacing w:before="40" w:after="60"/>
        <w:jc w:val="center"/>
      </w:pPr>
      <w:r w:rsidRPr="00B245DC">
        <w:rPr>
          <w:rFonts w:ascii="Cambria Math" w:hAnsi="Cambria Math"/>
          <w:i/>
        </w:rPr>
        <w:t>F₁ = √(λ·d₁·d₂ / (d₁+d₂))</w:t>
      </w:r>
    </w:p>
    <w:p w14:paraId="509192FF" w14:textId="77777777" w:rsidR="000C55B0" w:rsidRPr="00B245DC" w:rsidRDefault="00000000">
      <w:r w:rsidRPr="00B245DC">
        <w:t>No ponto médio, d₁ = d₂ = 1,845 km. Para 5,8 GHz, o raio máximo da primeira zona de Fresnel é aproximadamente 6.91 m. O projecto adota a regra de aproximadamente 60% de desobstrução, resultando em cerca de 4.14 m de folga de Fresnel no ponto médio.</w:t>
      </w:r>
    </w:p>
    <w:p w14:paraId="7BC12C88" w14:textId="77777777" w:rsidR="000C55B0" w:rsidRPr="00B245DC" w:rsidRDefault="00000000">
      <w:pPr>
        <w:spacing w:before="40" w:after="60"/>
        <w:jc w:val="center"/>
      </w:pPr>
      <w:r w:rsidRPr="00B245DC">
        <w:t>F₁,max ≈ 6.91 m     |     0,6·F₁ ≈ 4.14 m</w:t>
      </w:r>
    </w:p>
    <w:p w14:paraId="3CD64CD3" w14:textId="77777777" w:rsidR="000C55B0" w:rsidRPr="00B245DC" w:rsidRDefault="00000000">
      <w:pPr>
        <w:pStyle w:val="Heading2"/>
        <w:spacing w:before="100" w:after="80"/>
      </w:pPr>
      <w:bookmarkStart w:id="10" w:name="__RefHeading___Toc778_173451513"/>
      <w:bookmarkEnd w:id="10"/>
      <w:r w:rsidRPr="00B245DC">
        <w:rPr>
          <w:rFonts w:ascii="Times New Roman" w:eastAsia="Times New Roman" w:hAnsi="Times New Roman"/>
        </w:rPr>
        <w:t>6.5 EIRP e orçamento do enlace</w:t>
      </w:r>
    </w:p>
    <w:p w14:paraId="044E1864" w14:textId="77777777" w:rsidR="000C55B0" w:rsidRPr="00B245DC" w:rsidRDefault="00000000">
      <w:r w:rsidRPr="00B245DC">
        <w:t>Como premissa académica, adota-se EIRP = 36 dBm. O valor é fixado como parâmetro de projecto para manter o dimensionamento coerente; não depende de confirmação externa. Considerando uma antena transmissora de 34 dBi e 1 dB de perda no lado transmissor, a potência conduzida necessária é aproximadamente 3 dBm.</w:t>
      </w:r>
    </w:p>
    <w:p w14:paraId="430A70B8" w14:textId="77777777" w:rsidR="000C55B0" w:rsidRPr="00B245DC" w:rsidRDefault="00000000">
      <w:pPr>
        <w:spacing w:before="40" w:after="60"/>
        <w:jc w:val="center"/>
      </w:pPr>
      <w:r w:rsidRPr="00B245DC">
        <w:rPr>
          <w:rFonts w:ascii="Cambria Math" w:hAnsi="Cambria Math"/>
          <w:i/>
        </w:rPr>
        <w:t>EIRP = Pₜ + Gₜ - Lₜ   →   36 = 3 + 34 - 1 dBm</w:t>
      </w:r>
    </w:p>
    <w:p w14:paraId="02932C1F" w14:textId="77777777" w:rsidR="000C55B0" w:rsidRPr="00B245DC" w:rsidRDefault="00000000">
      <w:r w:rsidRPr="00B245DC">
        <w:t>No receptor adotam-se 34 dBi de ganho e 2 dB de perdas totais de recepção/implementação. Assim:</w:t>
      </w:r>
    </w:p>
    <w:p w14:paraId="63105C9A" w14:textId="77777777" w:rsidR="000C55B0" w:rsidRPr="00B245DC" w:rsidRDefault="00000000">
      <w:pPr>
        <w:spacing w:before="40" w:after="60"/>
        <w:jc w:val="center"/>
      </w:pPr>
      <w:r w:rsidRPr="00B245DC">
        <w:rPr>
          <w:rFonts w:ascii="Cambria Math" w:hAnsi="Cambria Math"/>
          <w:i/>
        </w:rPr>
        <w:t>Pᵣ = EIRP - FSPL + Gᵣ - Lᵣ - Lmisc</w:t>
      </w:r>
    </w:p>
    <w:p w14:paraId="05BD7AC2" w14:textId="77777777" w:rsidR="000C55B0" w:rsidRPr="00B245DC" w:rsidRDefault="00000000">
      <w:pPr>
        <w:spacing w:before="40" w:after="60"/>
        <w:jc w:val="center"/>
      </w:pPr>
      <w:r w:rsidRPr="00B245DC">
        <w:t>Pᵣ = 36 - 119.05 + 34 - 1 - 1 ≈ -51.05 dBm</w:t>
      </w:r>
    </w:p>
    <w:p w14:paraId="511B23CA" w14:textId="77777777" w:rsidR="000C55B0" w:rsidRPr="00B245DC" w:rsidRDefault="00000000">
      <w:pPr>
        <w:pStyle w:val="Heading2"/>
        <w:spacing w:before="100" w:after="80"/>
      </w:pPr>
      <w:bookmarkStart w:id="11" w:name="__RefHeading___Toc780_173451513"/>
      <w:bookmarkEnd w:id="11"/>
      <w:r w:rsidRPr="00B245DC">
        <w:rPr>
          <w:rFonts w:ascii="Times New Roman" w:eastAsia="Times New Roman" w:hAnsi="Times New Roman"/>
        </w:rPr>
        <w:lastRenderedPageBreak/>
        <w:t>6.6 Sensibilidade, margem e modulação</w:t>
      </w: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29"/>
        <w:gridCol w:w="1728"/>
        <w:gridCol w:w="2304"/>
        <w:gridCol w:w="2879"/>
      </w:tblGrid>
      <w:tr w:rsidR="000C55B0" w:rsidRPr="00B245DC" w14:paraId="43FD9D1D" w14:textId="77777777">
        <w:trPr>
          <w:tblHeader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8E8E2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Modulação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ADA2D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Sensibilidade*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0D367" w14:textId="77777777" w:rsidR="000C55B0" w:rsidRPr="00B245DC" w:rsidRDefault="00000000">
            <w:pPr>
              <w:spacing w:line="300" w:lineRule="auto"/>
            </w:pPr>
            <w:r w:rsidRPr="00B245DC">
              <w:t>Fade margin com Pᵣ=-51.05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AF534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Interpretação</w:t>
            </w:r>
          </w:p>
        </w:tc>
      </w:tr>
      <w:tr w:rsidR="000C55B0" w:rsidRPr="00B245DC" w14:paraId="0B9A7CA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1377A" w14:textId="77777777" w:rsidR="000C55B0" w:rsidRPr="00B245DC" w:rsidRDefault="00000000">
            <w:pPr>
              <w:spacing w:line="300" w:lineRule="auto"/>
            </w:pPr>
            <w:r w:rsidRPr="00B245DC">
              <w:t>QPSK MIMO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2A46" w14:textId="77777777" w:rsidR="000C55B0" w:rsidRPr="00B245DC" w:rsidRDefault="00000000">
            <w:pPr>
              <w:spacing w:line="300" w:lineRule="auto"/>
            </w:pPr>
            <w:r w:rsidRPr="00B245DC">
              <w:t>-85 dBm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48916" w14:textId="77777777" w:rsidR="000C55B0" w:rsidRPr="00B245DC" w:rsidRDefault="00000000">
            <w:pPr>
              <w:spacing w:line="300" w:lineRule="auto"/>
            </w:pPr>
            <w:r w:rsidRPr="00B245DC">
              <w:t>33.95 dB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BD9AC" w14:textId="77777777" w:rsidR="000C55B0" w:rsidRPr="00B245DC" w:rsidRDefault="00000000">
            <w:pPr>
              <w:spacing w:line="300" w:lineRule="auto"/>
            </w:pPr>
            <w:r w:rsidRPr="00B245DC">
              <w:t>Modo robusto / emergência</w:t>
            </w:r>
          </w:p>
        </w:tc>
      </w:tr>
      <w:tr w:rsidR="000C55B0" w:rsidRPr="00B245DC" w14:paraId="121323A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D7627" w14:textId="77777777" w:rsidR="000C55B0" w:rsidRPr="00B245DC" w:rsidRDefault="00000000">
            <w:pPr>
              <w:spacing w:line="300" w:lineRule="auto"/>
            </w:pPr>
            <w:r w:rsidRPr="00B245DC">
              <w:t>16-QAM MIMO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A7B53" w14:textId="77777777" w:rsidR="000C55B0" w:rsidRPr="00B245DC" w:rsidRDefault="00000000">
            <w:pPr>
              <w:spacing w:line="300" w:lineRule="auto"/>
            </w:pPr>
            <w:r w:rsidRPr="00B245DC">
              <w:t>-81 dBm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A1218" w14:textId="77777777" w:rsidR="000C55B0" w:rsidRPr="00B245DC" w:rsidRDefault="00000000">
            <w:pPr>
              <w:spacing w:line="300" w:lineRule="auto"/>
            </w:pPr>
            <w:r w:rsidRPr="00B245DC">
              <w:t>29.95 dB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4EE9F" w14:textId="77777777" w:rsidR="000C55B0" w:rsidRPr="00B245DC" w:rsidRDefault="00000000">
            <w:pPr>
              <w:spacing w:line="300" w:lineRule="auto"/>
            </w:pPr>
            <w:r w:rsidRPr="00B245DC">
              <w:t>Boa margem</w:t>
            </w:r>
          </w:p>
        </w:tc>
      </w:tr>
      <w:tr w:rsidR="000C55B0" w:rsidRPr="00B245DC" w14:paraId="3FBDBDC7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C7C7E" w14:textId="77777777" w:rsidR="000C55B0" w:rsidRPr="00B245DC" w:rsidRDefault="00000000">
            <w:pPr>
              <w:spacing w:line="300" w:lineRule="auto"/>
            </w:pPr>
            <w:r w:rsidRPr="00B245DC">
              <w:t>64-QAM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09CAE" w14:textId="77777777" w:rsidR="000C55B0" w:rsidRPr="00B245DC" w:rsidRDefault="00000000">
            <w:pPr>
              <w:spacing w:line="300" w:lineRule="auto"/>
            </w:pPr>
            <w:r w:rsidRPr="00B245DC">
              <w:t>-75 dBm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978DD0" w14:textId="77777777" w:rsidR="000C55B0" w:rsidRPr="00B245DC" w:rsidRDefault="00000000">
            <w:pPr>
              <w:spacing w:line="300" w:lineRule="auto"/>
            </w:pPr>
            <w:r w:rsidRPr="00B245DC">
              <w:t>23.95 dB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843CC" w14:textId="77777777" w:rsidR="000C55B0" w:rsidRPr="00B245DC" w:rsidRDefault="00000000">
            <w:pPr>
              <w:spacing w:line="300" w:lineRule="auto"/>
            </w:pPr>
            <w:r w:rsidRPr="00B245DC">
              <w:t>Operação normal favorável</w:t>
            </w:r>
          </w:p>
        </w:tc>
      </w:tr>
      <w:tr w:rsidR="000C55B0" w:rsidRPr="00B245DC" w14:paraId="6BD0BB4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65EDF" w14:textId="77777777" w:rsidR="000C55B0" w:rsidRPr="00B245DC" w:rsidRDefault="00000000">
            <w:pPr>
              <w:spacing w:line="300" w:lineRule="auto"/>
            </w:pPr>
            <w:r w:rsidRPr="00B245DC">
              <w:t>256-QAM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27A35" w14:textId="77777777" w:rsidR="000C55B0" w:rsidRPr="00B245DC" w:rsidRDefault="00000000">
            <w:pPr>
              <w:spacing w:line="300" w:lineRule="auto"/>
            </w:pPr>
            <w:r w:rsidRPr="00B245DC">
              <w:t>-69 dBm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445C" w14:textId="77777777" w:rsidR="000C55B0" w:rsidRPr="00B245DC" w:rsidRDefault="00000000">
            <w:pPr>
              <w:spacing w:line="300" w:lineRule="auto"/>
            </w:pPr>
            <w:r w:rsidRPr="00B245DC">
              <w:t>17.95 dB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62FB3" w14:textId="77777777" w:rsidR="000C55B0" w:rsidRPr="00B245DC" w:rsidRDefault="00000000">
            <w:pPr>
              <w:spacing w:line="300" w:lineRule="auto"/>
            </w:pPr>
            <w:r w:rsidRPr="00B245DC">
              <w:t>Menor margem</w:t>
            </w:r>
          </w:p>
        </w:tc>
      </w:tr>
      <w:tr w:rsidR="000C55B0" w:rsidRPr="00B245DC" w14:paraId="0456FC71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E2136" w14:textId="77777777" w:rsidR="000C55B0" w:rsidRPr="00B245DC" w:rsidRDefault="00000000">
            <w:pPr>
              <w:spacing w:line="300" w:lineRule="auto"/>
            </w:pPr>
            <w:r w:rsidRPr="00B245DC">
              <w:t>1024-QAM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CDCEC" w14:textId="77777777" w:rsidR="000C55B0" w:rsidRPr="00B245DC" w:rsidRDefault="00000000">
            <w:pPr>
              <w:spacing w:line="300" w:lineRule="auto"/>
            </w:pPr>
            <w:r w:rsidRPr="00B245DC">
              <w:t>-63 dBm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42E70" w14:textId="77777777" w:rsidR="000C55B0" w:rsidRPr="00B245DC" w:rsidRDefault="00000000">
            <w:pPr>
              <w:spacing w:line="300" w:lineRule="auto"/>
            </w:pPr>
            <w:r w:rsidRPr="00B245DC">
              <w:t>11.95 dB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65D53" w14:textId="77777777" w:rsidR="000C55B0" w:rsidRPr="00B245DC" w:rsidRDefault="00000000">
            <w:pPr>
              <w:spacing w:line="300" w:lineRule="auto"/>
            </w:pPr>
            <w:r w:rsidRPr="00B245DC">
              <w:t>Não deve ser exigência do projecto</w:t>
            </w:r>
          </w:p>
        </w:tc>
      </w:tr>
    </w:tbl>
    <w:p w14:paraId="181F32E0" w14:textId="77777777" w:rsidR="000C55B0" w:rsidRPr="00B245DC" w:rsidRDefault="00000000">
      <w:pPr>
        <w:spacing w:after="100"/>
        <w:jc w:val="center"/>
      </w:pPr>
      <w:r w:rsidRPr="00B245DC">
        <w:rPr>
          <w:i/>
          <w:sz w:val="21"/>
        </w:rPr>
        <w:t>* Valores de referência do equipamento candidato AF-5XHD para canal de 20 MHz [3].</w:t>
      </w:r>
    </w:p>
    <w:p w14:paraId="7FEF7B36" w14:textId="77777777" w:rsidR="000C55B0" w:rsidRPr="00B245DC" w:rsidRDefault="00000000">
      <w:r w:rsidRPr="00B245DC">
        <w:t>O projecto é dimensionado para continuar a cumprir os serviços essenciais mesmo quando o rádio reduzir a modulação para QPSK. Em condições favoráveis, modulações superiores elevam a capacidade, mas não são necessárias para garantir o requisito crítico.</w:t>
      </w:r>
    </w:p>
    <w:p w14:paraId="2156BD88" w14:textId="77777777" w:rsidR="000C55B0" w:rsidRPr="00B245DC" w:rsidRDefault="00000000">
      <w:r w:rsidRPr="00B245DC">
        <w:t>Para 20 MHz, o equipamento candidato fornece aproximadamente 24,32 Mbps por direção em QPSK MIMO, valor superior aos 15 Mbps mínimos. Portanto, capacidade e potência apresentam margem suficiente no modelo académico.</w:t>
      </w:r>
    </w:p>
    <w:p w14:paraId="17B1C813" w14:textId="77777777" w:rsidR="000C55B0" w:rsidRPr="00B245DC" w:rsidRDefault="00000000">
      <w:pPr>
        <w:pStyle w:val="Heading2"/>
        <w:spacing w:before="100" w:after="80"/>
      </w:pPr>
      <w:bookmarkStart w:id="12" w:name="__RefHeading___Toc782_173451513"/>
      <w:bookmarkEnd w:id="12"/>
      <w:r w:rsidRPr="00B245DC">
        <w:rPr>
          <w:rFonts w:ascii="Times New Roman" w:eastAsia="Times New Roman" w:hAnsi="Times New Roman"/>
        </w:rPr>
        <w:t>6.7 Parâmetros finais do enlace</w:t>
      </w: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937"/>
        <w:gridCol w:w="3703"/>
      </w:tblGrid>
      <w:tr w:rsidR="000C55B0" w:rsidRPr="00B245DC" w14:paraId="02CF1C98" w14:textId="77777777">
        <w:trPr>
          <w:tblHeader/>
        </w:trPr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54730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Parâmetro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8BE73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Valor de projecto</w:t>
            </w:r>
          </w:p>
        </w:tc>
      </w:tr>
      <w:tr w:rsidR="000C55B0" w:rsidRPr="00B245DC" w14:paraId="07E65F54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8AC63" w14:textId="77777777" w:rsidR="000C55B0" w:rsidRPr="00B245DC" w:rsidRDefault="00000000">
            <w:pPr>
              <w:spacing w:line="300" w:lineRule="auto"/>
            </w:pPr>
            <w:r w:rsidRPr="00B245DC">
              <w:t>Distância RF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A4283" w14:textId="77777777" w:rsidR="000C55B0" w:rsidRPr="00B245DC" w:rsidRDefault="00000000">
            <w:pPr>
              <w:spacing w:line="300" w:lineRule="auto"/>
            </w:pPr>
            <w:r w:rsidRPr="00B245DC">
              <w:t>3,69 km</w:t>
            </w:r>
          </w:p>
        </w:tc>
      </w:tr>
      <w:tr w:rsidR="000C55B0" w:rsidRPr="00B245DC" w14:paraId="2E250AEF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3D4C9" w14:textId="77777777" w:rsidR="000C55B0" w:rsidRPr="00B245DC" w:rsidRDefault="00000000">
            <w:pPr>
              <w:spacing w:line="300" w:lineRule="auto"/>
            </w:pPr>
            <w:r w:rsidRPr="00B245DC">
              <w:t>Frequência de projecto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6F07E" w14:textId="77777777" w:rsidR="000C55B0" w:rsidRPr="00B245DC" w:rsidRDefault="00000000">
            <w:pPr>
              <w:spacing w:line="300" w:lineRule="auto"/>
            </w:pPr>
            <w:r w:rsidRPr="00B245DC">
              <w:t>5,8 GHz</w:t>
            </w:r>
          </w:p>
        </w:tc>
      </w:tr>
      <w:tr w:rsidR="000C55B0" w:rsidRPr="00B245DC" w14:paraId="05FA726D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141A6" w14:textId="77777777" w:rsidR="000C55B0" w:rsidRPr="00B245DC" w:rsidRDefault="00000000">
            <w:pPr>
              <w:spacing w:line="300" w:lineRule="auto"/>
            </w:pPr>
            <w:r w:rsidRPr="00B245DC">
              <w:t>Canal inicial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05A71" w14:textId="77777777" w:rsidR="000C55B0" w:rsidRPr="00B245DC" w:rsidRDefault="00000000">
            <w:pPr>
              <w:spacing w:line="300" w:lineRule="auto"/>
            </w:pPr>
            <w:r w:rsidRPr="00B245DC">
              <w:t>20 MHz</w:t>
            </w:r>
          </w:p>
        </w:tc>
      </w:tr>
      <w:tr w:rsidR="000C55B0" w:rsidRPr="00B245DC" w14:paraId="29505B24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47D1C" w14:textId="77777777" w:rsidR="000C55B0" w:rsidRPr="00B245DC" w:rsidRDefault="00000000">
            <w:pPr>
              <w:spacing w:line="300" w:lineRule="auto"/>
            </w:pPr>
            <w:r w:rsidRPr="00B245DC">
              <w:t>Capacidade crítica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0A03E" w14:textId="77777777" w:rsidR="000C55B0" w:rsidRPr="00B245DC" w:rsidRDefault="00000000">
            <w:pPr>
              <w:spacing w:line="300" w:lineRule="auto"/>
            </w:pPr>
            <w:r w:rsidRPr="00B245DC">
              <w:t>15 Mbps</w:t>
            </w:r>
          </w:p>
        </w:tc>
      </w:tr>
      <w:tr w:rsidR="000C55B0" w:rsidRPr="00B245DC" w14:paraId="67B3E0F2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54E38" w14:textId="77777777" w:rsidR="000C55B0" w:rsidRPr="00B245DC" w:rsidRDefault="00000000">
            <w:pPr>
              <w:spacing w:line="300" w:lineRule="auto"/>
            </w:pPr>
            <w:r w:rsidRPr="00B245DC">
              <w:t>Capacidade normal pretendida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68186" w14:textId="77777777" w:rsidR="000C55B0" w:rsidRPr="00B245DC" w:rsidRDefault="00000000">
            <w:pPr>
              <w:spacing w:line="300" w:lineRule="auto"/>
            </w:pPr>
            <w:r w:rsidRPr="00B245DC">
              <w:t>≥ 50 Mbps</w:t>
            </w:r>
          </w:p>
        </w:tc>
      </w:tr>
      <w:tr w:rsidR="000C55B0" w:rsidRPr="00B245DC" w14:paraId="7D90B743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999FF" w14:textId="77777777" w:rsidR="000C55B0" w:rsidRPr="00B245DC" w:rsidRDefault="00000000">
            <w:pPr>
              <w:spacing w:line="300" w:lineRule="auto"/>
            </w:pPr>
            <w:r w:rsidRPr="00B245DC">
              <w:t>FSPL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5D608" w14:textId="77777777" w:rsidR="000C55B0" w:rsidRPr="00B245DC" w:rsidRDefault="00000000">
            <w:pPr>
              <w:spacing w:line="300" w:lineRule="auto"/>
            </w:pPr>
            <w:r w:rsidRPr="00B245DC">
              <w:t>119.05 dB</w:t>
            </w:r>
          </w:p>
        </w:tc>
      </w:tr>
      <w:tr w:rsidR="000C55B0" w:rsidRPr="00B245DC" w14:paraId="1E57B45B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374AF" w14:textId="77777777" w:rsidR="000C55B0" w:rsidRPr="00B245DC" w:rsidRDefault="00000000">
            <w:pPr>
              <w:spacing w:line="300" w:lineRule="auto"/>
            </w:pPr>
            <w:r w:rsidRPr="00B245DC">
              <w:t>Antenas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346A" w14:textId="77777777" w:rsidR="000C55B0" w:rsidRPr="00B245DC" w:rsidRDefault="00000000">
            <w:pPr>
              <w:spacing w:line="300" w:lineRule="auto"/>
            </w:pPr>
            <w:r w:rsidRPr="00B245DC">
              <w:t>Direcionais, 34 dBi</w:t>
            </w:r>
          </w:p>
        </w:tc>
      </w:tr>
      <w:tr w:rsidR="000C55B0" w:rsidRPr="00B245DC" w14:paraId="291B8B7B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EC57A" w14:textId="77777777" w:rsidR="000C55B0" w:rsidRPr="00B245DC" w:rsidRDefault="00000000">
            <w:pPr>
              <w:spacing w:line="300" w:lineRule="auto"/>
            </w:pPr>
            <w:r w:rsidRPr="00B245DC">
              <w:lastRenderedPageBreak/>
              <w:t>EIRP académico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A988F" w14:textId="77777777" w:rsidR="000C55B0" w:rsidRPr="00B245DC" w:rsidRDefault="00000000">
            <w:pPr>
              <w:spacing w:line="300" w:lineRule="auto"/>
            </w:pPr>
            <w:r w:rsidRPr="00B245DC">
              <w:t>36 dBm</w:t>
            </w:r>
          </w:p>
        </w:tc>
      </w:tr>
      <w:tr w:rsidR="000C55B0" w:rsidRPr="00B245DC" w14:paraId="6D8B6A2D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2A5E2" w14:textId="77777777" w:rsidR="000C55B0" w:rsidRPr="00B245DC" w:rsidRDefault="00000000">
            <w:pPr>
              <w:spacing w:line="300" w:lineRule="auto"/>
            </w:pPr>
            <w:r w:rsidRPr="00B245DC">
              <w:t>Potência recebida estimada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28B6B" w14:textId="77777777" w:rsidR="000C55B0" w:rsidRPr="00B245DC" w:rsidRDefault="00000000">
            <w:pPr>
              <w:spacing w:line="300" w:lineRule="auto"/>
            </w:pPr>
            <w:r w:rsidRPr="00B245DC">
              <w:t>-51.05 dBm</w:t>
            </w:r>
          </w:p>
        </w:tc>
      </w:tr>
      <w:tr w:rsidR="000C55B0" w:rsidRPr="00B245DC" w14:paraId="63F09AF0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5262E" w14:textId="77777777" w:rsidR="000C55B0" w:rsidRPr="00B245DC" w:rsidRDefault="00000000">
            <w:pPr>
              <w:spacing w:line="300" w:lineRule="auto"/>
            </w:pPr>
            <w:r w:rsidRPr="00B245DC">
              <w:t>Fresnel máxima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6607E" w14:textId="77777777" w:rsidR="000C55B0" w:rsidRPr="00B245DC" w:rsidRDefault="00000000">
            <w:pPr>
              <w:spacing w:line="300" w:lineRule="auto"/>
            </w:pPr>
            <w:r w:rsidRPr="00B245DC">
              <w:t>6.91 m</w:t>
            </w:r>
          </w:p>
        </w:tc>
      </w:tr>
      <w:tr w:rsidR="000C55B0" w:rsidRPr="00B245DC" w14:paraId="442B1BD7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4C8E0" w14:textId="77777777" w:rsidR="000C55B0" w:rsidRPr="00B245DC" w:rsidRDefault="00000000">
            <w:pPr>
              <w:spacing w:line="300" w:lineRule="auto"/>
            </w:pPr>
            <w:r w:rsidRPr="00B245DC">
              <w:t>60% da Fresnel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AEB21" w14:textId="77777777" w:rsidR="000C55B0" w:rsidRPr="00B245DC" w:rsidRDefault="00000000">
            <w:pPr>
              <w:spacing w:line="300" w:lineRule="auto"/>
            </w:pPr>
            <w:r w:rsidRPr="00B245DC">
              <w:t>4.14 m</w:t>
            </w:r>
          </w:p>
        </w:tc>
      </w:tr>
      <w:tr w:rsidR="000C55B0" w:rsidRPr="00B245DC" w14:paraId="0D980931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7F28D" w14:textId="77777777" w:rsidR="000C55B0" w:rsidRPr="00B245DC" w:rsidRDefault="00000000">
            <w:pPr>
              <w:spacing w:line="300" w:lineRule="auto"/>
            </w:pPr>
            <w:r w:rsidRPr="00B245DC">
              <w:t>Curvatura central equivalente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F732" w14:textId="77777777" w:rsidR="000C55B0" w:rsidRPr="00B245DC" w:rsidRDefault="00000000">
            <w:pPr>
              <w:spacing w:line="300" w:lineRule="auto"/>
            </w:pPr>
            <w:r w:rsidRPr="00B245DC">
              <w:t>0.20 m</w:t>
            </w:r>
          </w:p>
        </w:tc>
      </w:tr>
      <w:tr w:rsidR="000C55B0" w:rsidRPr="00B245DC" w14:paraId="6EC4580E" w14:textId="77777777">
        <w:tc>
          <w:tcPr>
            <w:tcW w:w="4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54FFB" w14:textId="77777777" w:rsidR="000C55B0" w:rsidRPr="00B245DC" w:rsidRDefault="00000000">
            <w:pPr>
              <w:spacing w:line="300" w:lineRule="auto"/>
            </w:pPr>
            <w:r w:rsidRPr="00B245DC">
              <w:t>Fade margin QPSK</w:t>
            </w:r>
          </w:p>
        </w:tc>
        <w:tc>
          <w:tcPr>
            <w:tcW w:w="3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A05FC" w14:textId="77777777" w:rsidR="000C55B0" w:rsidRPr="00B245DC" w:rsidRDefault="00000000">
            <w:pPr>
              <w:spacing w:line="300" w:lineRule="auto"/>
            </w:pPr>
            <w:r w:rsidRPr="00B245DC">
              <w:t>33.95 dB</w:t>
            </w:r>
          </w:p>
        </w:tc>
      </w:tr>
    </w:tbl>
    <w:p w14:paraId="7D73042C" w14:textId="77777777" w:rsidR="000C55B0" w:rsidRPr="00B245DC" w:rsidRDefault="00000000">
      <w:pPr>
        <w:pStyle w:val="Heading1"/>
      </w:pPr>
      <w:bookmarkStart w:id="13" w:name="__RefHeading___Toc784_173451513"/>
      <w:bookmarkEnd w:id="13"/>
      <w:r w:rsidRPr="00B245DC">
        <w:rPr>
          <w:rFonts w:ascii="Times New Roman" w:eastAsia="Times New Roman" w:hAnsi="Times New Roman"/>
        </w:rPr>
        <w:t>7. ARQUITETURA DA SOLUÇÃO PROPOSTA</w:t>
      </w:r>
    </w:p>
    <w:p w14:paraId="40740C30" w14:textId="77777777" w:rsidR="000C55B0" w:rsidRPr="00B245DC" w:rsidRDefault="00000000">
      <w:pPr>
        <w:spacing w:before="80" w:after="40"/>
        <w:jc w:val="center"/>
      </w:pPr>
      <w:r w:rsidRPr="00B245DC">
        <w:drawing>
          <wp:inline distT="0" distB="0" distL="0" distR="0" wp14:anchorId="2B8131A1" wp14:editId="1659A9E2">
            <wp:extent cx="5303520" cy="291719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5F2F" w14:textId="77777777" w:rsidR="000C55B0" w:rsidRPr="00B245DC" w:rsidRDefault="00000000">
      <w:pPr>
        <w:spacing w:before="40" w:after="40"/>
        <w:jc w:val="center"/>
      </w:pPr>
      <w:r w:rsidRPr="00B245DC">
        <w:rPr>
          <w:b/>
          <w:i/>
          <w:sz w:val="22"/>
        </w:rPr>
        <w:t>Figura 3 - Arquitectura híbrida proposta para continuidade local e conectividade externa.</w:t>
      </w:r>
    </w:p>
    <w:p w14:paraId="25C46E6F" w14:textId="77777777" w:rsidR="000C55B0" w:rsidRPr="00B245DC" w:rsidRDefault="00000000">
      <w:r w:rsidRPr="00B245DC">
        <w:t>O rádio PtP é o caminho preferencial entre HCM e Guaxene. O 4G/5G é configurado como caminho de redundância. No HCM, o acesso externo utiliza prioritariamente ISP/fibra e pode migrar para 4G/5G ou satélite. Essa separação permite que a comunicação local continue mesmo quando a Internet externa estiver indisponível.</w:t>
      </w:r>
    </w:p>
    <w:p w14:paraId="7BCD626D" w14:textId="77777777" w:rsidR="000C55B0" w:rsidRPr="00B245DC" w:rsidRDefault="00000000">
      <w:r w:rsidRPr="00B245DC">
        <w:t>Equipamento rádio de referência: Ubiquiti airFiber AF-5XHD, usado como base de dimensionamento por suportar enlaces PtP em 5 GHz, modulação adaptativa, canais configuráveis, AES-256 e antenas direcionais de alto ganho [3]. A seleção de fabricante serve apenas como referência técnica académica.</w:t>
      </w:r>
    </w:p>
    <w:p w14:paraId="1145E217" w14:textId="77777777" w:rsidR="000C55B0" w:rsidRPr="00B245DC" w:rsidRDefault="00000000">
      <w:pPr>
        <w:pStyle w:val="Heading1"/>
      </w:pPr>
      <w:bookmarkStart w:id="14" w:name="__RefHeading___Toc786_173451513"/>
      <w:bookmarkEnd w:id="14"/>
      <w:r w:rsidRPr="00B245DC">
        <w:rPr>
          <w:rFonts w:ascii="Times New Roman" w:eastAsia="Times New Roman" w:hAnsi="Times New Roman"/>
        </w:rPr>
        <w:lastRenderedPageBreak/>
        <w:t>8. Energia, Redundância e Continuidade de Serviço</w:t>
      </w:r>
    </w:p>
    <w:p w14:paraId="40FF54D0" w14:textId="77777777" w:rsidR="000C55B0" w:rsidRPr="00B245DC" w:rsidRDefault="00000000">
      <w:r w:rsidRPr="00B245DC">
        <w:t>A autonomia mínima de projecto é 72 horas sem energia da rede pública. O sistema elétrico é composto por EDM, bateria e geração solar. A bateria é a garantia de autonomia; o solar funciona como extensor e meio de recuperação de carga, evitando depender da existência de irradiância durante condições meteorológicas severas.</w:t>
      </w:r>
    </w:p>
    <w:p w14:paraId="1E657BD8" w14:textId="77777777" w:rsidR="000C55B0" w:rsidRPr="00B245DC" w:rsidRDefault="00000000">
      <w:pPr>
        <w:spacing w:before="40"/>
        <w:jc w:val="center"/>
      </w:pPr>
      <w:r w:rsidRPr="00B245DC">
        <w:rPr>
          <w:rFonts w:ascii="Cambria Math" w:hAnsi="Cambria Math"/>
          <w:i/>
        </w:rPr>
        <w:t>E = P × t</w:t>
      </w:r>
    </w:p>
    <w:p w14:paraId="364CBD80" w14:textId="77777777" w:rsidR="000C55B0" w:rsidRPr="00B245DC" w:rsidRDefault="00000000">
      <w:r w:rsidRPr="00B245DC">
        <w:t>Em Guaxene estima-se carga crítica de aproximadamente 30 W (rádio, router e pequenos elementos de rede). Em 72 h, a carga consome 2,16 kWh. Considerando 80% de profundidade de descarga, 90% de eficiência e margem, dimensiona-se aproximadamente 3,6 kWh de bateria e 300-400 Wp de solar.</w:t>
      </w:r>
    </w:p>
    <w:p w14:paraId="390E9B89" w14:textId="77777777" w:rsidR="000C55B0" w:rsidRPr="00B245DC" w:rsidRDefault="00000000">
      <w:r w:rsidRPr="00B245DC">
        <w:t>No HCM considera-se carga de contingência próxima de 100 W quando o terminal satélite estiver ativo. Para 72 h, após correções de eficiência, profundidade de descarga e margem, adota-se aproximadamente 12 kWh de bateria e 0,8-1,0 kWp de solar.</w:t>
      </w:r>
    </w:p>
    <w:p w14:paraId="0071ADEA" w14:textId="77777777" w:rsidR="000C55B0" w:rsidRPr="00B245DC" w:rsidRDefault="00000000">
      <w:pPr>
        <w:spacing w:before="80" w:after="40"/>
        <w:jc w:val="center"/>
      </w:pPr>
      <w:r w:rsidRPr="00B245DC">
        <w:drawing>
          <wp:inline distT="0" distB="0" distL="0" distR="0" wp14:anchorId="08D70604" wp14:editId="3C0E82CC">
            <wp:extent cx="5303520" cy="2378075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A700" w14:textId="77777777" w:rsidR="000C55B0" w:rsidRPr="00B245DC" w:rsidRDefault="00000000">
      <w:pPr>
        <w:spacing w:before="40" w:after="40"/>
        <w:jc w:val="center"/>
      </w:pPr>
      <w:r w:rsidRPr="00B245DC">
        <w:rPr>
          <w:b/>
          <w:i/>
          <w:sz w:val="22"/>
        </w:rPr>
        <w:t>Figura 4 - Princípio do subsistema de energia resiliente.</w:t>
      </w: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29"/>
        <w:gridCol w:w="2304"/>
        <w:gridCol w:w="2303"/>
        <w:gridCol w:w="2304"/>
      </w:tblGrid>
      <w:tr w:rsidR="000C55B0" w:rsidRPr="00B245DC" w14:paraId="49F24DFD" w14:textId="77777777">
        <w:trPr>
          <w:tblHeader/>
        </w:trPr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87F4B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Local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852DA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Carga de projecto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F34F5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Bateria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F8AF2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Solar</w:t>
            </w:r>
          </w:p>
        </w:tc>
      </w:tr>
      <w:tr w:rsidR="000C55B0" w:rsidRPr="00B245DC" w14:paraId="39CFA8AB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6C836" w14:textId="77777777" w:rsidR="000C55B0" w:rsidRPr="00B245DC" w:rsidRDefault="00000000">
            <w:pPr>
              <w:spacing w:line="300" w:lineRule="auto"/>
            </w:pPr>
            <w:r w:rsidRPr="00B245DC">
              <w:t>HCM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AFA2" w14:textId="77777777" w:rsidR="000C55B0" w:rsidRPr="00B245DC" w:rsidRDefault="00000000">
            <w:pPr>
              <w:spacing w:line="300" w:lineRule="auto"/>
            </w:pPr>
            <w:r w:rsidRPr="00B245DC">
              <w:t>≈ 100 W em contingência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DC8F9" w14:textId="77777777" w:rsidR="000C55B0" w:rsidRPr="00B245DC" w:rsidRDefault="00000000">
            <w:pPr>
              <w:spacing w:line="300" w:lineRule="auto"/>
            </w:pPr>
            <w:r w:rsidRPr="00B245DC">
              <w:t>≈ 12 kWh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C3BA51" w14:textId="77777777" w:rsidR="000C55B0" w:rsidRPr="00B245DC" w:rsidRDefault="00000000">
            <w:pPr>
              <w:spacing w:line="300" w:lineRule="auto"/>
            </w:pPr>
            <w:r w:rsidRPr="00B245DC">
              <w:t>0,8-1,0 kWp</w:t>
            </w:r>
          </w:p>
        </w:tc>
      </w:tr>
      <w:tr w:rsidR="000C55B0" w:rsidRPr="00B245DC" w14:paraId="535C203E" w14:textId="77777777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66988" w14:textId="77777777" w:rsidR="000C55B0" w:rsidRPr="00B245DC" w:rsidRDefault="00000000">
            <w:pPr>
              <w:spacing w:line="300" w:lineRule="auto"/>
            </w:pPr>
            <w:r w:rsidRPr="00B245DC">
              <w:t>Guaxene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7633" w14:textId="77777777" w:rsidR="000C55B0" w:rsidRPr="00B245DC" w:rsidRDefault="00000000">
            <w:pPr>
              <w:spacing w:line="300" w:lineRule="auto"/>
            </w:pPr>
            <w:r w:rsidRPr="00B245DC">
              <w:t>≈ 30 W</w:t>
            </w:r>
          </w:p>
        </w:tc>
        <w:tc>
          <w:tcPr>
            <w:tcW w:w="2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25CAB" w14:textId="77777777" w:rsidR="000C55B0" w:rsidRPr="00B245DC" w:rsidRDefault="00000000">
            <w:pPr>
              <w:spacing w:line="300" w:lineRule="auto"/>
            </w:pPr>
            <w:r w:rsidRPr="00B245DC">
              <w:t>≈ 3,6 kWh</w:t>
            </w:r>
          </w:p>
        </w:tc>
        <w:tc>
          <w:tcPr>
            <w:tcW w:w="2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9D34F" w14:textId="77777777" w:rsidR="000C55B0" w:rsidRPr="00B245DC" w:rsidRDefault="00000000">
            <w:pPr>
              <w:spacing w:line="300" w:lineRule="auto"/>
            </w:pPr>
            <w:r w:rsidRPr="00B245DC">
              <w:t>0,3-0,4 kWp</w:t>
            </w:r>
          </w:p>
        </w:tc>
      </w:tr>
    </w:tbl>
    <w:p w14:paraId="104DBA40" w14:textId="77777777" w:rsidR="000C55B0" w:rsidRPr="00B245DC" w:rsidRDefault="00000000">
      <w:r w:rsidRPr="00B245DC">
        <w:t>A meta de disponibilidade é ≥ 99,9% como objectivo de engenharia. Não se afirma garantia estatística sem dados históricos de falhas; a arquitectura é desenhada para reduzir pontos únicos de falha e manter pelo menos um caminho de comunicação em falhas simples.</w:t>
      </w:r>
    </w:p>
    <w:p w14:paraId="10EEE6EB" w14:textId="77777777" w:rsidR="000C55B0" w:rsidRPr="00B245DC" w:rsidRDefault="00000000">
      <w:pPr>
        <w:pStyle w:val="Heading1"/>
      </w:pPr>
      <w:bookmarkStart w:id="15" w:name="__RefHeading___Toc788_173451513"/>
      <w:bookmarkEnd w:id="15"/>
      <w:r w:rsidRPr="00B245DC">
        <w:rPr>
          <w:rFonts w:ascii="Times New Roman" w:eastAsia="Times New Roman" w:hAnsi="Times New Roman"/>
        </w:rPr>
        <w:lastRenderedPageBreak/>
        <w:t>9. Segurança e Qualidade de Serviço</w:t>
      </w:r>
    </w:p>
    <w:p w14:paraId="381D8BA8" w14:textId="77777777" w:rsidR="000C55B0" w:rsidRPr="00B245DC" w:rsidRDefault="00000000">
      <w:r w:rsidRPr="00B245DC">
        <w:t>A segurança é tratada em duas camadas. O enlace rádio pode utilizar AES-256, capacidade disponível no equipamento de referência [3]. Adicionalmente, os routers estabelecem VPN entre HCM e Guaxene, protegendo os dados também quando o tráfego migra para 4G/5G.</w:t>
      </w:r>
    </w:p>
    <w:p w14:paraId="60836E0B" w14:textId="77777777" w:rsidR="000C55B0" w:rsidRPr="00B245DC" w:rsidRDefault="00000000">
      <w:r w:rsidRPr="00B245DC">
        <w:t>A rede é segmentada por VLANs: Emergência, Saúde, Administração e Internet. Em situação de degradação, o QoS segue a prioridade Voz/Alertas &gt; Dados de saúde &gt; Vídeo &gt; Internet geral. O objectivo é preservar informação crítica antes de serviços de menor prioridade.</w:t>
      </w: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850"/>
        <w:gridCol w:w="4320"/>
        <w:gridCol w:w="2470"/>
      </w:tblGrid>
      <w:tr w:rsidR="000C55B0" w:rsidRPr="00B245DC" w14:paraId="2E25CB91" w14:textId="77777777">
        <w:trPr>
          <w:tblHeader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176D0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VLAN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7C2BB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Função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707A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Prioridade</w:t>
            </w:r>
          </w:p>
        </w:tc>
      </w:tr>
      <w:tr w:rsidR="000C55B0" w:rsidRPr="00B245DC" w14:paraId="6F1C3891" w14:textId="77777777"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F4BF2" w14:textId="77777777" w:rsidR="000C55B0" w:rsidRPr="00B245DC" w:rsidRDefault="00000000">
            <w:pPr>
              <w:spacing w:line="300" w:lineRule="auto"/>
            </w:pPr>
            <w:r w:rsidRPr="00B245DC">
              <w:t>VLAN 10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16DB0" w14:textId="77777777" w:rsidR="000C55B0" w:rsidRPr="00B245DC" w:rsidRDefault="00000000">
            <w:pPr>
              <w:spacing w:line="300" w:lineRule="auto"/>
            </w:pPr>
            <w:r w:rsidRPr="00B245DC">
              <w:t>Emergência e alertas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9CCA2" w14:textId="77777777" w:rsidR="000C55B0" w:rsidRPr="00B245DC" w:rsidRDefault="00000000">
            <w:pPr>
              <w:spacing w:line="300" w:lineRule="auto"/>
            </w:pPr>
            <w:r w:rsidRPr="00B245DC">
              <w:t>Muito alta</w:t>
            </w:r>
          </w:p>
        </w:tc>
      </w:tr>
      <w:tr w:rsidR="000C55B0" w:rsidRPr="00B245DC" w14:paraId="3B2536F3" w14:textId="77777777"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30B16" w14:textId="77777777" w:rsidR="000C55B0" w:rsidRPr="00B245DC" w:rsidRDefault="00000000">
            <w:pPr>
              <w:spacing w:line="300" w:lineRule="auto"/>
            </w:pPr>
            <w:r w:rsidRPr="00B245DC">
              <w:t>VLAN 20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20EF" w14:textId="77777777" w:rsidR="000C55B0" w:rsidRPr="00B245DC" w:rsidRDefault="00000000">
            <w:pPr>
              <w:spacing w:line="300" w:lineRule="auto"/>
            </w:pPr>
            <w:r w:rsidRPr="00B245DC">
              <w:t>Dados de saúde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557C7" w14:textId="77777777" w:rsidR="000C55B0" w:rsidRPr="00B245DC" w:rsidRDefault="00000000">
            <w:pPr>
              <w:spacing w:line="300" w:lineRule="auto"/>
            </w:pPr>
            <w:r w:rsidRPr="00B245DC">
              <w:t>Alta</w:t>
            </w:r>
          </w:p>
        </w:tc>
      </w:tr>
      <w:tr w:rsidR="000C55B0" w:rsidRPr="00B245DC" w14:paraId="76EC57C0" w14:textId="77777777"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9D0F6" w14:textId="77777777" w:rsidR="000C55B0" w:rsidRPr="00B245DC" w:rsidRDefault="00000000">
            <w:pPr>
              <w:spacing w:line="300" w:lineRule="auto"/>
            </w:pPr>
            <w:r w:rsidRPr="00B245DC">
              <w:t>VLAN 30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2282F" w14:textId="77777777" w:rsidR="000C55B0" w:rsidRPr="00B245DC" w:rsidRDefault="00000000">
            <w:pPr>
              <w:spacing w:line="300" w:lineRule="auto"/>
            </w:pPr>
            <w:r w:rsidRPr="00B245DC">
              <w:t>Administração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C8378" w14:textId="77777777" w:rsidR="000C55B0" w:rsidRPr="00B245DC" w:rsidRDefault="00000000">
            <w:pPr>
              <w:spacing w:line="300" w:lineRule="auto"/>
            </w:pPr>
            <w:r w:rsidRPr="00B245DC">
              <w:t>Média</w:t>
            </w:r>
          </w:p>
        </w:tc>
      </w:tr>
      <w:tr w:rsidR="000C55B0" w:rsidRPr="00B245DC" w14:paraId="3B7E2068" w14:textId="77777777"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F53B0" w14:textId="77777777" w:rsidR="000C55B0" w:rsidRPr="00B245DC" w:rsidRDefault="00000000">
            <w:pPr>
              <w:spacing w:line="300" w:lineRule="auto"/>
            </w:pPr>
            <w:r w:rsidRPr="00B245DC">
              <w:t>VLAN 40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A795A" w14:textId="77777777" w:rsidR="000C55B0" w:rsidRPr="00B245DC" w:rsidRDefault="00000000">
            <w:pPr>
              <w:spacing w:line="300" w:lineRule="auto"/>
            </w:pPr>
            <w:r w:rsidRPr="00B245DC">
              <w:t>Internet geral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598B" w14:textId="77777777" w:rsidR="000C55B0" w:rsidRPr="00B245DC" w:rsidRDefault="00000000">
            <w:pPr>
              <w:spacing w:line="300" w:lineRule="auto"/>
            </w:pPr>
            <w:r w:rsidRPr="00B245DC">
              <w:t>Baixa</w:t>
            </w:r>
          </w:p>
        </w:tc>
      </w:tr>
    </w:tbl>
    <w:p w14:paraId="70AE19BC" w14:textId="77777777" w:rsidR="000C55B0" w:rsidRPr="00B245DC" w:rsidRDefault="00000000">
      <w:pPr>
        <w:pStyle w:val="Heading1"/>
      </w:pPr>
      <w:bookmarkStart w:id="16" w:name="__RefHeading___Toc790_173451513"/>
      <w:bookmarkEnd w:id="16"/>
      <w:r w:rsidRPr="00B245DC">
        <w:rPr>
          <w:rFonts w:ascii="Times New Roman" w:eastAsia="Times New Roman" w:hAnsi="Times New Roman"/>
        </w:rPr>
        <w:t>10. Estudo de Resiliência</w:t>
      </w:r>
    </w:p>
    <w:p w14:paraId="621E26F9" w14:textId="77777777" w:rsidR="000C55B0" w:rsidRPr="00B245DC" w:rsidRDefault="00000000">
      <w:r w:rsidRPr="00B245DC">
        <w:t>O estudo de resiliência avalia a reação da arquitectura a falhas isoladas e combinadas. O simulador é usado apenas como complemento visual para reproduzir estes estados e os cálculos do projecto; os critérios técnicos são definidos neste relatório.</w:t>
      </w:r>
    </w:p>
    <w:p w14:paraId="39CA0B07" w14:textId="77777777" w:rsidR="000C55B0" w:rsidRPr="00B245DC" w:rsidRDefault="00000000">
      <w:pPr>
        <w:spacing w:before="80" w:after="40"/>
        <w:jc w:val="center"/>
      </w:pPr>
      <w:r w:rsidRPr="00B245DC">
        <w:drawing>
          <wp:inline distT="0" distB="0" distL="0" distR="0" wp14:anchorId="13BCA08E" wp14:editId="46683643">
            <wp:extent cx="5303520" cy="265176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ECF4" w14:textId="77777777" w:rsidR="000C55B0" w:rsidRPr="00B245DC" w:rsidRDefault="00000000">
      <w:pPr>
        <w:spacing w:before="40" w:after="40"/>
        <w:jc w:val="center"/>
      </w:pPr>
      <w:r w:rsidRPr="00B245DC">
        <w:rPr>
          <w:b/>
          <w:i/>
          <w:sz w:val="22"/>
        </w:rPr>
        <w:t>Figura 5 - Estados lógicos de resiliência e continuidade de serviço.</w:t>
      </w:r>
    </w:p>
    <w:tbl>
      <w:tblPr>
        <w:tblW w:w="864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625"/>
        <w:gridCol w:w="2688"/>
        <w:gridCol w:w="2147"/>
        <w:gridCol w:w="2180"/>
      </w:tblGrid>
      <w:tr w:rsidR="000C55B0" w:rsidRPr="00B245DC" w14:paraId="2C09AE49" w14:textId="77777777">
        <w:trPr>
          <w:tblHeader/>
        </w:trPr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00536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lastRenderedPageBreak/>
              <w:t>Cenário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4C7C7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Condição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0EAFE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Caminho ativo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3F9F9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Resultado</w:t>
            </w:r>
          </w:p>
        </w:tc>
      </w:tr>
      <w:tr w:rsidR="000C55B0" w:rsidRPr="00B245DC" w14:paraId="5B6D6685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FDE7F" w14:textId="77777777" w:rsidR="000C55B0" w:rsidRPr="00B245DC" w:rsidRDefault="00000000">
            <w:pPr>
              <w:spacing w:line="300" w:lineRule="auto"/>
            </w:pPr>
            <w:r w:rsidRPr="00B245DC">
              <w:t>Normal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7558E" w14:textId="77777777" w:rsidR="000C55B0" w:rsidRPr="00B245DC" w:rsidRDefault="00000000">
            <w:pPr>
              <w:spacing w:line="300" w:lineRule="auto"/>
            </w:pPr>
            <w:r w:rsidRPr="00B245DC">
              <w:t>PtP ON; fibra/4G disponíveis; EDM ON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9CA88" w14:textId="77777777" w:rsidR="000C55B0" w:rsidRPr="00B245DC" w:rsidRDefault="00000000">
            <w:pPr>
              <w:spacing w:line="300" w:lineRule="auto"/>
            </w:pPr>
            <w:r w:rsidRPr="00B245DC">
              <w:t>PtP + acesso normal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BB81BF" w14:textId="77777777" w:rsidR="000C55B0" w:rsidRPr="00B245DC" w:rsidRDefault="00000000">
            <w:pPr>
              <w:spacing w:line="300" w:lineRule="auto"/>
            </w:pPr>
            <w:r w:rsidRPr="00B245DC">
              <w:t>Serviço completo</w:t>
            </w:r>
          </w:p>
        </w:tc>
      </w:tr>
      <w:tr w:rsidR="000C55B0" w:rsidRPr="00B245DC" w14:paraId="2885A48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2F4A8" w14:textId="77777777" w:rsidR="000C55B0" w:rsidRPr="00B245DC" w:rsidRDefault="00000000">
            <w:pPr>
              <w:spacing w:line="300" w:lineRule="auto"/>
            </w:pPr>
            <w:r w:rsidRPr="00B245DC">
              <w:t>Falha da rede móvel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07990" w14:textId="77777777" w:rsidR="000C55B0" w:rsidRPr="00B245DC" w:rsidRDefault="00000000">
            <w:pPr>
              <w:spacing w:line="300" w:lineRule="auto"/>
            </w:pPr>
            <w:r w:rsidRPr="00B245DC">
              <w:t>PtP ON; 4G OFF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93C8" w14:textId="77777777" w:rsidR="000C55B0" w:rsidRPr="00B245DC" w:rsidRDefault="00000000">
            <w:pPr>
              <w:spacing w:line="300" w:lineRule="auto"/>
            </w:pPr>
            <w:r w:rsidRPr="00B245DC">
              <w:t>PtP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62CE7" w14:textId="77777777" w:rsidR="000C55B0" w:rsidRPr="00B245DC" w:rsidRDefault="00000000">
            <w:pPr>
              <w:spacing w:line="300" w:lineRule="auto"/>
            </w:pPr>
            <w:r w:rsidRPr="00B245DC">
              <w:t>Comunicação local preservada</w:t>
            </w:r>
          </w:p>
        </w:tc>
      </w:tr>
      <w:tr w:rsidR="000C55B0" w:rsidRPr="00B245DC" w14:paraId="7B146A6F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5F71C" w14:textId="77777777" w:rsidR="000C55B0" w:rsidRPr="00B245DC" w:rsidRDefault="00000000">
            <w:pPr>
              <w:spacing w:line="300" w:lineRule="auto"/>
            </w:pPr>
            <w:r w:rsidRPr="00B245DC">
              <w:t>Falha do PtP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5B0C2" w14:textId="77777777" w:rsidR="000C55B0" w:rsidRPr="00B245DC" w:rsidRDefault="00000000">
            <w:pPr>
              <w:spacing w:line="300" w:lineRule="auto"/>
            </w:pPr>
            <w:r w:rsidRPr="00B245DC">
              <w:t>PtP OFF; 4G ON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BAD62C" w14:textId="77777777" w:rsidR="000C55B0" w:rsidRPr="00B245DC" w:rsidRDefault="00000000">
            <w:pPr>
              <w:spacing w:line="300" w:lineRule="auto"/>
            </w:pPr>
            <w:r w:rsidRPr="00B245DC">
              <w:t>4G/5G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72BB4" w14:textId="77777777" w:rsidR="000C55B0" w:rsidRPr="00B245DC" w:rsidRDefault="00000000">
            <w:pPr>
              <w:spacing w:line="300" w:lineRule="auto"/>
            </w:pPr>
            <w:r w:rsidRPr="00B245DC">
              <w:t>Serviço degradado, mas disponível</w:t>
            </w:r>
          </w:p>
        </w:tc>
      </w:tr>
      <w:tr w:rsidR="000C55B0" w:rsidRPr="00B245DC" w14:paraId="0F547BC4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4208E" w14:textId="77777777" w:rsidR="000C55B0" w:rsidRPr="00B245DC" w:rsidRDefault="00000000">
            <w:pPr>
              <w:spacing w:line="300" w:lineRule="auto"/>
            </w:pPr>
            <w:r w:rsidRPr="00B245DC">
              <w:t>Falha externa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1C7B9" w14:textId="77777777" w:rsidR="000C55B0" w:rsidRPr="00B245DC" w:rsidRDefault="00000000">
            <w:pPr>
              <w:spacing w:line="300" w:lineRule="auto"/>
            </w:pPr>
            <w:r w:rsidRPr="00B245DC">
              <w:t>PtP ON; fibra/4G externos OFF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7B968" w14:textId="77777777" w:rsidR="000C55B0" w:rsidRPr="00B245DC" w:rsidRDefault="00000000">
            <w:pPr>
              <w:spacing w:line="300" w:lineRule="auto"/>
            </w:pPr>
            <w:r w:rsidRPr="00B245DC">
              <w:t>PtP + satélite no HCM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0A345" w14:textId="77777777" w:rsidR="000C55B0" w:rsidRPr="00B245DC" w:rsidRDefault="00000000">
            <w:pPr>
              <w:spacing w:line="300" w:lineRule="auto"/>
            </w:pPr>
            <w:r w:rsidRPr="00B245DC">
              <w:t>Local + saída externa de contingência</w:t>
            </w:r>
          </w:p>
        </w:tc>
      </w:tr>
      <w:tr w:rsidR="000C55B0" w:rsidRPr="00B245DC" w14:paraId="0459C900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CBEAF" w14:textId="77777777" w:rsidR="000C55B0" w:rsidRPr="00B245DC" w:rsidRDefault="00000000">
            <w:pPr>
              <w:spacing w:line="300" w:lineRule="auto"/>
            </w:pPr>
            <w:r w:rsidRPr="00B245DC">
              <w:t>Corte de energia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C070E" w14:textId="77777777" w:rsidR="000C55B0" w:rsidRPr="00B245DC" w:rsidRDefault="00000000">
            <w:pPr>
              <w:spacing w:line="300" w:lineRule="auto"/>
            </w:pPr>
            <w:r w:rsidRPr="00B245DC">
              <w:t>EDM OFF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88DE" w14:textId="77777777" w:rsidR="000C55B0" w:rsidRPr="00B245DC" w:rsidRDefault="00000000">
            <w:pPr>
              <w:spacing w:line="300" w:lineRule="auto"/>
            </w:pPr>
            <w:r w:rsidRPr="00B245DC">
              <w:t>Bateria + solar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A6BE4" w14:textId="77777777" w:rsidR="000C55B0" w:rsidRPr="00B245DC" w:rsidRDefault="00000000">
            <w:pPr>
              <w:spacing w:line="300" w:lineRule="auto"/>
            </w:pPr>
            <w:r w:rsidRPr="00B245DC">
              <w:t>Autonomia mínima 72 h</w:t>
            </w:r>
          </w:p>
        </w:tc>
      </w:tr>
      <w:tr w:rsidR="000C55B0" w:rsidRPr="00B245DC" w14:paraId="55AF69D9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0ADD7" w14:textId="77777777" w:rsidR="000C55B0" w:rsidRPr="00B245DC" w:rsidRDefault="00000000">
            <w:pPr>
              <w:spacing w:line="300" w:lineRule="auto"/>
            </w:pPr>
            <w:r w:rsidRPr="00B245DC">
              <w:t>Crítico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9C45A" w14:textId="77777777" w:rsidR="000C55B0" w:rsidRPr="00B245DC" w:rsidRDefault="00000000">
            <w:pPr>
              <w:spacing w:line="300" w:lineRule="auto"/>
            </w:pPr>
            <w:r w:rsidRPr="00B245DC">
              <w:t>PtP OFF; 4G OFF; satélite apenas no HCM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EBA30" w14:textId="77777777" w:rsidR="000C55B0" w:rsidRPr="00B245DC" w:rsidRDefault="00000000">
            <w:pPr>
              <w:spacing w:line="300" w:lineRule="auto"/>
            </w:pPr>
            <w:r w:rsidRPr="00B245DC">
              <w:t>Sem caminho direto para Guaxene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9A943" w14:textId="77777777" w:rsidR="000C55B0" w:rsidRPr="00B245DC" w:rsidRDefault="00000000">
            <w:pPr>
              <w:spacing w:line="300" w:lineRule="auto"/>
            </w:pPr>
            <w:r w:rsidRPr="00B245DC">
              <w:t>Necessita contingência local/terminal portátil</w:t>
            </w:r>
          </w:p>
        </w:tc>
      </w:tr>
      <w:tr w:rsidR="000C55B0" w:rsidRPr="00B245DC" w14:paraId="23CE6FCD" w14:textId="77777777">
        <w:tc>
          <w:tcPr>
            <w:tcW w:w="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C82FF" w14:textId="77777777" w:rsidR="000C55B0" w:rsidRPr="00B245DC" w:rsidRDefault="00000000">
            <w:pPr>
              <w:spacing w:line="300" w:lineRule="auto"/>
            </w:pPr>
            <w:r w:rsidRPr="00B245DC">
              <w:t>Falha total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052" w14:textId="77777777" w:rsidR="000C55B0" w:rsidRPr="00B245DC" w:rsidRDefault="00000000">
            <w:pPr>
              <w:spacing w:line="300" w:lineRule="auto"/>
            </w:pPr>
            <w:r w:rsidRPr="00B245DC">
              <w:t>Sem meio de comunicação ou energia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831E9" w14:textId="77777777" w:rsidR="000C55B0" w:rsidRPr="00B245DC" w:rsidRDefault="00000000">
            <w:pPr>
              <w:spacing w:line="300" w:lineRule="auto"/>
            </w:pPr>
            <w:r w:rsidRPr="00B245DC">
              <w:t>Nenhum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F5C22" w14:textId="77777777" w:rsidR="000C55B0" w:rsidRPr="00B245DC" w:rsidRDefault="00000000">
            <w:pPr>
              <w:spacing w:line="300" w:lineRule="auto"/>
            </w:pPr>
            <w:r w:rsidRPr="00B245DC">
              <w:t>Indisponível</w:t>
            </w:r>
          </w:p>
        </w:tc>
      </w:tr>
    </w:tbl>
    <w:p w14:paraId="41A3D13B" w14:textId="77777777" w:rsidR="000C55B0" w:rsidRPr="00B245DC" w:rsidRDefault="00000000">
      <w:r w:rsidRPr="00B245DC">
        <w:t>A modulação adaptativa reforça a resiliência do enlace rádio: quando a qualidade degrada, a rede pode reduzir de 64-QAM para 16-QAM e, se necessário, QPSK. A capacidade diminui antes que a comunicação desapareça; o dimensionamento garante que o requisito de 15 Mbps continue atendido no modo QPSK de referência.</w:t>
      </w:r>
    </w:p>
    <w:p w14:paraId="449EA265" w14:textId="482B8B21" w:rsidR="000C55B0" w:rsidRPr="00B245DC" w:rsidRDefault="000C55B0"/>
    <w:p w14:paraId="14C8CDFE" w14:textId="77777777" w:rsidR="000C55B0" w:rsidRPr="00B245DC" w:rsidRDefault="00000000">
      <w:pPr>
        <w:pStyle w:val="Heading1"/>
        <w:spacing w:before="0"/>
      </w:pPr>
      <w:bookmarkStart w:id="17" w:name="__RefHeading___Toc792_173451513"/>
      <w:bookmarkEnd w:id="17"/>
      <w:r w:rsidRPr="00B245DC">
        <w:rPr>
          <w:rFonts w:ascii="Times New Roman" w:eastAsia="Times New Roman" w:hAnsi="Times New Roman"/>
        </w:rPr>
        <w:t>11. Viabilidade de Implementação e Custos Estimados</w:t>
      </w:r>
    </w:p>
    <w:p w14:paraId="76933FD1" w14:textId="77777777" w:rsidR="000C55B0" w:rsidRPr="00B245DC" w:rsidRDefault="00000000">
      <w:r w:rsidRPr="00B245DC">
        <w:t>A solução é tecnicamente implementável com componentes comerciais. Para um trabalho académico, os custos seguintes são faixas de referência e não constituem cotação comercial. O maior investimento está associado às baterias, energia solar, terminal satélite e instalação física dos mastros.</w:t>
      </w:r>
    </w:p>
    <w:tbl>
      <w:tblPr>
        <w:tblW w:w="9691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6462"/>
        <w:gridCol w:w="3229"/>
      </w:tblGrid>
      <w:tr w:rsidR="000C55B0" w:rsidRPr="00B245DC" w14:paraId="47FF2389" w14:textId="77777777" w:rsidTr="00B245DC">
        <w:trPr>
          <w:trHeight w:val="208"/>
          <w:tblHeader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43E20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lastRenderedPageBreak/>
              <w:t>Componente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FF537" w14:textId="77777777" w:rsidR="000C55B0" w:rsidRPr="00B245DC" w:rsidRDefault="00000000">
            <w:pPr>
              <w:spacing w:line="300" w:lineRule="auto"/>
            </w:pPr>
            <w:r w:rsidRPr="00B245DC">
              <w:rPr>
                <w:b/>
              </w:rPr>
              <w:t>Estimativa académica</w:t>
            </w:r>
          </w:p>
        </w:tc>
      </w:tr>
      <w:tr w:rsidR="000C55B0" w:rsidRPr="00B245DC" w14:paraId="2E4394B3" w14:textId="77777777" w:rsidTr="00B245DC">
        <w:trPr>
          <w:trHeight w:val="201"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30F78" w14:textId="77777777" w:rsidR="000C55B0" w:rsidRPr="00B245DC" w:rsidRDefault="00000000">
            <w:pPr>
              <w:spacing w:line="300" w:lineRule="auto"/>
            </w:pPr>
            <w:r w:rsidRPr="00B245DC">
              <w:t>Par de rádios PtP + antenas direcionais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53A1F" w14:textId="77777777" w:rsidR="000C55B0" w:rsidRPr="00B245DC" w:rsidRDefault="00000000">
            <w:pPr>
              <w:spacing w:line="300" w:lineRule="auto"/>
            </w:pPr>
            <w:r w:rsidRPr="00B245DC">
              <w:t>1 500 - 2 500 USD</w:t>
            </w:r>
          </w:p>
        </w:tc>
      </w:tr>
      <w:tr w:rsidR="000C55B0" w:rsidRPr="00B245DC" w14:paraId="75986AEA" w14:textId="77777777" w:rsidTr="00B245DC">
        <w:trPr>
          <w:trHeight w:val="208"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C5DE8" w14:textId="77777777" w:rsidR="000C55B0" w:rsidRPr="00B245DC" w:rsidRDefault="00000000">
            <w:pPr>
              <w:spacing w:line="300" w:lineRule="auto"/>
            </w:pPr>
            <w:r w:rsidRPr="00B245DC">
              <w:t>Routers/firewalls, switches, protecção e cabos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B8709" w14:textId="77777777" w:rsidR="000C55B0" w:rsidRPr="00B245DC" w:rsidRDefault="00000000">
            <w:pPr>
              <w:spacing w:line="300" w:lineRule="auto"/>
            </w:pPr>
            <w:r w:rsidRPr="00B245DC">
              <w:t>800 - 1 300 USD</w:t>
            </w:r>
          </w:p>
        </w:tc>
      </w:tr>
      <w:tr w:rsidR="000C55B0" w:rsidRPr="00B245DC" w14:paraId="364CF53D" w14:textId="77777777" w:rsidTr="00B245DC">
        <w:trPr>
          <w:trHeight w:val="201"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4A7C94" w14:textId="77777777" w:rsidR="000C55B0" w:rsidRPr="00B245DC" w:rsidRDefault="00000000">
            <w:pPr>
              <w:spacing w:line="300" w:lineRule="auto"/>
            </w:pPr>
            <w:r w:rsidRPr="00B245DC">
              <w:t>Sistema energético HCM (bateria + solar)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A376D" w14:textId="77777777" w:rsidR="000C55B0" w:rsidRPr="00B245DC" w:rsidRDefault="00000000">
            <w:pPr>
              <w:spacing w:line="300" w:lineRule="auto"/>
            </w:pPr>
            <w:r w:rsidRPr="00B245DC">
              <w:t>3 000 - 4 500 USD</w:t>
            </w:r>
          </w:p>
        </w:tc>
      </w:tr>
      <w:tr w:rsidR="000C55B0" w:rsidRPr="00B245DC" w14:paraId="43801FD3" w14:textId="77777777" w:rsidTr="00B245DC">
        <w:trPr>
          <w:trHeight w:val="208"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8F82E" w14:textId="77777777" w:rsidR="000C55B0" w:rsidRPr="00B245DC" w:rsidRDefault="00000000">
            <w:pPr>
              <w:spacing w:line="300" w:lineRule="auto"/>
            </w:pPr>
            <w:r w:rsidRPr="00B245DC">
              <w:t>Sistema energético Guaxene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5E070" w14:textId="77777777" w:rsidR="000C55B0" w:rsidRPr="00B245DC" w:rsidRDefault="00000000">
            <w:pPr>
              <w:spacing w:line="300" w:lineRule="auto"/>
            </w:pPr>
            <w:r w:rsidRPr="00B245DC">
              <w:t>1 000 - 1 600 USD</w:t>
            </w:r>
          </w:p>
        </w:tc>
      </w:tr>
      <w:tr w:rsidR="000C55B0" w:rsidRPr="00B245DC" w14:paraId="7907134C" w14:textId="77777777" w:rsidTr="00B245DC">
        <w:trPr>
          <w:trHeight w:val="201"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1B44D" w14:textId="77777777" w:rsidR="000C55B0" w:rsidRPr="00B245DC" w:rsidRDefault="00000000">
            <w:pPr>
              <w:spacing w:line="300" w:lineRule="auto"/>
            </w:pPr>
            <w:r w:rsidRPr="00B245DC">
              <w:t>Terminal satélite de contingência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EAEDC" w14:textId="77777777" w:rsidR="000C55B0" w:rsidRPr="00B245DC" w:rsidRDefault="00000000">
            <w:pPr>
              <w:spacing w:line="300" w:lineRule="auto"/>
            </w:pPr>
            <w:r w:rsidRPr="00B245DC">
              <w:t>1 000 - 2 500 USD</w:t>
            </w:r>
          </w:p>
        </w:tc>
      </w:tr>
      <w:tr w:rsidR="000C55B0" w:rsidRPr="00B245DC" w14:paraId="3701F9A3" w14:textId="77777777" w:rsidTr="00B245DC">
        <w:trPr>
          <w:trHeight w:val="208"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C4199" w14:textId="77777777" w:rsidR="000C55B0" w:rsidRPr="00B245DC" w:rsidRDefault="00000000">
            <w:pPr>
              <w:spacing w:line="300" w:lineRule="auto"/>
            </w:pPr>
            <w:r w:rsidRPr="00B245DC">
              <w:t>Mastros, instalação, aterramento e acessórios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D4F23" w14:textId="77777777" w:rsidR="000C55B0" w:rsidRPr="00B245DC" w:rsidRDefault="00000000">
            <w:pPr>
              <w:spacing w:line="300" w:lineRule="auto"/>
            </w:pPr>
            <w:r w:rsidRPr="00B245DC">
              <w:t>1 200 - 2 000 USD</w:t>
            </w:r>
          </w:p>
        </w:tc>
      </w:tr>
      <w:tr w:rsidR="000C55B0" w:rsidRPr="00B245DC" w14:paraId="0728A5DC" w14:textId="77777777" w:rsidTr="00B245DC">
        <w:trPr>
          <w:trHeight w:val="29"/>
        </w:trPr>
        <w:tc>
          <w:tcPr>
            <w:tcW w:w="6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D2A8DF" w14:textId="77777777" w:rsidR="000C55B0" w:rsidRPr="00B245DC" w:rsidRDefault="00000000">
            <w:pPr>
              <w:spacing w:line="300" w:lineRule="auto"/>
            </w:pPr>
            <w:r w:rsidRPr="00B245DC">
              <w:t>Faixa total académica</w:t>
            </w:r>
          </w:p>
        </w:tc>
        <w:tc>
          <w:tcPr>
            <w:tcW w:w="3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557DD" w14:textId="77777777" w:rsidR="000C55B0" w:rsidRPr="00B245DC" w:rsidRDefault="00000000">
            <w:pPr>
              <w:spacing w:line="300" w:lineRule="auto"/>
            </w:pPr>
            <w:r w:rsidRPr="00B245DC">
              <w:t>8 500 - 14 400 USD</w:t>
            </w:r>
          </w:p>
        </w:tc>
      </w:tr>
    </w:tbl>
    <w:p w14:paraId="3D6FA3F7" w14:textId="77777777" w:rsidR="000C55B0" w:rsidRPr="00B245DC" w:rsidRDefault="00000000">
      <w:r w:rsidRPr="00B245DC">
        <w:t>A arquitectura pode ser replicada para outras unidades de saúde, centros de acomodação, escolas ou estruturas públicas críticas. O potencial de empreendedorismo existe na prestação de serviços de site survey, dimensionamento, instalação, monitorização e manutenção, mas esse aspeto é complementar ao foco técnico do projecto.</w:t>
      </w:r>
    </w:p>
    <w:p w14:paraId="7EF219A9" w14:textId="77777777" w:rsidR="000C55B0" w:rsidRPr="00B245DC" w:rsidRDefault="00000000">
      <w:pPr>
        <w:pStyle w:val="Heading1"/>
      </w:pPr>
      <w:bookmarkStart w:id="18" w:name="__RefHeading___Toc794_173451513"/>
      <w:bookmarkEnd w:id="18"/>
      <w:r w:rsidRPr="00B245DC">
        <w:rPr>
          <w:rFonts w:ascii="Times New Roman" w:eastAsia="Times New Roman" w:hAnsi="Times New Roman"/>
        </w:rPr>
        <w:t>12. Conclusão</w:t>
      </w:r>
    </w:p>
    <w:p w14:paraId="28CF6DEB" w14:textId="77777777" w:rsidR="000C55B0" w:rsidRPr="00B245DC" w:rsidRDefault="00000000">
      <w:r w:rsidRPr="00B245DC">
        <w:t>O projecto propõe uma rede resiliente entre o Hospital Central de Maputo e o centro de acomodação de Guaxene, utilizando um enlace rádio ponto-a-ponto de aproximadamente 3,69 km como ligação principal, 4G/5G como redundância e satélite como contingência externa. O dimensionamento em 5,8 GHz resulta em FSPL de aproximadamente 119.05 dB, potência recebida de -51.05 dBm e margem QPSK de aproximadamente 33.95 dB.</w:t>
      </w:r>
    </w:p>
    <w:p w14:paraId="38B89E39" w14:textId="77777777" w:rsidR="000C55B0" w:rsidRPr="00B245DC" w:rsidRDefault="00000000">
      <w:r w:rsidRPr="00B245DC">
        <w:t>A primeira zona de Fresnel apresenta raio máximo de 6.91 m, exigindo aproximadamente 4.14 m de desobstrução para o critério de 60%. A curvatura terrestre equivalente no ponto médio é de apenas 0.20 m para esta extensão. O requisito crítico de 15 Mbps é compatível com a capacidade de referência em QPSK/20 MHz, proporcionando operação mesmo em condições degradadas.</w:t>
      </w:r>
    </w:p>
    <w:p w14:paraId="2931901C" w14:textId="0366739B" w:rsidR="00B245DC" w:rsidRDefault="00000000" w:rsidP="00B245DC">
      <w:r w:rsidRPr="00B245DC">
        <w:t>A continuidade do serviço é reforçada por autonomia energética mínima de 72 horas, mecanismos de failover, segmentação, QoS e encriptação. Assim, o projecto apresenta coerência entre propagação, capacidade, energia e resiliência, podendo ser demonstrado posteriormente num simulador 2D/3D durante a defe</w:t>
      </w:r>
      <w:bookmarkStart w:id="19" w:name="__RefHeading___Toc796_173451513"/>
      <w:bookmarkEnd w:id="19"/>
      <w:r w:rsidRPr="00B245DC">
        <w:t>sa</w:t>
      </w:r>
      <w:r w:rsidR="00B245DC" w:rsidRPr="00B245DC">
        <w:t>.</w:t>
      </w:r>
    </w:p>
    <w:p w14:paraId="656FE42D" w14:textId="77777777" w:rsidR="00B245DC" w:rsidRDefault="00B245DC" w:rsidP="00B245DC"/>
    <w:p w14:paraId="39B06AEB" w14:textId="77777777" w:rsidR="00B245DC" w:rsidRDefault="00B245DC" w:rsidP="00B245DC"/>
    <w:p w14:paraId="3D1B78B2" w14:textId="77777777" w:rsidR="00B245DC" w:rsidRDefault="00B245DC" w:rsidP="00B245DC"/>
    <w:p w14:paraId="205DEE7A" w14:textId="77777777" w:rsidR="00B245DC" w:rsidRDefault="00B245DC" w:rsidP="00B245DC"/>
    <w:p w14:paraId="6696E913" w14:textId="77777777" w:rsidR="00B245DC" w:rsidRDefault="00B245DC" w:rsidP="00B245DC"/>
    <w:p w14:paraId="179902D6" w14:textId="77777777" w:rsidR="00B245DC" w:rsidRDefault="00B245DC" w:rsidP="00B245DC"/>
    <w:p w14:paraId="1DCB5B25" w14:textId="77777777" w:rsidR="00B245DC" w:rsidRPr="00B245DC" w:rsidRDefault="00B245DC" w:rsidP="00B245DC"/>
    <w:p w14:paraId="54C3E0C4" w14:textId="63E2763E" w:rsidR="000C55B0" w:rsidRPr="00B245DC" w:rsidRDefault="00B245DC" w:rsidP="00B245DC">
      <w:pPr>
        <w:pStyle w:val="Heading1"/>
        <w:rPr>
          <w:rFonts w:ascii="Times New Roman" w:hAnsi="Times New Roman" w:cs="Times New Roman"/>
        </w:rPr>
      </w:pPr>
      <w:r w:rsidRPr="00B245DC">
        <w:rPr>
          <w:rFonts w:ascii="Times New Roman" w:hAnsi="Times New Roman" w:cs="Times New Roman"/>
        </w:rPr>
        <w:t>13.Refe</w:t>
      </w:r>
      <w:r>
        <w:rPr>
          <w:rFonts w:ascii="Times New Roman" w:hAnsi="Times New Roman" w:cs="Times New Roman"/>
        </w:rPr>
        <w:t>rê</w:t>
      </w:r>
      <w:r w:rsidRPr="00B245DC">
        <w:rPr>
          <w:rFonts w:ascii="Times New Roman" w:hAnsi="Times New Roman" w:cs="Times New Roman"/>
        </w:rPr>
        <w:t>ncias Bibliogr</w:t>
      </w:r>
      <w:r>
        <w:rPr>
          <w:rFonts w:ascii="Times New Roman" w:hAnsi="Times New Roman" w:cs="Times New Roman"/>
        </w:rPr>
        <w:t>á</w:t>
      </w:r>
      <w:r w:rsidRPr="00B245DC">
        <w:rPr>
          <w:rFonts w:ascii="Times New Roman" w:hAnsi="Times New Roman" w:cs="Times New Roman"/>
        </w:rPr>
        <w:t>ficas</w:t>
      </w:r>
    </w:p>
    <w:p w14:paraId="0A631B82" w14:textId="77777777" w:rsidR="00B245DC" w:rsidRPr="00B245DC" w:rsidRDefault="00B245DC" w:rsidP="00B245DC"/>
    <w:p w14:paraId="79929E36" w14:textId="77777777" w:rsidR="000C55B0" w:rsidRPr="00B245DC" w:rsidRDefault="00000000">
      <w:pPr>
        <w:spacing w:after="160" w:line="240" w:lineRule="auto"/>
        <w:ind w:hanging="425"/>
      </w:pPr>
      <w:r w:rsidRPr="00B245DC">
        <w:t>[1] RÁDIO MOÇAMBIQUE. País: Cheias e inundações vão ditar alteração do calendário escolar. Maputo, 25 jan. 2026. Disponível em: https://www.rm.co.mz/cheias-e-inundacoes-vao-ditar-alteracao-do-calendario-escolar-no-pais/. Acesso em: 30 set. 2026.</w:t>
      </w:r>
    </w:p>
    <w:p w14:paraId="08CC63C0" w14:textId="77777777" w:rsidR="000C55B0" w:rsidRPr="00B245DC" w:rsidRDefault="00000000">
      <w:pPr>
        <w:spacing w:after="160" w:line="240" w:lineRule="auto"/>
        <w:ind w:hanging="425"/>
      </w:pPr>
      <w:r w:rsidRPr="00B245DC">
        <w:t>[2] INSTITUTO NACIONAL DAS COMUNICAÇÕES DE MOÇAMBIQUE (INCM). INCM acompanha impacto da época chuvosa nas telecomunicações e reforça medidas de mitigação. Maputo, 28 jan. 2026. Disponível em: https://www.incm.gov.mz/2026/01/28/incm-acompanha-impacto-da-epoca-chuvosa-nas-telecomunicacoes-e-reforca-medidas-de-mitigacao-2/. Acesso em: 30 set. 2026.</w:t>
      </w:r>
    </w:p>
    <w:p w14:paraId="241B600B" w14:textId="77777777" w:rsidR="000C55B0" w:rsidRPr="00B245DC" w:rsidRDefault="00000000">
      <w:pPr>
        <w:spacing w:after="160" w:line="240" w:lineRule="auto"/>
        <w:ind w:hanging="425"/>
      </w:pPr>
      <w:r w:rsidRPr="00B245DC">
        <w:t>[3] UBIQUITI INC. airFiber AF-5XHD Datasheet. [S. l.], [s. d.]. Disponível em: https://dl.ui.com/datasheets/airfiber/airFiber_5XHD_DS.pdf. Acesso em: 30 set. 2026.</w:t>
      </w:r>
    </w:p>
    <w:p w14:paraId="49404EAD" w14:textId="77777777" w:rsidR="000C55B0" w:rsidRPr="00B245DC" w:rsidRDefault="00000000">
      <w:pPr>
        <w:spacing w:after="160" w:line="240" w:lineRule="auto"/>
        <w:ind w:hanging="425"/>
      </w:pPr>
      <w:r w:rsidRPr="00B245DC">
        <w:t>[4] INSTITUTO NACIONAL DAS COMUNICAÇÕES DE MOÇAMBIQUE (INCM). Sistema Integrado de Comunicações reforça capacidade de resposta a desastres em Moçambique. Maputo, 24 jun. 2026. Disponível em: https://www.incm.gov.mz/2026/06/24/sistema-integrado-de-comunicacoes-reforca-capacidade-de-resposta-a-desastres-em-mocambique/. Acesso em: 30 set. 2026.</w:t>
      </w:r>
    </w:p>
    <w:p w14:paraId="43172408" w14:textId="77777777" w:rsidR="000C55B0" w:rsidRPr="00B245DC" w:rsidRDefault="00000000">
      <w:pPr>
        <w:spacing w:after="160" w:line="240" w:lineRule="auto"/>
        <w:ind w:hanging="425"/>
      </w:pPr>
      <w:r w:rsidRPr="00B245DC">
        <w:t>[5] INTERNATIONAL TELECOMMUNICATION UNION (ITU). Recommendation ITU-R P.530-19: Propagation data and prediction methods required for the design of terrestrial line-of-sight systems. Geneva: ITU, 2025. Disponível em: https://www.itu.int/rec/R-REC-P.530-19-202509-I/. Acesso em: 30 set. 2026.</w:t>
      </w:r>
    </w:p>
    <w:p w14:paraId="69CE10EF" w14:textId="77777777" w:rsidR="000C55B0" w:rsidRPr="00B245DC" w:rsidRDefault="00000000">
      <w:pPr>
        <w:spacing w:after="160" w:line="240" w:lineRule="auto"/>
        <w:ind w:hanging="425"/>
      </w:pPr>
      <w:r w:rsidRPr="00B245DC">
        <w:t>[6] INTERNATIONAL TELECOMMUNICATION UNION (ITU). Recommendation ITU-R P.838-3: Specific attenuation model for rain for use in prediction methods. Geneva: ITU, 2005. Disponível em: https://www.itu.int/rec/R-REC-P.838-3-200503-I. Acesso em: 30 set. 2026.</w:t>
      </w:r>
    </w:p>
    <w:p w14:paraId="216C8C59" w14:textId="77777777" w:rsidR="000C55B0" w:rsidRPr="00B245DC" w:rsidRDefault="00000000">
      <w:pPr>
        <w:spacing w:after="160" w:line="240" w:lineRule="auto"/>
        <w:ind w:hanging="425"/>
      </w:pPr>
      <w:r w:rsidRPr="00B245DC">
        <w:t>[7] MUNICÍPIO DE MAPUTO. Documentos de caracterização territorial e social do Distrito Municipal da KaTembe e do bairro de Guaxene. Maputo: Conselho Municipal de Maputo, [s. d.].</w:t>
      </w:r>
    </w:p>
    <w:p w14:paraId="5C50FEE8" w14:textId="77777777" w:rsidR="000C55B0" w:rsidRDefault="00000000">
      <w:pPr>
        <w:spacing w:after="160" w:line="240" w:lineRule="auto"/>
        <w:ind w:hanging="425"/>
      </w:pPr>
      <w:r w:rsidRPr="00B245DC">
        <w:t>[8] INSTITUTO NACIONAL DAS COMUNICAÇÕES DE MOÇAMBIQUE (INCM). Plano Nacional de Atribuição de Frequências. Maputo: INCM, 2025. Disponível em: https://www.incm.gov.mz/2025/09/16/plano-nacional-de-atribuicao-de-frequencias/. Acesso em: 30 set. 2026.</w:t>
      </w:r>
    </w:p>
    <w:sectPr w:rsidR="000C55B0" w:rsidSect="00B245D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454" w:footer="454" w:gutter="0"/>
      <w:pgBorders w:display="firstPage" w:offsetFrom="page">
        <w:top w:val="thinThickSmallGap" w:sz="18" w:space="24" w:color="000000"/>
        <w:left w:val="thinThickSmallGap" w:sz="18" w:space="24" w:color="000000"/>
        <w:bottom w:val="thickThinSmallGap" w:sz="18" w:space="24" w:color="000000"/>
        <w:right w:val="thickThinSmallGap" w:sz="18" w:space="24" w:color="000000"/>
      </w:pgBorders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23273" w14:textId="77777777" w:rsidR="00546116" w:rsidRPr="00B245DC" w:rsidRDefault="00546116">
      <w:pPr>
        <w:spacing w:after="0" w:line="240" w:lineRule="auto"/>
      </w:pPr>
      <w:r w:rsidRPr="00B245DC">
        <w:separator/>
      </w:r>
    </w:p>
  </w:endnote>
  <w:endnote w:type="continuationSeparator" w:id="0">
    <w:p w14:paraId="478F834A" w14:textId="77777777" w:rsidR="00546116" w:rsidRPr="00B245DC" w:rsidRDefault="00546116">
      <w:pPr>
        <w:spacing w:after="0" w:line="240" w:lineRule="auto"/>
      </w:pPr>
      <w:r w:rsidRPr="00B245D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F7AF8" w14:textId="77777777" w:rsidR="000C55B0" w:rsidRPr="00B245DC" w:rsidRDefault="000C55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4BD7E" w14:textId="77777777" w:rsidR="000C55B0" w:rsidRPr="00B245DC" w:rsidRDefault="00000000">
    <w:pPr>
      <w:pStyle w:val="Footer"/>
      <w:jc w:val="center"/>
    </w:pPr>
    <w:r w:rsidRPr="00B245DC">
      <w:fldChar w:fldCharType="begin"/>
    </w:r>
    <w:r w:rsidRPr="00B245DC">
      <w:instrText xml:space="preserve"> PAGE </w:instrText>
    </w:r>
    <w:r w:rsidRPr="00B245DC">
      <w:fldChar w:fldCharType="separate"/>
    </w:r>
    <w:r w:rsidRPr="00B245DC">
      <w:t>1</w:t>
    </w:r>
    <w:r w:rsidRPr="00B245DC">
      <w:t>4</w:t>
    </w:r>
    <w:r w:rsidRPr="00B245DC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7F13" w14:textId="77777777" w:rsidR="000C55B0" w:rsidRPr="00B245DC" w:rsidRDefault="000C55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E9554" w14:textId="77777777" w:rsidR="00546116" w:rsidRPr="00B245DC" w:rsidRDefault="00546116">
      <w:pPr>
        <w:spacing w:after="0" w:line="240" w:lineRule="auto"/>
      </w:pPr>
      <w:r w:rsidRPr="00B245DC">
        <w:separator/>
      </w:r>
    </w:p>
  </w:footnote>
  <w:footnote w:type="continuationSeparator" w:id="0">
    <w:p w14:paraId="6808F0FD" w14:textId="77777777" w:rsidR="00546116" w:rsidRPr="00B245DC" w:rsidRDefault="00546116">
      <w:pPr>
        <w:spacing w:after="0" w:line="240" w:lineRule="auto"/>
      </w:pPr>
      <w:r w:rsidRPr="00B245D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33AC" w14:textId="77777777" w:rsidR="000C55B0" w:rsidRPr="00B245DC" w:rsidRDefault="000C55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3E19" w14:textId="77777777" w:rsidR="000C55B0" w:rsidRPr="00B245DC" w:rsidRDefault="000C55B0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883" w14:textId="77777777" w:rsidR="000C55B0" w:rsidRPr="00B245DC" w:rsidRDefault="000C55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C75DC"/>
    <w:multiLevelType w:val="multilevel"/>
    <w:tmpl w:val="85441C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5F457A0"/>
    <w:multiLevelType w:val="multilevel"/>
    <w:tmpl w:val="A808CC4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7CF7B9A"/>
    <w:multiLevelType w:val="multilevel"/>
    <w:tmpl w:val="2E606F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9561290"/>
    <w:multiLevelType w:val="multilevel"/>
    <w:tmpl w:val="9F68CF3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7EB0DE8"/>
    <w:multiLevelType w:val="multilevel"/>
    <w:tmpl w:val="7298B43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CCD4676"/>
    <w:multiLevelType w:val="multilevel"/>
    <w:tmpl w:val="D5DCD5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D2E5B70"/>
    <w:multiLevelType w:val="multilevel"/>
    <w:tmpl w:val="35568E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79565403">
    <w:abstractNumId w:val="5"/>
  </w:num>
  <w:num w:numId="2" w16cid:durableId="704797789">
    <w:abstractNumId w:val="4"/>
  </w:num>
  <w:num w:numId="3" w16cid:durableId="1714233263">
    <w:abstractNumId w:val="6"/>
  </w:num>
  <w:num w:numId="4" w16cid:durableId="745805377">
    <w:abstractNumId w:val="0"/>
  </w:num>
  <w:num w:numId="5" w16cid:durableId="474376661">
    <w:abstractNumId w:val="1"/>
  </w:num>
  <w:num w:numId="6" w16cid:durableId="1397438146">
    <w:abstractNumId w:val="3"/>
  </w:num>
  <w:num w:numId="7" w16cid:durableId="992753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B0"/>
    <w:rsid w:val="000C55B0"/>
    <w:rsid w:val="001B3CBC"/>
    <w:rsid w:val="001C626E"/>
    <w:rsid w:val="00546116"/>
    <w:rsid w:val="00AF6EF0"/>
    <w:rsid w:val="00B2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DC6E8"/>
  <w15:docId w15:val="{1F456483-62E7-45AB-A93F-AFA0083A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76" w:lineRule="auto"/>
      <w:jc w:val="both"/>
    </w:pPr>
    <w:rPr>
      <w:rFonts w:ascii="Times New Roman" w:eastAsia="Times New Roman" w:hAnsi="Times New Roman"/>
      <w:sz w:val="24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40"/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paragraph" w:styleId="TOC1">
    <w:name w:val="toc 1"/>
    <w:basedOn w:val="Index"/>
    <w:uiPriority w:val="39"/>
    <w:pPr>
      <w:tabs>
        <w:tab w:val="right" w:leader="dot" w:pos="11280"/>
      </w:tabs>
    </w:pPr>
  </w:style>
  <w:style w:type="paragraph" w:styleId="TOC2">
    <w:name w:val="toc 2"/>
    <w:basedOn w:val="Index"/>
    <w:uiPriority w:val="39"/>
    <w:pPr>
      <w:tabs>
        <w:tab w:val="right" w:leader="dot" w:pos="10997"/>
      </w:tabs>
      <w:ind w:left="283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3148</Words>
  <Characters>16531</Characters>
  <Application>Microsoft Office Word</Application>
  <DocSecurity>0</DocSecurity>
  <Lines>570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Yannis José Chilundo</cp:lastModifiedBy>
  <cp:revision>3</cp:revision>
  <dcterms:created xsi:type="dcterms:W3CDTF">2026-09-30T20:10:00Z</dcterms:created>
  <dcterms:modified xsi:type="dcterms:W3CDTF">2026-09-30T20:12:00Z</dcterms:modified>
  <dc:language>en-US</dc:language>
</cp:coreProperties>
</file>