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ilvqchxvi53h" w:id="0"/>
      <w:bookmarkEnd w:id="0"/>
      <w:r w:rsidDel="00000000" w:rsidR="00000000" w:rsidRPr="00000000">
        <w:rPr>
          <w:rtl w:val="0"/>
        </w:rPr>
        <w:t xml:space="preserve">Azure Role-Based Access Control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q4f8jhofnyc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 we will look at some more of the Azure built in roles.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Navigate to Azure Active Directory and select Roles and administrators in the left blade.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in the type box select built-in.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you can see all the roles Azure has ready to be used.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HxyZyZznhCjuAUWtmdmXKVgawQ==">AMUW2mXHZRM6soWJMhf5NyKojMHvHW7mvm59DTNjg1CGBR2P6uxapwrbjkNCx6Ws3F9hoZ8zN8ML8rShAvosv7iIJ4MN2DIoAjmhBlQRWe6yBakEZJiRyvYemNgSDVeF1DeV/G6LrB62Ma4Uj4apRI4jJVPWMd2e6okDEtIWJmR4LF8UF/ChYCg=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