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65</w:t>
      </w:r>
    </w:p>
    <w:p>
      <w:pPr>
        <w:tabs>
          <w:tab w:val="right" w:pos="9128" w:leader="dot"/>
        </w:tabs>
        <w:spacing w:after="100"/>
      </w:pPr>
      <w:r>
        <w:rPr>
          <w:rFonts w:ascii="Times New Roman" w:cs="Times New Roman" w:eastAsia="Times New Roman" w:hAnsi="Times New Roman"/>
          <w:sz w:val="22"/>
          <w:szCs w:val="22"/>
        </w:rPr>
        <w:t xml:space="preserve">13. Research Plan	66</w:t>
      </w:r>
    </w:p>
    <w:p>
      <w:pPr>
        <w:tabs>
          <w:tab w:val="right" w:pos="9128" w:leader="dot"/>
        </w:tabs>
        <w:spacing w:after="100"/>
      </w:pPr>
      <w:r>
        <w:rPr>
          <w:rFonts w:ascii="Times New Roman" w:cs="Times New Roman" w:eastAsia="Times New Roman" w:hAnsi="Times New Roman"/>
          <w:sz w:val="22"/>
          <w:szCs w:val="22"/>
        </w:rPr>
        <w:t xml:space="preserve">References	68</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rPr>
        <w:t xml:space="preserve">(Ekholm et al. 2025)</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rPr>
        <w:t xml:space="preserve">(Phuyal et al. 2026b)</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rPr>
        <w:t xml:space="preserve">(Mei et al. 2026)</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rPr>
        <w:t xml:space="preserve">(Maruthi &amp; Singh 2025; Zhao &amp; Su 2024)</w:t>
      </w:r>
      <w:r>
        <w:rPr>
          <w:rFonts w:ascii="Times New Roman" w:cs="Times New Roman" w:eastAsia="Times New Roman" w:hAnsi="Times New Roman"/>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rPr>
        <w:t xml:space="preserve">(Madine et al. 2020; Punia et al. 2025; Tan, Chi &amp; Lam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rPr>
        <w:t xml:space="preserve">(Groth 2016)</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rPr>
        <w:t xml:space="preserve">Instead, the authorisation decision is the result of evaluating independently verifiable security conditions together.</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w:t>
      </w:r>
      <w:r>
        <w:rPr>
          <w:rFonts w:ascii="Times New Roman" w:cs="Times New Roman" w:eastAsia="Times New Roman" w:hAnsi="Times New Roman"/>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circuit is written in circom </w:t>
      </w:r>
      <w:r>
        <w:rPr>
          <w:rFonts w:ascii="Times New Roman" w:cs="Times New Roman" w:eastAsia="Times New Roman" w:hAnsi="Times New Roman"/>
          <w:sz w:val="22"/>
          <w:szCs w:val="22"/>
        </w:rPr>
        <w:t xml:space="preserve">(iden3 2026b)</w:t>
      </w:r>
      <w:r>
        <w:rPr>
          <w:rFonts w:ascii="Times New Roman" w:cs="Times New Roman" w:eastAsia="Times New Roman" w:hAnsi="Times New Roman"/>
          <w:sz w:val="22"/>
          <w:szCs w:val="22"/>
        </w:rPr>
        <w:t xml:space="preserve">, and the proof is generated and verified with snarkjs </w:t>
      </w:r>
      <w:r>
        <w:rPr>
          <w:rFonts w:ascii="Times New Roman" w:cs="Times New Roman" w:eastAsia="Times New Roman" w:hAnsi="Times New Roman"/>
          <w:sz w:val="22"/>
          <w:szCs w:val="22"/>
        </w:rPr>
        <w:t xml:space="preserve">(iden3 2026a)</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rPr>
        <w:t xml:space="preserve">(Grassi et al. 2021)</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sz w:val="22"/>
          <w:szCs w:val="22"/>
        </w:rPr>
        <w:t xml:space="preserve">, a contract written in Solidity </w:t>
      </w:r>
      <w:r>
        <w:rPr>
          <w:rFonts w:ascii="Times New Roman" w:cs="Times New Roman" w:eastAsia="Times New Roman" w:hAnsi="Times New Roman"/>
          <w:sz w:val="22"/>
          <w:szCs w:val="22"/>
        </w:rPr>
        <w:t xml:space="preserve">(Ethereum Foundation 2026a)</w:t>
      </w:r>
      <w:r>
        <w:rPr>
          <w:rFonts w:ascii="Times New Roman" w:cs="Times New Roman" w:eastAsia="Times New Roman" w:hAnsi="Times New Roman"/>
          <w:sz w:val="22"/>
          <w:szCs w:val="22"/>
        </w:rPr>
        <w:t xml:space="preserve"> for the Ethereum virtual machine </w:t>
      </w:r>
      <w:r>
        <w:rPr>
          <w:rFonts w:ascii="Times New Roman" w:cs="Times New Roman" w:eastAsia="Times New Roman" w:hAnsi="Times New Roman"/>
          <w:sz w:val="22"/>
          <w:szCs w:val="22"/>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sz w:val="22"/>
          <w:szCs w:val="22"/>
        </w:rPr>
        <w:t xml:space="preserve">on the Sepolia testnet </w:t>
      </w:r>
      <w:r>
        <w:rPr>
          <w:rFonts w:ascii="Times New Roman" w:cs="Times New Roman" w:eastAsia="Times New Roman" w:hAnsi="Times New Roman"/>
          <w:sz w:val="22"/>
          <w:szCs w:val="22"/>
        </w:rPr>
        <w:t xml:space="preserve">(Ethereum Foundation 2026b)</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rPr>
        <w:t xml:space="preserve">(Cai 2022)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 Synthetic healthcare records derived from the Synthea dataset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(Walonoski et al. 2018)</w:t>
      </w:r>
      <w:r>
        <w:rPr>
          <w:rFonts w:ascii="Times New Roman" w:cs="Times New Roman" w:eastAsia="Times New Roman" w:hAnsi="Times New Roman"/>
          <w:sz w:val="22"/>
          <w:szCs w:val="22"/>
        </w:rPr>
        <w:t xml:space="preserve"> are used to construct representative consent workflows.</w:t>
      </w:r>
      <w:r>
        <w:rPr>
          <w:rFonts w:ascii="Times New Roman" w:cs="Times New Roman" w:eastAsia="Times New Roman" w:hAnsi="Times New Roman"/>
          <w:sz w:val="22"/>
          <w:szCs w:val="22"/>
        </w:rPr>
        <w:t xml:space="preserve"> The records are taken from the Synthea 1K sample of synthetic patient records (synthea.mitre.org) in its CSV export rather than its FHIR R4 export </w:t>
      </w:r>
      <w:r>
        <w:rPr>
          <w:rFonts w:ascii="Times New Roman" w:cs="Times New Roman" w:eastAsia="Times New Roman" w:hAnsi="Times New Roman"/>
          <w:sz w:val="22"/>
          <w:szCs w:val="22"/>
        </w:rPr>
        <w:t xml:space="preserve">(HL7 International 2019)</w:t>
      </w:r>
      <w:r>
        <w:rPr>
          <w:rFonts w:ascii="Times New Roman" w:cs="Times New Roman" w:eastAsia="Times New Roman" w:hAnsi="Times New Roman"/>
          <w:sz w:val="22"/>
          <w:szCs w:val="22"/>
        </w:rPr>
        <w:t xml:space="preserve">. The prototype loads a subset of patients with their observations, conditions, medications and procedures, and no real patient data is involved.</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 implementation in JavaScript and WASM</w:t>
      </w:r>
      <w:r>
        <w:rPr>
          <w:rFonts w:ascii="Times New Roman" w:cs="Times New Roman" w:eastAsia="Times New Roman" w:hAnsi="Times New Roman"/>
          <w:sz w:val="18"/>
          <w:szCs w:val="18"/>
        </w:rPr>
        <w:t xml:space="preserve">, viewed 7 October 2026, &lt;https://github.com/iden3/snarkjs&gt;.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 viewed 7 October 2026, &lt;https://ethereum.github.io/yellowpaper/paper.pdf&gt;.</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2026-10-07T07:23:39.429Z</dcterms:created>
  <dcterms:modified xsi:type="dcterms:W3CDTF">2026-10-07T07:23:39.429Z</dcterms:modified>
</cp:coreProperties>
</file>

<file path=docProps/custom.xml><?xml version="1.0" encoding="utf-8"?>
<Properties xmlns="http://schemas.openxmlformats.org/officeDocument/2006/custom-properties" xmlns:vt="http://schemas.openxmlformats.org/officeDocument/2006/docPropsVTypes"/>
</file>