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highlight w:val="yellow"/>
        </w:rPr>
        <w:t>The review is guided by the six key requirements of Section 2.1, and the six quality evaluation questions are derived from them, one for each requirement.</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t xml:space="preserve">The search was restricted to studies published between January 2020 and 2026. </w:t>
      </w:r>
      <w:r>
        <w:rPr>
          <w:highlight w:val="yellow"/>
        </w:rPr>
        <w:t>The exclusion criteria removed, among others,</w:t>
      </w:r>
      <w:r>
        <w:t xml:space="preserve">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 answered Yes to at least three of the six quality questions.</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highlight w:val="yellow"/>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highlight w:val="yellow"/>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highlight w:val="yellow"/>
              </w:rPr>
              <w:t xml:space="preserve">Inclusion 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t xml:space="preserve">denotes that the requirement is fully satisfied and No that it is not fully satisfied. </w:t>
      </w:r>
      <w:r>
        <w:rPr>
          <w:highlight w:val="yellow"/>
        </w:rPr>
        <w:t>In the Req 6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2026-10-22T09:42:20Z</dcterms:created>
  <dcterms:modified xsi:type="dcterms:W3CDTF">2026-10-22T09:42:20Z</dcterms:modified>
</cp:coreProperties>
</file>