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t>between 2020 and 2026</w:t>
      </w:r>
      <w:r>
        <w:t xml:space="preserve">. Nine exclusion criteria (EC1 to EC9) removed, among others, </w:t>
      </w:r>
      <w: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sz w:val="16"/>
              </w:rPr>
              <w:t>Yes</w:t>
            </w:r>
          </w:p>
        </w:tc>
      </w:tr>
    </w:tbl>
    <w:p>
      <w:p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pPr/>
      <w: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at the time of each access request (Req 5):</w:t>
      </w:r>
      <w: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