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Working copy: all corrections aligning this report with the implemented HALAH v1.2 system (companion document: HALAH Implementation v1.3) are inserted in RED at their locations; superseded wording is struck through in grey.</w:t>
      </w:r>
    </w:p>
    <w:p>
      <w:r>
        <w:br w:type="page"/>
      </w:r>
    </w:p>
    <w:p>
      <w:pPr>
        <w:spacing w:after="60" w:before="300"/>
        <w:jc w:val="center"/>
      </w:pPr>
      <w:r>
        <w:rPr>
          <w:rFonts w:ascii="Cambria" w:cs="Cambria" w:eastAsia="Cambria" w:hAnsi="Cambria"/>
          <w:b/>
          <w:bCs/>
          <w:color w:val="0000CC"/>
          <w:sz w:val="24"/>
          <w:szCs w:val="24"/>
        </w:rPr>
        <w:t xml:space="preserve">⛔ CRITICAL DANGERS — READ BEFORE SUBMISSION (blue marks throughout)</w:t>
      </w:r>
    </w:p>
    <w:p>
      <w:pPr>
        <w:spacing w:after="80"/>
        <w:jc w:val="both"/>
      </w:pPr>
      <w:r>
        <w:rPr>
          <w:rFonts w:ascii="Cambria" w:cs="Cambria" w:eastAsia="Cambria" w:hAnsi="Cambria"/>
          <w:b/>
          <w:bCs/>
          <w:color w:val="0000CC"/>
          <w:sz w:val="19"/>
          <w:szCs w:val="19"/>
        </w:rPr>
        <w:t xml:space="preserve">1. Cross-document contradiction: this report's red edits state that temporal/jurisdiction enforcement and revocation (RO4/RO5 direction) are implemented, while the companion short CA2 progress report declares RO4 and RO5 'Not Yet'. Align BOTH documents in one direction before submitting either.</w:t>
      </w:r>
    </w:p>
    <w:p>
      <w:pPr>
        <w:spacing w:after="80"/>
        <w:jc w:val="both"/>
      </w:pPr>
      <w:r>
        <w:rPr>
          <w:rFonts w:ascii="Cambria" w:cs="Cambria" w:eastAsia="Cambria" w:hAnsi="Cambria"/>
          <w:b/>
          <w:bCs/>
          <w:color w:val="0000CC"/>
          <w:sz w:val="19"/>
          <w:szCs w:val="19"/>
        </w:rPr>
        <w:t xml:space="preserve">2. Absolute guarantees: sentences such as 'There is no execution path where the system can violate the privacy policy' claim formal proof that does not exist yet — delete or rewrite as design intent.</w:t>
      </w:r>
    </w:p>
    <w:p>
      <w:pPr>
        <w:spacing w:after="80"/>
        <w:jc w:val="both"/>
      </w:pPr>
      <w:r>
        <w:rPr>
          <w:rFonts w:ascii="Cambria" w:cs="Cambria" w:eastAsia="Cambria" w:hAnsi="Cambria"/>
          <w:b/>
          <w:bCs/>
          <w:color w:val="0000CC"/>
          <w:sz w:val="19"/>
          <w:szCs w:val="19"/>
        </w:rPr>
        <w:t xml:space="preserve">3. VC verification: the prototype performs a structural DID-format check, not cryptographic VC validation. Every 'Status: Completed' for RO2 and every 'cryptographically validated' claim must carry this qualifier.</w:t>
      </w:r>
    </w:p>
    <w:p>
      <w:pPr>
        <w:spacing w:after="80"/>
        <w:jc w:val="both"/>
      </w:pPr>
      <w:r>
        <w:rPr>
          <w:rFonts w:ascii="Cambria" w:cs="Cambria" w:eastAsia="Cambria" w:hAnsi="Cambria"/>
          <w:b/>
          <w:bCs/>
          <w:color w:val="0000CC"/>
          <w:sz w:val="19"/>
          <w:szCs w:val="19"/>
        </w:rPr>
        <w:t xml:space="preserve">4. Threshold wording: phrases implying configurable k-of-n must state the implemented N-of-N (2-of-2) form.</w:t>
      </w:r>
    </w:p>
    <w:p>
      <w:pPr>
        <w:spacing w:after="80"/>
        <w:jc w:val="both"/>
      </w:pPr>
      <w:r>
        <w:rPr>
          <w:rFonts w:ascii="Cambria" w:cs="Cambria" w:eastAsia="Cambria" w:hAnsi="Cambria"/>
          <w:b/>
          <w:bCs/>
          <w:color w:val="0000CC"/>
          <w:sz w:val="19"/>
          <w:szCs w:val="19"/>
        </w:rPr>
        <w:t xml:space="preserve">5. SLR reproducibility: exact screening counts (automation tools n = 7) have no export/registry behind them — be ready to reproduce the search, or soften the counts. Also add an explicit statement that only synthetic demo data is used (no real patient data), and verify the 'Synthea' claim or remove it.</w:t>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20</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27</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28</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31</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31</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33</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37</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44</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68</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68</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70</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72</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77</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78</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79</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82</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84</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84</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89</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92</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93</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95</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96</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96</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102</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107</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110</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111</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111</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111</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116</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bCs/>
          <w:color w:val="007A00"/>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40" w:before="120"/>
      </w:pPr>
      <w:r>
        <w:rPr>
          <w:rFonts w:ascii="Cambria" w:cs="Cambria" w:eastAsia="Cambria" w:hAnsi="Cambria"/>
          <w:b/>
          <w:bCs/>
          <w:sz w:val="18"/>
          <w:szCs w:val="18"/>
          <w:highlight w:val="yellow"/>
        </w:rPr>
        <w:t xml:space="preserve">▼ [EDIT 3, 8]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spacing w:after="40" w:before="40"/>
      </w:pPr>
      <w:r>
        <w:rPr>
          <w:rFonts w:ascii="Cambria" w:cs="Cambria" w:eastAsia="Cambria" w:hAnsi="Cambria"/>
          <w:b/>
          <w:bCs/>
          <w:sz w:val="18"/>
          <w:szCs w:val="18"/>
          <w:highlight w:val="yellow"/>
        </w:rPr>
        <w:t xml:space="preserve">▲ [EDIT 3, 8]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Chapters 1-4 repeatedly defer RO5 (temporal/lifecycle trust) and RO6 (negative/empirical validation) to a 'next stage', but the implemented system already enforces start/expiry, end-to-end revocation, the full lifecycle state machine, 23 automated tests and a live on-chain negative test. An examiner comparing this to the implementation/evaluation chapters will see a direct contradiction (either the intro undersells delivered work or the later chapters exceed declared scope). Rewrite the current/next-stage split so temporal-lifecycle enforcement and negative testing are acknowledged as (at least partially) delivered in the present work, with only formal proofs, k-of-n, wallet-held keys and performance study deferred.</w:t>
      </w:r>
    </w:p>
    <w:p>
      <w:pPr>
        <w:spacing w:after="40" w:before="60"/>
      </w:pPr>
      <w:r>
        <w:rPr>
          <w:rFonts w:ascii="Cambria" w:cs="Cambria" w:eastAsia="Cambria" w:hAnsi="Cambria"/>
          <w:b/>
          <w:bCs/>
          <w:color w:val="C00000"/>
          <w:sz w:val="18"/>
          <w:szCs w:val="18"/>
        </w:rPr>
        <w:t xml:space="preserve">[EDIT 3 — NEW TEXT — النص الجديد] </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Validity periods and expiration are enforced at evaluation time and mirrored on-chain, revocation is executed as a verifiable blockchain transaction, and consent progresses through controlled state transitions, reflecting the principle that trust cannot be regarded as permanently established at the moment a consent is created.</w:t>
      </w:r>
    </w:p>
    <w:p>
      <w:pPr>
        <w:spacing w:after="40" w:before="60"/>
      </w:pPr>
      <w:r>
        <w:rPr>
          <w:rFonts w:ascii="Cambria" w:cs="Cambria" w:eastAsia="Cambria" w:hAnsi="Cambria"/>
          <w:b/>
          <w:bCs/>
          <w:color w:val="C00000"/>
          <w:sz w:val="18"/>
          <w:szCs w:val="18"/>
        </w:rPr>
        <w:t xml:space="preserve">[EDIT 8 — NEW TEXT — النص الجديد] </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stronger formal security assurance remains for the subsequent stage.</w:t>
      </w:r>
    </w:p>
    <w:p>
      <w:pPr>
        <w:spacing w:after="40" w:before="120"/>
      </w:pPr>
      <w:r>
        <w:rPr>
          <w:rFonts w:ascii="Cambria" w:cs="Cambria" w:eastAsia="Cambria" w:hAnsi="Cambria"/>
          <w:b/>
          <w:bCs/>
          <w:sz w:val="18"/>
          <w:szCs w:val="18"/>
          <w:highlight w:val="yellow"/>
        </w:rPr>
        <w:t xml:space="preserve">▼ [EDIT 4, 5, 9]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spacing w:after="40" w:before="40"/>
      </w:pPr>
      <w:r>
        <w:rPr>
          <w:rFonts w:ascii="Cambria" w:cs="Cambria" w:eastAsia="Cambria" w:hAnsi="Cambria"/>
          <w:b/>
          <w:bCs/>
          <w:sz w:val="18"/>
          <w:szCs w:val="18"/>
          <w:highlight w:val="yellow"/>
        </w:rPr>
        <w:t xml:space="preserve">▲ [EDIT 4, 5, 9]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The introduction commits to formal analysis (and Section 3.3.6 states formal properties) while the facts confirm no formal proofs or model checking were performed. Safe only if every occurrence is unambiguously future-tense and later chapters claim nothing formal; audit for any drift toward 'formally verified'. Add 'as future work' qualifiers where the commitment appears.</w:t>
      </w:r>
    </w:p>
    <w:p>
      <w:pPr>
        <w:spacing w:after="40" w:before="60"/>
      </w:pPr>
      <w:r>
        <w:rPr>
          <w:rFonts w:ascii="Cambria" w:cs="Cambria" w:eastAsia="Cambria" w:hAnsi="Cambria"/>
          <w:b/>
          <w:bCs/>
          <w:color w:val="C00000"/>
          <w:sz w:val="18"/>
          <w:szCs w:val="18"/>
        </w:rPr>
        <w:t xml:space="preserve">[EDIT 4 — NEW TEXT — النص الجديد] </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including per-dimension denial scenarios, signature-rejection tests, and zero-knowledge tamper and expiry tests, together with a live negative evaluation on the Sepolia network. Formal security analysis remains the subject of the next research stage.</w:t>
      </w:r>
    </w:p>
    <w:p>
      <w:pPr>
        <w:spacing w:after="40" w:before="60"/>
      </w:pPr>
      <w:r>
        <w:rPr>
          <w:rFonts w:ascii="Cambria" w:cs="Cambria" w:eastAsia="Cambria" w:hAnsi="Cambria"/>
          <w:b/>
          <w:bCs/>
          <w:color w:val="C00000"/>
          <w:sz w:val="18"/>
          <w:szCs w:val="18"/>
        </w:rPr>
        <w:t xml:space="preserve">[EDIT 5 — NEW TEXT — النص الجديد] </w:t>
      </w:r>
    </w:p>
    <w:p>
      <w:pPr>
        <w:spacing w:after="140" w:line="300"/>
        <w:jc w:val="both"/>
      </w:pPr>
      <w:r>
        <w:rPr>
          <w:rFonts w:ascii="Cambria" w:cs="Cambria" w:eastAsia="Cambria" w:hAnsi="Cambria"/>
          <w:color w:val="C00000"/>
          <w:sz w:val="24"/>
          <w:szCs w:val="24"/>
        </w:rPr>
        <w:t xml:space="preserve">The next stage will investigate formal security assurance; empirical validation has now been carried out on the implemented prototype.</w:t>
      </w:r>
    </w:p>
    <w:p>
      <w:pPr>
        <w:spacing w:after="40" w:before="60"/>
      </w:pPr>
      <w:r>
        <w:rPr>
          <w:rFonts w:ascii="Cambria" w:cs="Cambria" w:eastAsia="Cambria" w:hAnsi="Cambria"/>
          <w:b/>
          <w:bCs/>
          <w:color w:val="C00000"/>
          <w:sz w:val="18"/>
          <w:szCs w:val="18"/>
        </w:rPr>
        <w:t xml:space="preserve">[EDIT 9 — NEW TEXT — النص الجديد] </w:t>
      </w:r>
    </w:p>
    <w:p>
      <w:pPr>
        <w:spacing w:after="140" w:line="300"/>
        <w:jc w:val="both"/>
      </w:pPr>
      <w:r>
        <w:rPr>
          <w:rFonts w:ascii="Cambria" w:cs="Cambria" w:eastAsia="Cambria" w:hAnsi="Cambria"/>
          <w:color w:val="C00000"/>
          <w:sz w:val="24"/>
          <w:szCs w:val="24"/>
        </w:rPr>
        <w:t xml:space="preserve">Table 1 summarises the research dimensions, indicating those realised in the implemented HALAH prototype and the formal-assurance work that remains for subsequent research.</w:t>
      </w:r>
    </w:p>
    <w:p>
      <w:pPr>
        <w:spacing w:after="40" w:before="120"/>
      </w:pPr>
      <w:r>
        <w:rPr>
          <w:rFonts w:ascii="Cambria" w:cs="Cambria" w:eastAsia="Cambria" w:hAnsi="Cambria"/>
          <w:b/>
          <w:bCs/>
          <w:sz w:val="18"/>
          <w:szCs w:val="18"/>
          <w:highlight w:val="yellow"/>
        </w:rPr>
        <w:t xml:space="preserve">▼ [EDIT 6, 7] — REPLACE FROM HERE — يبدأ النص المستبدَل هنا ▼</w:t>
      </w:r>
    </w:p>
    <w:p>
      <w:pPr>
        <w:spacing w:after="140" w:line="300"/>
        <w:jc w:val="both"/>
      </w:pPr>
      <w:r>
        <w:rPr>
          <w:rFonts w:ascii="Cambria" w:cs="Cambria" w:eastAsia="Cambria" w:hAnsi="Cambria"/>
          <w:sz w:val="24"/>
          <w:szCs w:val="24"/>
          <w:highlight w:val="yellow"/>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spacing w:after="40" w:before="40"/>
      </w:pPr>
      <w:r>
        <w:rPr>
          <w:rFonts w:ascii="Cambria" w:cs="Cambria" w:eastAsia="Cambria" w:hAnsi="Cambria"/>
          <w:b/>
          <w:bCs/>
          <w:sz w:val="18"/>
          <w:szCs w:val="18"/>
          <w:highlight w:val="yellow"/>
        </w:rPr>
        <w:t xml:space="preserve">▲ [EDIT 6, 7] — REPLACE UP TO HERE — ينتهي النص المستبدَل هنا ▲</w:t>
      </w:r>
    </w:p>
    <w:p>
      <w:pPr>
        <w:spacing w:after="40" w:before="60"/>
      </w:pPr>
      <w:r>
        <w:rPr>
          <w:rFonts w:ascii="Cambria" w:cs="Cambria" w:eastAsia="Cambria" w:hAnsi="Cambria"/>
          <w:b/>
          <w:bCs/>
          <w:color w:val="C00000"/>
          <w:sz w:val="18"/>
          <w:szCs w:val="18"/>
        </w:rPr>
        <w:t xml:space="preserve">[EDIT 6 — NEW TEXT — النص الجديد] </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40" w:before="60"/>
      </w:pPr>
      <w:r>
        <w:rPr>
          <w:rFonts w:ascii="Cambria" w:cs="Cambria" w:eastAsia="Cambria" w:hAnsi="Cambria"/>
          <w:b/>
          <w:bCs/>
          <w:color w:val="C00000"/>
          <w:sz w:val="18"/>
          <w:szCs w:val="18"/>
        </w:rPr>
        <w:t xml:space="preserve">[EDIT 7 — NEW TEXT — النص الجديد] </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the next stage will build upon these foundations by reasoning formally about the model under defined security assumptions.</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40" w:before="60"/>
      </w:pPr>
      <w:r>
        <w:rPr>
          <w:rFonts w:ascii="Cambria" w:cs="Cambria" w:eastAsia="Cambria" w:hAnsi="Cambria"/>
          <w:b/>
          <w:bCs/>
          <w:color w:val="C00000"/>
          <w:sz w:val="18"/>
          <w:szCs w:val="18"/>
        </w:rPr>
        <w:t xml:space="preserve">[EDIT 1 — place at: Page 8, Table 1, RO5 row] </w:t>
      </w:r>
    </w:p>
    <w:p>
      <w:pPr>
        <w:spacing w:after="140" w:line="300"/>
        <w:jc w:val="both"/>
      </w:pPr>
      <w:r>
        <w:rPr>
          <w:rFonts w:ascii="Cambria" w:cs="Cambria" w:eastAsia="Cambria" w:hAnsi="Cambria"/>
          <w:color w:val="C00000"/>
          <w:sz w:val="24"/>
          <w:szCs w:val="24"/>
        </w:rPr>
        <w:t xml:space="preserve">Stage: Current. Objective: Extend the authorisation model with validity periods, expiration, revocation, and controlled consent-state transitions. Implemented in the current prototype: temporal windows are enforced locally and mirrored on-chain, and revocation is executed as a verifiable Sepolia transaction.</w:t>
      </w:r>
    </w:p>
    <w:p>
      <w:pPr>
        <w:spacing w:after="40" w:before="60"/>
      </w:pPr>
      <w:r>
        <w:rPr>
          <w:rFonts w:ascii="Cambria" w:cs="Cambria" w:eastAsia="Cambria" w:hAnsi="Cambria"/>
          <w:b/>
          <w:bCs/>
          <w:color w:val="C00000"/>
          <w:sz w:val="18"/>
          <w:szCs w:val="18"/>
        </w:rPr>
        <w:t xml:space="preserve">[EDIT 2 — place at: Page 8, Table 1, RO6 row] </w:t>
      </w:r>
    </w:p>
    <w:p>
      <w:pPr>
        <w:spacing w:after="140" w:line="300"/>
        <w:jc w:val="both"/>
      </w:pPr>
      <w:r>
        <w:rPr>
          <w:rFonts w:ascii="Cambria" w:cs="Cambria" w:eastAsia="Cambria" w:hAnsi="Cambria"/>
          <w:color w:val="C00000"/>
          <w:sz w:val="24"/>
          <w:szCs w:val="24"/>
        </w:rPr>
        <w:t xml:space="preserve">Stage: Current (empirical) / Next (formal). Objective: Empirically evaluate the HALAH implementation using representative, negative, and adversarial scenarios (delivered through automated testing and live on-chain evaluation), and subsequently define and formally analyse the security properties of the framework.</w:t>
      </w: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bCs/>
          <w:color w:val="007A00"/>
          <w:sz w:val="24"/>
          <w:szCs w:val="24"/>
        </w:rPr>
        <w:t xml:space="preserve">The review corpus comprises the 33 studies identified through the search and screening process described in the remainder of this section. The included studies span the years 2022 to 2026 and concentrate on blockchain-based data governance, decentralised identity, verifiable credentials, healthcare access control, and consent management.</w:t>
      </w:r>
    </w:p>
    <w:p>
      <w:pPr>
        <w:spacing w:after="140" w:line="300"/>
        <w:jc w:val="both"/>
      </w:pPr>
      <w:r>
        <w:rPr>
          <w:rFonts w:ascii="Cambria" w:cs="Cambria" w:eastAsia="Cambria" w:hAnsi="Cambria"/>
          <w:b/>
          <w:bCs/>
          <w:color w:val="007A00"/>
          <w:sz w:val="24"/>
          <w:szCs w:val="24"/>
        </w:rPr>
        <w:t xml:space="preserve">Within this corpus, references [1, 2, 3, 7, 9, 11, 12, 13, 14, 21, 22, 24, 28, 31, 32] address the healthcare data sharing, consent, and access-control dimensions of the review, while references [4, 5, 10, 15, 16, 20, 23, 25, 27, 33]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(SLR) is guided by the following questions</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decentralized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 including 1) IEEE Xplore, 2) ACM Digital Library, 3) ScienceDirect, 4) SpringerLink, 5) PubMed, 6) Scopus; and 7) Web of Science.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spacing w:after="140" w:line="300"/>
        <w:jc w:val="both"/>
      </w:pPr>
      <w:r>
        <w:rPr>
          <w:rFonts w:ascii="Cambria" w:cs="Cambria" w:eastAsia="Cambria" w:hAnsi="Cambria"/>
          <w:b/>
          <w:bCs/>
          <w:color w:val="007A00"/>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3638550"/>
            <wp:effectExtent t="0" r="0" b="0" l="0"/>
            <wp:docPr id="1" name="gfig1.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2022 and 2026. The search was performed on August 2026.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decentralized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bCs/>
          <w:color w:val="007A00"/>
          <w:sz w:val="24"/>
          <w:szCs w:val="24"/>
        </w:rPr>
        <w:t xml:space="preserve">Seven of the removed records were flagged as ineligible by the automated screening facilities of the reference-management tool (non-English sources and non-peer-reviewed material) and were excluded before the manual title and abstract screening.</w:t>
      </w:r>
    </w:p>
    <w:p>
      <w:pPr>
        <w:spacing w:after="100" w:before="40"/>
        <w:ind w:left="240"/>
      </w:pPr>
      <w:r>
        <w:rPr>
          <w:rFonts w:ascii="Cambria" w:cs="Cambria" w:eastAsia="Cambria" w:hAnsi="Cambria"/>
          <w:b/>
          <w:bCs/>
          <w:color w:val="0000CC"/>
          <w:sz w:val="19"/>
          <w:szCs w:val="19"/>
        </w:rPr>
        <w:t xml:space="preserve">⛔ DANGER — Most exposed SLR claim: an exact count ('Seven of the removed records') attributed to a named cause (automated non-English/non-peer-reviewed screening by the reference-management tool), with no tool named, no export, no registry/protocol cited anywhere in the methodology. An examiner can ask to reproduce this number and the PRISMA counts (33 studies) and nothing is offered as evidence. Either cite the tool and retain/attach the export, or remove the precise breakdown and report only what can be evidenced.</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2"/>
        <w:spacing w:after="160" w:before="280"/>
      </w:pPr>
      <w:r>
        <w:t xml:space="preserve">2.3  Review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sz w:val="24"/>
          <w:szCs w:val="24"/>
        </w:rP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bCs/>
          <w:color w:val="007A00"/>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bCs/>
          <w:color w:val="007A00"/>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40" w:before="120"/>
      </w:pPr>
      <w:r>
        <w:rPr>
          <w:rFonts w:ascii="Cambria" w:cs="Cambria" w:eastAsia="Cambria" w:hAnsi="Cambria"/>
          <w:b/>
          <w:bCs/>
          <w:sz w:val="18"/>
          <w:szCs w:val="18"/>
          <w:highlight w:val="yellow"/>
        </w:rPr>
        <w:t xml:space="preserve">▼ [EDIT 11] — REPLACE FROM HERE — يبدأ النص المستبدَل هنا ▼</w:t>
      </w:r>
    </w:p>
    <w:p>
      <w:pPr>
        <w:spacing w:after="140" w:line="300"/>
        <w:jc w:val="both"/>
      </w:pPr>
      <w:r>
        <w:rPr>
          <w:rFonts w:ascii="Cambria" w:cs="Cambria" w:eastAsia="Cambria" w:hAnsi="Cambria"/>
          <w:sz w:val="24"/>
          <w:szCs w:val="24"/>
          <w:highlight w:val="yellow"/>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spacing w:after="40" w:before="40"/>
      </w:pPr>
      <w:r>
        <w:rPr>
          <w:rFonts w:ascii="Cambria" w:cs="Cambria" w:eastAsia="Cambria" w:hAnsi="Cambria"/>
          <w:b/>
          <w:bCs/>
          <w:sz w:val="18"/>
          <w:szCs w:val="18"/>
          <w:highlight w:val="yellow"/>
        </w:rPr>
        <w:t xml:space="preserve">▲ [EDIT 11] — REPLACE UP TO HERE — ينتهي النص المستبدَل هنا ▲</w:t>
      </w:r>
    </w:p>
    <w:p>
      <w:pPr>
        <w:spacing w:after="40" w:before="60"/>
      </w:pPr>
      <w:r>
        <w:rPr>
          <w:rFonts w:ascii="Cambria" w:cs="Cambria" w:eastAsia="Cambria" w:hAnsi="Cambria"/>
          <w:b/>
          <w:bCs/>
          <w:color w:val="C00000"/>
          <w:sz w:val="18"/>
          <w:szCs w:val="18"/>
        </w:rPr>
        <w:t xml:space="preserve">[EDIT 11 — NEW TEXT — النص الجديد] </w:t>
      </w:r>
    </w:p>
    <w:p>
      <w:pPr>
        <w:spacing w:after="140" w:line="300"/>
        <w:jc w:val="both"/>
      </w:pPr>
      <w:r>
        <w:rPr>
          <w:rFonts w:ascii="Cambria" w:cs="Cambria" w:eastAsia="Cambria" w:hAnsi="Cambria"/>
          <w:color w:val="C00000"/>
          <w:sz w:val="24"/>
          <w:szCs w:val="24"/>
        </w:rPr>
        <w:t xml:space="preserve">This research establishes the conceptual foundation for such integration and demonstrates it through an implemented and empirically evaluated prototype. Future work can therefore investigate how trusted execution and remote attestation can strengthen the enforcement and verification of decentralised consent decisions.</w:t>
      </w:r>
    </w:p>
    <w:p>
      <w:pPr>
        <w:spacing w:after="40" w:before="120"/>
      </w:pPr>
      <w:r>
        <w:rPr>
          <w:rFonts w:ascii="Cambria" w:cs="Cambria" w:eastAsia="Cambria" w:hAnsi="Cambria"/>
          <w:b/>
          <w:bCs/>
          <w:sz w:val="18"/>
          <w:szCs w:val="18"/>
          <w:highlight w:val="yellow"/>
        </w:rPr>
        <w:t xml:space="preserve">▼ [EDIT 12] — REPLACE FROM HERE — يبدأ النص المستبدَل هنا ▼</w:t>
      </w:r>
    </w:p>
    <w:p>
      <w:pPr>
        <w:spacing w:after="140" w:line="300"/>
        <w:jc w:val="both"/>
      </w:pPr>
      <w:r>
        <w:rPr>
          <w:rFonts w:ascii="Cambria" w:cs="Cambria" w:eastAsia="Cambria" w:hAnsi="Cambria"/>
          <w:sz w:val="24"/>
          <w:szCs w:val="24"/>
          <w:highlight w:val="yellow"/>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spacing w:after="40" w:before="40"/>
      </w:pPr>
      <w:r>
        <w:rPr>
          <w:rFonts w:ascii="Cambria" w:cs="Cambria" w:eastAsia="Cambria" w:hAnsi="Cambria"/>
          <w:b/>
          <w:bCs/>
          <w:sz w:val="18"/>
          <w:szCs w:val="18"/>
          <w:highlight w:val="yellow"/>
        </w:rPr>
        <w:t xml:space="preserve">▲ [EDIT 12] — REPLACE UP TO HERE — ينتهي النص المستبدَل هنا ▲</w:t>
      </w:r>
    </w:p>
    <w:p>
      <w:pPr>
        <w:spacing w:after="40" w:before="60"/>
      </w:pPr>
      <w:r>
        <w:rPr>
          <w:rFonts w:ascii="Cambria" w:cs="Cambria" w:eastAsia="Cambria" w:hAnsi="Cambria"/>
          <w:b/>
          <w:bCs/>
          <w:color w:val="C00000"/>
          <w:sz w:val="18"/>
          <w:szCs w:val="18"/>
        </w:rPr>
        <w:t xml:space="preserve">[EDIT 12 — NEW TEXT — النص الجديد] </w:t>
      </w:r>
    </w:p>
    <w:p>
      <w:pPr>
        <w:spacing w:after="140" w:line="300"/>
        <w:jc w:val="both"/>
      </w:pPr>
      <w:r>
        <w:rPr>
          <w:rFonts w:ascii="Cambria" w:cs="Cambria" w:eastAsia="Cambria" w:hAnsi="Cambria"/>
          <w:color w:val="C00000"/>
          <w:sz w:val="24"/>
          <w:szCs w:val="24"/>
        </w:rPr>
        <w:t xml:space="preserve">(Append) The present prototype addresses this concern empirically through adversarial and negative testing across each verification dimension; formal analysis remains necessary to demonstrate these properties under defined assumptions.</w:t>
      </w:r>
    </w:p>
    <w:p>
      <w:pPr>
        <w:spacing w:after="140" w:line="300"/>
        <w:jc w:val="both"/>
      </w:pPr>
      <w:r>
        <w:rPr>
          <w:rFonts w:ascii="Cambria" w:cs="Cambria" w:eastAsia="Cambria" w:hAnsi="Cambria"/>
          <w:b/>
          <w:bCs/>
          <w:color w:val="007A00"/>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40" w:before="60"/>
      </w:pPr>
      <w:r>
        <w:rPr>
          <w:rFonts w:ascii="Cambria" w:cs="Cambria" w:eastAsia="Cambria" w:hAnsi="Cambria"/>
          <w:b/>
          <w:bCs/>
          <w:color w:val="C00000"/>
          <w:sz w:val="18"/>
          <w:szCs w:val="18"/>
        </w:rPr>
        <w:t xml:space="preserve">[EDIT 10 — place at: Page 20, Table 2, Proposed Framework row] </w:t>
      </w:r>
    </w:p>
    <w:p>
      <w:pPr>
        <w:spacing w:after="140" w:line="300"/>
        <w:jc w:val="both"/>
      </w:pPr>
      <w:r>
        <w:rPr>
          <w:rFonts w:ascii="Cambria" w:cs="Cambria" w:eastAsia="Cambria" w:hAnsi="Cambria"/>
          <w:color w:val="C00000"/>
          <w:sz w:val="24"/>
          <w:szCs w:val="24"/>
        </w:rPr>
        <w:t xml:space="preserve">Lifecycle trust and empirical validation are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40" w:before="120"/>
      </w:pPr>
      <w:r>
        <w:rPr>
          <w:rFonts w:ascii="Cambria" w:cs="Cambria" w:eastAsia="Cambria" w:hAnsi="Cambria"/>
          <w:b/>
          <w:bCs/>
          <w:sz w:val="18"/>
          <w:szCs w:val="18"/>
          <w:highlight w:val="yellow"/>
        </w:rPr>
        <w:t xml:space="preserve">▼ [EDIT 13] — REPLACE FROM HERE — يبدأ النص المستبدَل هنا ▼</w:t>
      </w:r>
    </w:p>
    <w:p>
      <w:pPr>
        <w:spacing w:after="140" w:line="300"/>
        <w:jc w:val="both"/>
      </w:pPr>
      <w:r>
        <w:rPr>
          <w:rFonts w:ascii="Cambria" w:cs="Cambria" w:eastAsia="Cambria" w:hAnsi="Cambria"/>
          <w:sz w:val="24"/>
          <w:szCs w:val="24"/>
          <w:highlight w:val="yellow"/>
        </w:rP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spacing w:after="40" w:before="40"/>
      </w:pPr>
      <w:r>
        <w:rPr>
          <w:rFonts w:ascii="Cambria" w:cs="Cambria" w:eastAsia="Cambria" w:hAnsi="Cambria"/>
          <w:b/>
          <w:bCs/>
          <w:sz w:val="18"/>
          <w:szCs w:val="18"/>
          <w:highlight w:val="yellow"/>
        </w:rPr>
        <w:t xml:space="preserve">▲ [EDIT 13] — REPLACE UP TO HERE — ينتهي النص المستبدَل هنا ▲</w:t>
      </w:r>
    </w:p>
    <w:p>
      <w:pPr>
        <w:spacing w:after="40" w:before="60"/>
      </w:pPr>
      <w:r>
        <w:rPr>
          <w:rFonts w:ascii="Cambria" w:cs="Cambria" w:eastAsia="Cambria" w:hAnsi="Cambria"/>
          <w:b/>
          <w:bCs/>
          <w:color w:val="C00000"/>
          <w:sz w:val="18"/>
          <w:szCs w:val="18"/>
        </w:rPr>
        <w:t xml:space="preserve">[EDIT 13 — NEW TEXT — النص الجديد] </w:t>
      </w:r>
    </w:p>
    <w:p>
      <w:pPr>
        <w:spacing w:after="140" w:line="300"/>
        <w:jc w:val="both"/>
      </w:pPr>
      <w:r>
        <w:rPr>
          <w:rFonts w:ascii="Cambria" w:cs="Cambria" w:eastAsia="Cambria" w:hAnsi="Cambria"/>
          <w:color w:val="C00000"/>
          <w:sz w:val="24"/>
          <w:szCs w:val="24"/>
        </w:rPr>
        <w:t xml:space="preserve">Decision(C, R, t) = ALLOW ⟺ VI ∧ VA ∧ VP ∧ VT ∧ VL. 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40" w:before="120"/>
      </w:pPr>
      <w:r>
        <w:rPr>
          <w:rFonts w:ascii="Cambria" w:cs="Cambria" w:eastAsia="Cambria" w:hAnsi="Cambria"/>
          <w:b/>
          <w:bCs/>
          <w:sz w:val="18"/>
          <w:szCs w:val="18"/>
          <w:highlight w:val="yellow"/>
        </w:rPr>
        <w:t xml:space="preserve">▼ [EDIT 16] — REPLACE FROM HERE — يبدأ النص المستبدَل هنا ▼</w:t>
      </w:r>
    </w:p>
    <w:p>
      <w:pPr>
        <w:spacing w:after="140" w:line="300"/>
        <w:jc w:val="both"/>
      </w:pPr>
      <w:r>
        <w:rPr>
          <w:rFonts w:ascii="Cambria" w:cs="Cambria" w:eastAsia="Cambria" w:hAnsi="Cambria"/>
          <w:sz w:val="24"/>
          <w:szCs w:val="24"/>
          <w:highlight w:val="yellow"/>
        </w:rP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p>
      <w:pPr>
        <w:spacing w:after="40" w:before="40"/>
      </w:pPr>
      <w:r>
        <w:rPr>
          <w:rFonts w:ascii="Cambria" w:cs="Cambria" w:eastAsia="Cambria" w:hAnsi="Cambria"/>
          <w:b/>
          <w:bCs/>
          <w:sz w:val="18"/>
          <w:szCs w:val="18"/>
          <w:highlight w:val="yellow"/>
        </w:rPr>
        <w:t xml:space="preserve">▲ [EDIT 16] — REPLACE UP TO HERE — ينتهي النص المستبدَل هنا ▲</w:t>
      </w:r>
    </w:p>
    <w:p>
      <w:pPr>
        <w:spacing w:after="40" w:before="60"/>
      </w:pPr>
      <w:r>
        <w:rPr>
          <w:rFonts w:ascii="Cambria" w:cs="Cambria" w:eastAsia="Cambria" w:hAnsi="Cambria"/>
          <w:b/>
          <w:bCs/>
          <w:color w:val="C00000"/>
          <w:sz w:val="18"/>
          <w:szCs w:val="18"/>
        </w:rPr>
        <w:t xml:space="preserve">[EDIT 16 — NEW TEXT — النص الجديد] </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the empirical validation has been partially completed through automated and live negative testing; formal security assurance forms the subsequent research scope and will be developed in CA3.</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w:t>
      </w:r>
    </w:p>
    <w:p>
      <w:pPr>
        <w:spacing w:after="40" w:before="120"/>
      </w:pPr>
      <w:r>
        <w:rPr>
          <w:rFonts w:ascii="Cambria" w:cs="Cambria" w:eastAsia="Cambria" w:hAnsi="Cambria"/>
          <w:b/>
          <w:bCs/>
          <w:sz w:val="18"/>
          <w:szCs w:val="18"/>
          <w:highlight w:val="yellow"/>
        </w:rPr>
        <w:t xml:space="preserve">▼ [EDIT 14] — REPLACE FROM HERE — يبدأ النص المستبدَل هنا ▼</w:t>
      </w:r>
    </w:p>
    <w:p>
      <w:pPr>
        <w:spacing w:after="140" w:line="300"/>
        <w:jc w:val="both"/>
      </w:pPr>
      <w:r>
        <w:rPr>
          <w:rFonts w:ascii="Cambria" w:cs="Cambria" w:eastAsia="Cambria" w:hAnsi="Cambria"/>
          <w:sz w:val="24"/>
          <w:szCs w:val="24"/>
          <w:highlight w:val="yellow"/>
        </w:rPr>
        <w:t xml:space="preserve">where I represents identity information, A represents authority and authorisation requirements, P represents policy and data-scope constraints, and E represents authorisation evidence.</w:t>
      </w:r>
    </w:p>
    <w:p>
      <w:pPr>
        <w:spacing w:after="40" w:before="40"/>
      </w:pPr>
      <w:r>
        <w:rPr>
          <w:rFonts w:ascii="Cambria" w:cs="Cambria" w:eastAsia="Cambria" w:hAnsi="Cambria"/>
          <w:b/>
          <w:bCs/>
          <w:sz w:val="18"/>
          <w:szCs w:val="18"/>
          <w:highlight w:val="yellow"/>
        </w:rPr>
        <w:t xml:space="preserve">▲ [EDIT 14] — REPLACE UP TO HERE — ينتهي النص المستبدَل هنا ▲</w:t>
      </w:r>
    </w:p>
    <w:p>
      <w:pPr>
        <w:spacing w:after="40" w:before="60"/>
      </w:pPr>
      <w:r>
        <w:rPr>
          <w:rFonts w:ascii="Cambria" w:cs="Cambria" w:eastAsia="Cambria" w:hAnsi="Cambria"/>
          <w:b/>
          <w:bCs/>
          <w:color w:val="C00000"/>
          <w:sz w:val="18"/>
          <w:szCs w:val="18"/>
        </w:rPr>
        <w:t xml:space="preserve">[EDIT 14 — NEW TEXT — النص الجديد] </w:t>
      </w:r>
    </w:p>
    <w:p>
      <w:pPr>
        <w:spacing w:after="140" w:line="300"/>
        <w:jc w:val="both"/>
      </w:pPr>
      <w:r>
        <w:rPr>
          <w:rFonts w:ascii="Cambria" w:cs="Cambria" w:eastAsia="Cambria" w:hAnsi="Cambria"/>
          <w:color w:val="C00000"/>
          <w:sz w:val="24"/>
          <w:szCs w:val="24"/>
        </w:rPr>
        <w:t xml:space="preserve">C = (I, A, P, T, L, E), where I represents the participating identities, A the authority and multi-party authorisation evidence, P the purpose and data-scope constraints, T the temporal validity window, L the jurisdictional constraint, and E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highlight w:val="yellow"/>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Therefore,Identity ≠ Authorisation. The identity and authority validity condition is represented as</w:t>
      </w:r>
    </w:p>
    <w:p>
      <w:pPr>
        <w:spacing w:after="100" w:before="40"/>
        <w:ind w:left="240"/>
      </w:pPr>
      <w:r>
        <w:rPr>
          <w:rFonts w:ascii="Cambria" w:cs="Cambria" w:eastAsia="Cambria" w:hAnsi="Cambria"/>
          <w:b/>
          <w:bCs/>
          <w:sz w:val="19"/>
          <w:szCs w:val="19"/>
          <w:highlight w:val="yellow"/>
        </w:rPr>
        <w:t xml:space="preserve">⚠ REVIEW: Source typo: missing space after the comma ('Therefore, Identity').</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color w:val="0000CC"/>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00" w:before="40"/>
        <w:ind w:left="240"/>
      </w:pPr>
      <w:r>
        <w:rPr>
          <w:rFonts w:ascii="Cambria" w:cs="Cambria" w:eastAsia="Cambria" w:hAnsi="Cambria"/>
          <w:b/>
          <w:bCs/>
          <w:color w:val="0000CC"/>
          <w:sz w:val="19"/>
          <w:szCs w:val="19"/>
        </w:rPr>
        <w:t xml:space="preserve">⛔ DANGER — SRQ3 promises that no single participant can unilaterally authorise access, but in the implemented system mint/revoke are onlyOwner (issuer-relayed by one server), guardian keys are derived server-side from DIDs, and the ZK prover and verifier are the same server — a single trusted party controls the pipeline. An examiner can attack this as false at the system level. Scope the claim to the application-policy layer ('no single consent participant can complete approval') and explicitly acknowledge the trusted-issuer/relayer assumption.</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spacing w:after="40" w:before="120"/>
      </w:pPr>
      <w:r>
        <w:rPr>
          <w:rFonts w:ascii="Cambria" w:cs="Cambria" w:eastAsia="Cambria" w:hAnsi="Cambria"/>
          <w:b/>
          <w:bCs/>
          <w:sz w:val="18"/>
          <w:szCs w:val="18"/>
          <w:highlight w:val="yellow"/>
        </w:rPr>
        <w:t xml:space="preserve">▼ [EDIT 15] — REPLACE FROM HERE — يبدأ النص المستبدَل هنا ▼</w:t>
      </w:r>
    </w:p>
    <w:p>
      <w:pPr>
        <w:tabs>
          <w:tab w:val="right" w:pos="9360"/>
        </w:tabs>
        <w:spacing w:after="40" w:before="60"/>
        <w:jc w:val="center"/>
      </w:pPr>
      <w:r>
        <w:rPr>
          <w:rFonts w:ascii="Cambria Math" w:cs="Cambria Math" w:eastAsia="Cambria Math" w:hAnsi="Cambria Math"/>
          <w:i/>
          <w:iCs/>
          <w:strike/>
          <w:color w:val="808080"/>
          <w:sz w:val="22"/>
          <w:szCs w:val="22"/>
        </w:rPr>
        <w:t xml:space="preserve">|A</w:t>
      </w:r>
      <w:r>
        <w:rPr>
          <w:rFonts w:ascii="Cambria Math" w:cs="Cambria Math" w:eastAsia="Cambria Math" w:hAnsi="Cambria Math"/>
          <w:i/>
          <w:iCs/>
          <w:strike/>
          <w:color w:val="808080"/>
          <w:sz w:val="22"/>
          <w:szCs w:val="22"/>
          <w:vertAlign w:val="subscript"/>
        </w:rPr>
        <w:t xml:space="preserve">v</w:t>
      </w:r>
      <w:r>
        <w:rPr>
          <w:rFonts w:ascii="Cambria Math" w:cs="Cambria Math" w:eastAsia="Cambria Math" w:hAnsi="Cambria Math"/>
          <w:i/>
          <w:iCs/>
          <w:strike/>
          <w:color w:val="808080"/>
          <w:sz w:val="22"/>
          <w:szCs w:val="22"/>
        </w:rPr>
        <w:t xml:space="preserve">| &lt; N ⟹ Decision(C, R) = DENY.</w:t>
      </w:r>
      <w:r>
        <w:rPr>
          <w:rFonts w:ascii="Cambria" w:cs="Cambria" w:eastAsia="Cambria" w:hAnsi="Cambria"/>
          <w:color w:val="808080"/>
          <w:sz w:val="22"/>
          <w:szCs w:val="22"/>
        </w:rPr>
        <w:t xml:space="preserve">	(10)</w:t>
      </w:r>
    </w:p>
    <w:p>
      <w:pPr>
        <w:spacing w:after="40" w:before="40"/>
      </w:pPr>
      <w:r>
        <w:rPr>
          <w:rFonts w:ascii="Cambria" w:cs="Cambria" w:eastAsia="Cambria" w:hAnsi="Cambria"/>
          <w:b/>
          <w:bCs/>
          <w:sz w:val="18"/>
          <w:szCs w:val="18"/>
          <w:highlight w:val="yellow"/>
        </w:rPr>
        <w:t xml:space="preserve">▲ [EDIT 15] — REPLACE UP TO HERE — ينتهي النص المستبدَل هنا ▲</w:t>
      </w:r>
    </w:p>
    <w:p>
      <w:pPr>
        <w:spacing w:after="40" w:before="60"/>
      </w:pPr>
      <w:r>
        <w:rPr>
          <w:rFonts w:ascii="Cambria" w:cs="Cambria" w:eastAsia="Cambria" w:hAnsi="Cambria"/>
          <w:b/>
          <w:bCs/>
          <w:color w:val="C00000"/>
          <w:sz w:val="18"/>
          <w:szCs w:val="18"/>
        </w:rPr>
        <w:t xml:space="preserve">[EDIT 15 — NEW TEXT — النص الجديد] </w:t>
      </w:r>
    </w:p>
    <w:p>
      <w:pPr>
        <w:spacing w:after="140" w:line="300"/>
        <w:jc w:val="both"/>
      </w:pPr>
      <w:r>
        <w:rPr>
          <w:rFonts w:ascii="Cambria" w:cs="Cambria" w:eastAsia="Cambria" w:hAnsi="Cambria"/>
          <w:color w:val="C00000"/>
          <w:sz w:val="24"/>
          <w:szCs w:val="24"/>
        </w:rPr>
        <w:t xml:space="preserve">(Append)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color w:val="0000CC"/>
          <w:sz w:val="24"/>
          <w:szCs w:val="24"/>
        </w:rP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00" w:before="40"/>
        <w:ind w:left="240"/>
      </w:pPr>
      <w:r>
        <w:rPr>
          <w:rFonts w:ascii="Cambria" w:cs="Cambria" w:eastAsia="Cambria" w:hAnsi="Cambria"/>
          <w:b/>
          <w:bCs/>
          <w:color w:val="0000CC"/>
          <w:sz w:val="19"/>
          <w:szCs w:val="19"/>
        </w:rPr>
        <w:t xml:space="preserve">⛔ DANGER — The Synthea provenance claim is not supported by the ground-truth facts (the evidenced evaluation uses demo patients; Synthea is nowhere in the verified implementation record). If Synthea data was not actually loaded, this is a fabricated methodology detail an examiner can puncture with one question. Verify or generalise to 'synthetic, fabricated patient records'. Also add one explicit sentence that no real patient data is used anywhere and therefore no human-ethics approval is required — currently implied but never stated in Chapters 1-4.</w:t>
      </w:r>
    </w:p>
    <w:p>
      <w:pPr>
        <w:spacing w:after="100" w:before="40"/>
        <w:ind w:left="240"/>
      </w:pPr>
      <w:r>
        <w:rPr>
          <w:rFonts w:ascii="Cambria" w:cs="Cambria" w:eastAsia="Cambria" w:hAnsi="Cambria"/>
          <w:b/>
          <w:bCs/>
          <w:color w:val="0000CC"/>
          <w:sz w:val="19"/>
          <w:szCs w:val="19"/>
        </w:rPr>
        <w:t xml:space="preserve">⛔ DANGER — SRQ6's evaluation list promises scenarios covering 'invalid identity or credential submission', 'valid threshold-based approval' and 'purpose violations', but the prototype fixes purpose to 'Treatment', does not authenticate the requester, and has no k-of-n threshold — several listed scenarios cannot be demonstrated as described. Trim the list to the scenarios actually exercised (scope violation, expiry, revocation, jurisdiction, signature rejection, ZK tamper) or mark the rest as future evaluation.</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CC"/>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spacing w:after="100" w:before="40"/>
        <w:ind w:left="240"/>
      </w:pPr>
      <w:r>
        <w:rPr>
          <w:rFonts w:ascii="Cambria" w:cs="Cambria" w:eastAsia="Cambria" w:hAnsi="Cambria"/>
          <w:b/>
          <w:bCs/>
          <w:color w:val="0000CC"/>
          <w:sz w:val="19"/>
          <w:szCs w:val="19"/>
        </w:rPr>
        <w:t xml:space="preserve">⛔ DANGER — Editorial, promotional voice ('directly fosters', 'culminating in comprehensive Security Assurance', 'seamlessly connects') reads as AI-generated meta-summary of the document's own structure and clashes with the measured register of the surrounding text — an integrity red flag to examiners. Rewrite the paragraph in plain analytic prose without self-praising adverbs.</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40" w:before="120"/>
      </w:pPr>
      <w:r>
        <w:rPr>
          <w:rFonts w:ascii="Cambria" w:cs="Cambria" w:eastAsia="Cambria" w:hAnsi="Cambria"/>
          <w:b/>
          <w:bCs/>
          <w:sz w:val="18"/>
          <w:szCs w:val="18"/>
          <w:highlight w:val="yellow"/>
        </w:rPr>
        <w:t xml:space="preserve">▼ [EDIT 17] — REPLACE FROM HERE — يبدأ النص المستبدَل هنا ▼</w:t>
      </w:r>
    </w:p>
    <w:p>
      <w:pPr>
        <w:spacing w:after="140" w:line="300"/>
        <w:jc w:val="both"/>
      </w:pPr>
      <w:r>
        <w:rPr>
          <w:rFonts w:ascii="Cambria" w:cs="Cambria" w:eastAsia="Cambria" w:hAnsi="Cambria"/>
          <w:sz w:val="24"/>
          <w:szCs w:val="24"/>
          <w:highlight w:val="yellow"/>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p>
      <w:pPr>
        <w:spacing w:after="40" w:before="40"/>
      </w:pPr>
      <w:r>
        <w:rPr>
          <w:rFonts w:ascii="Cambria" w:cs="Cambria" w:eastAsia="Cambria" w:hAnsi="Cambria"/>
          <w:b/>
          <w:bCs/>
          <w:sz w:val="18"/>
          <w:szCs w:val="18"/>
          <w:highlight w:val="yellow"/>
        </w:rPr>
        <w:t xml:space="preserve">▲ [EDIT 17] — REPLACE UP TO HERE — ينتهي النص المستبدَل هنا ▲</w:t>
      </w:r>
    </w:p>
    <w:p>
      <w:pPr>
        <w:spacing w:after="40" w:before="60"/>
      </w:pPr>
      <w:r>
        <w:rPr>
          <w:rFonts w:ascii="Cambria" w:cs="Cambria" w:eastAsia="Cambria" w:hAnsi="Cambria"/>
          <w:b/>
          <w:bCs/>
          <w:color w:val="C00000"/>
          <w:sz w:val="18"/>
          <w:szCs w:val="18"/>
        </w:rPr>
        <w:t xml:space="preserve">[EDIT 17 — NEW TEXT — النص الجديد] </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is addressed empirically now, with its formal component reserved for the next research programme.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color w:val="0000CC"/>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00" w:before="40"/>
        <w:ind w:left="240"/>
      </w:pPr>
      <w:r>
        <w:rPr>
          <w:rFonts w:ascii="Cambria" w:cs="Cambria" w:eastAsia="Cambria" w:hAnsi="Cambria"/>
          <w:b/>
          <w:bCs/>
          <w:color w:val="0000CC"/>
          <w:sz w:val="19"/>
          <w:szCs w:val="19"/>
        </w:rPr>
        <w:t xml:space="preserve">⛔ DANGER — RO2/SRQ2 promise DID and verifiable-credential verification that 'establishes trustworthy participants', but in the prototype VC 'verification' is only a DID-format check, the doctor is not authenticated at all (role and jurisdiction self-declared), and guardian keys are derived deterministically with no DID registry or wallets. An examiner who asks 'show me the credential verification' will expose the gap. Soften to 'DID/VC-structured identity inputs' and state the prototype limitation wherever this promise is made, not only in later chapters.</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40" w:before="120"/>
      </w:pPr>
      <w:r>
        <w:rPr>
          <w:rFonts w:ascii="Cambria" w:cs="Cambria" w:eastAsia="Cambria" w:hAnsi="Cambria"/>
          <w:b/>
          <w:bCs/>
          <w:sz w:val="18"/>
          <w:szCs w:val="18"/>
          <w:highlight w:val="yellow"/>
        </w:rPr>
        <w:t xml:space="preserve">▼ [EDIT 18]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spacing w:after="40" w:before="40"/>
      </w:pPr>
      <w:r>
        <w:rPr>
          <w:rFonts w:ascii="Cambria" w:cs="Cambria" w:eastAsia="Cambria" w:hAnsi="Cambria"/>
          <w:b/>
          <w:bCs/>
          <w:sz w:val="18"/>
          <w:szCs w:val="18"/>
          <w:highlight w:val="yellow"/>
        </w:rPr>
        <w:t xml:space="preserve">▲ [EDIT 18]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RO3/SRQ3 promise a 'threshold-based' mechanism distinguishing sufficient from insufficient participation, which reads as k-of-n. The implementation is strictly N-of-N (threshold = number of listed guardians; 2-of-2 in evaluation) and k-of-n is explicitly NOT done. Reword to 'all-required-guardians (N-of-N) approval, with configurable k-of-n thresholds as future work' so the objective matches what Chapter 5/6 deliver.</w:t>
      </w:r>
    </w:p>
    <w:p>
      <w:pPr>
        <w:spacing w:after="40" w:before="60"/>
      </w:pPr>
      <w:r>
        <w:rPr>
          <w:rFonts w:ascii="Cambria" w:cs="Cambria" w:eastAsia="Cambria" w:hAnsi="Cambria"/>
          <w:b/>
          <w:bCs/>
          <w:color w:val="C00000"/>
          <w:sz w:val="18"/>
          <w:szCs w:val="18"/>
        </w:rPr>
        <w:t xml:space="preserve">[EDIT 18 — NEW TEXT — النص الجديد] </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by signature recovery, and requires a valid signature from every listed guardian: the threshold equals |G|, an N-of-N condition demonstrated as 2-of-2.</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40" w:before="120"/>
      </w:pPr>
      <w:r>
        <w:rPr>
          <w:rFonts w:ascii="Cambria" w:cs="Cambria" w:eastAsia="Cambria" w:hAnsi="Cambria"/>
          <w:b/>
          <w:bCs/>
          <w:sz w:val="18"/>
          <w:szCs w:val="18"/>
          <w:highlight w:val="yellow"/>
        </w:rPr>
        <w:t xml:space="preserve">▼ [EDIT 19] — REPLACE FROM HERE — يبدأ النص المستبدَل هنا ▼</w:t>
      </w:r>
    </w:p>
    <w:p>
      <w:pPr>
        <w:spacing w:after="140" w:line="300"/>
        <w:jc w:val="both"/>
      </w:pPr>
      <w:r>
        <w:rPr>
          <w:rFonts w:ascii="Cambria" w:cs="Cambria" w:eastAsia="Cambria" w:hAnsi="Cambria"/>
          <w:sz w:val="24"/>
          <w:szCs w:val="24"/>
          <w:highlight w:val="yellow"/>
        </w:rP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spacing w:after="40" w:before="40"/>
      </w:pPr>
      <w:r>
        <w:rPr>
          <w:rFonts w:ascii="Cambria" w:cs="Cambria" w:eastAsia="Cambria" w:hAnsi="Cambria"/>
          <w:b/>
          <w:bCs/>
          <w:sz w:val="18"/>
          <w:szCs w:val="18"/>
          <w:highlight w:val="yellow"/>
        </w:rPr>
        <w:t xml:space="preserve">▲ [EDIT 19] — REPLACE UP TO HERE — ينتهي النص المستبدَل هنا ▲</w:t>
      </w:r>
    </w:p>
    <w:p>
      <w:pPr>
        <w:spacing w:after="40" w:before="60"/>
      </w:pPr>
      <w:r>
        <w:rPr>
          <w:rFonts w:ascii="Cambria" w:cs="Cambria" w:eastAsia="Cambria" w:hAnsi="Cambria"/>
          <w:b/>
          <w:bCs/>
          <w:color w:val="C00000"/>
          <w:sz w:val="18"/>
          <w:szCs w:val="18"/>
        </w:rPr>
        <w:t xml:space="preserve">[EDIT 19 — NEW TEXT — النص الجديد] </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CC"/>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00" w:before="40"/>
        <w:ind w:left="240"/>
      </w:pPr>
      <w:r>
        <w:rPr>
          <w:rFonts w:ascii="Cambria" w:cs="Cambria" w:eastAsia="Cambria" w:hAnsi="Cambria"/>
          <w:b/>
          <w:bCs/>
          <w:color w:val="0000CC"/>
          <w:sz w:val="19"/>
          <w:szCs w:val="19"/>
        </w:rPr>
        <w:t xml:space="preserve">⛔ DANGER — RO5 says the objective is to 'ensure' validity only within the permitted interval and that transitions are 'correctly enforced' — absolute assurance language for a single-server prototype on a testnet whose enforcement depends on server clock and an issuer-controlled revoke. Soften 'ensure' to 'enforce/check' and qualify with 'under the stated trust assumptions'.</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spacing w:after="40" w:before="120"/>
      </w:pPr>
      <w:r>
        <w:rPr>
          <w:rFonts w:ascii="Cambria" w:cs="Cambria" w:eastAsia="Cambria" w:hAnsi="Cambria"/>
          <w:b/>
          <w:bCs/>
          <w:sz w:val="18"/>
          <w:szCs w:val="18"/>
          <w:highlight w:val="yellow"/>
        </w:rPr>
        <w:t xml:space="preserve">▼ [EDIT 20] — REPLACE FROM HERE — يبدأ النص المستبدَل هنا ▼</w:t>
      </w:r>
    </w:p>
    <w:p>
      <w:pPr>
        <w:spacing w:after="140" w:line="300"/>
        <w:jc w:val="both"/>
      </w:pPr>
      <w:r>
        <w:rPr>
          <w:rFonts w:ascii="Cambria" w:cs="Cambria" w:eastAsia="Cambria" w:hAnsi="Cambria"/>
          <w:sz w:val="24"/>
          <w:szCs w:val="24"/>
          <w:highlight w:val="yellow"/>
        </w:rP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p>
      <w:pPr>
        <w:spacing w:after="40" w:before="40"/>
      </w:pPr>
      <w:r>
        <w:rPr>
          <w:rFonts w:ascii="Cambria" w:cs="Cambria" w:eastAsia="Cambria" w:hAnsi="Cambria"/>
          <w:b/>
          <w:bCs/>
          <w:sz w:val="18"/>
          <w:szCs w:val="18"/>
          <w:highlight w:val="yellow"/>
        </w:rPr>
        <w:t xml:space="preserve">▲ [EDIT 20] — REPLACE UP TO HERE — ينتهي النص المستبدَل هنا ▲</w:t>
      </w:r>
    </w:p>
    <w:p>
      <w:pPr>
        <w:spacing w:after="100" w:before="40"/>
        <w:ind w:left="240"/>
      </w:pPr>
      <w:r>
        <w:rPr>
          <w:rFonts w:ascii="Cambria" w:cs="Cambria" w:eastAsia="Cambria" w:hAnsi="Cambria"/>
          <w:b/>
          <w:bCs/>
          <w:sz w:val="19"/>
          <w:szCs w:val="19"/>
          <w:highlight w:val="yellow"/>
        </w:rPr>
        <w:t xml:space="preserve">⚠ REVIEW: Source typo: 'stageresearch' should read 'stage research'.</w:t>
      </w:r>
    </w:p>
    <w:p>
      <w:pPr>
        <w:spacing w:after="40" w:before="60"/>
      </w:pPr>
      <w:r>
        <w:rPr>
          <w:rFonts w:ascii="Cambria" w:cs="Cambria" w:eastAsia="Cambria" w:hAnsi="Cambria"/>
          <w:b/>
          <w:bCs/>
          <w:color w:val="C00000"/>
          <w:sz w:val="18"/>
          <w:szCs w:val="18"/>
        </w:rPr>
        <w:t xml:space="preserve">[EDIT 20 — NEW TEXT — النص الجديد] </w:t>
      </w:r>
    </w:p>
    <w:p>
      <w:pPr>
        <w:spacing w:after="140" w:line="300"/>
        <w:jc w:val="both"/>
      </w:pPr>
      <w:r>
        <w:rPr>
          <w:rFonts w:ascii="Cambria" w:cs="Cambria" w:eastAsia="Cambria" w:hAnsi="Cambria"/>
          <w:color w:val="C00000"/>
          <w:sz w:val="24"/>
          <w:szCs w:val="24"/>
        </w:rPr>
        <w:t xml:space="preserve">This objective has been substantially realised in the current implementation. The prototype enforces the temporal validity window at every access decision (VT), records notBefore and expiry on-chain within the consent token, implements end-to-end revocation including an on-chain revoke transaction, and manages the consent through an explicit lifecycle state machine. The remaining work concerns hardening these controls rather than introducing them.</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40" w:before="120"/>
      </w:pPr>
      <w:r>
        <w:rPr>
          <w:rFonts w:ascii="Cambria" w:cs="Cambria" w:eastAsia="Cambria" w:hAnsi="Cambria"/>
          <w:b/>
          <w:bCs/>
          <w:sz w:val="18"/>
          <w:szCs w:val="18"/>
          <w:highlight w:val="yellow"/>
        </w:rPr>
        <w:t xml:space="preserve">▼ [EDIT 21] — REPLACE FROM HERE — يبدأ النص المستبدَل هنا ▼</w:t>
      </w:r>
    </w:p>
    <w:p>
      <w:pPr>
        <w:spacing w:after="140" w:line="300"/>
        <w:jc w:val="both"/>
      </w:pPr>
      <w:r>
        <w:rPr>
          <w:rFonts w:ascii="Cambria" w:cs="Cambria" w:eastAsia="Cambria" w:hAnsi="Cambria"/>
          <w:sz w:val="24"/>
          <w:szCs w:val="24"/>
          <w:highlight w:val="yellow"/>
        </w:rP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p>
      <w:pPr>
        <w:spacing w:after="40" w:before="40"/>
      </w:pPr>
      <w:r>
        <w:rPr>
          <w:rFonts w:ascii="Cambria" w:cs="Cambria" w:eastAsia="Cambria" w:hAnsi="Cambria"/>
          <w:b/>
          <w:bCs/>
          <w:sz w:val="18"/>
          <w:szCs w:val="18"/>
          <w:highlight w:val="yellow"/>
        </w:rPr>
        <w:t xml:space="preserve">▲ [EDIT 21] — REPLACE UP TO HERE — ينتهي النص المستبدَل هنا ▲</w:t>
      </w:r>
    </w:p>
    <w:p>
      <w:pPr>
        <w:spacing w:after="40" w:before="60"/>
      </w:pPr>
      <w:r>
        <w:rPr>
          <w:rFonts w:ascii="Cambria" w:cs="Cambria" w:eastAsia="Cambria" w:hAnsi="Cambria"/>
          <w:b/>
          <w:bCs/>
          <w:color w:val="C00000"/>
          <w:sz w:val="18"/>
          <w:szCs w:val="18"/>
        </w:rPr>
        <w:t xml:space="preserve">[EDIT 21 — NEW TEXT — النص الجديد] </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The complete formal analysis — proofs or model checking of the stated properties — remains next stage work.</w:t>
      </w:r>
    </w:p>
    <w:p>
      <w:pPr>
        <w:pStyle w:val="Heading2"/>
        <w:spacing w:after="160" w:before="280"/>
      </w:pPr>
      <w:r>
        <w:t xml:space="preserve">4.7  Relationship Between Research Questions and Objectives</w:t>
      </w:r>
    </w:p>
    <w:p>
      <w:pPr>
        <w:spacing w:after="40" w:before="120"/>
      </w:pPr>
      <w:r>
        <w:rPr>
          <w:rFonts w:ascii="Cambria" w:cs="Cambria" w:eastAsia="Cambria" w:hAnsi="Cambria"/>
          <w:b/>
          <w:bCs/>
          <w:sz w:val="18"/>
          <w:szCs w:val="18"/>
          <w:highlight w:val="yellow"/>
        </w:rPr>
        <w:t xml:space="preserve">▼ [EDIT 23] — REPLACE FROM HERE — يبدأ النص المستبدَل هنا ▼</w:t>
      </w:r>
    </w:p>
    <w:p>
      <w:pPr>
        <w:spacing w:after="140" w:line="300"/>
        <w:jc w:val="both"/>
      </w:pPr>
      <w:r>
        <w:rPr>
          <w:rFonts w:ascii="Cambria" w:cs="Cambria" w:eastAsia="Cambria" w:hAnsi="Cambria"/>
          <w:sz w:val="24"/>
          <w:szCs w:val="24"/>
          <w:highlight w:val="yellow"/>
        </w:rP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spacing w:after="40" w:before="40"/>
      </w:pPr>
      <w:r>
        <w:rPr>
          <w:rFonts w:ascii="Cambria" w:cs="Cambria" w:eastAsia="Cambria" w:hAnsi="Cambria"/>
          <w:b/>
          <w:bCs/>
          <w:sz w:val="18"/>
          <w:szCs w:val="18"/>
          <w:highlight w:val="yellow"/>
        </w:rPr>
        <w:t xml:space="preserve">▲ [EDIT 23] — REPLACE UP TO HERE — ينتهي النص المستبدَل هنا ▲</w:t>
      </w:r>
    </w:p>
    <w:p>
      <w:pPr>
        <w:spacing w:after="40" w:before="60"/>
      </w:pPr>
      <w:r>
        <w:rPr>
          <w:rFonts w:ascii="Cambria" w:cs="Cambria" w:eastAsia="Cambria" w:hAnsi="Cambria"/>
          <w:b/>
          <w:bCs/>
          <w:color w:val="C00000"/>
          <w:sz w:val="18"/>
          <w:szCs w:val="18"/>
        </w:rPr>
        <w:t xml:space="preserve">[EDIT 23 — NEW TEXT — النص الجديد] </w:t>
      </w:r>
    </w:p>
    <w:p>
      <w:pPr>
        <w:spacing w:after="140" w:line="300"/>
        <w:jc w:val="both"/>
      </w:pPr>
      <w:r>
        <w:rPr>
          <w:rFonts w:ascii="Cambria" w:cs="Cambria" w:eastAsia="Cambria" w:hAnsi="Cambria"/>
          <w:color w:val="C00000"/>
          <w:sz w:val="24"/>
          <w:szCs w:val="24"/>
        </w:rPr>
        <w:t xml:space="preserve">summarised in Table 3 and Table 4.</w:t>
      </w:r>
    </w:p>
    <w:p>
      <w:pPr>
        <w:spacing w:after="40" w:before="120"/>
      </w:pPr>
      <w:r>
        <w:rPr>
          <w:rFonts w:ascii="Cambria" w:cs="Cambria" w:eastAsia="Cambria" w:hAnsi="Cambria"/>
          <w:b/>
          <w:bCs/>
          <w:sz w:val="18"/>
          <w:szCs w:val="18"/>
          <w:highlight w:val="yellow"/>
        </w:rPr>
        <w:t xml:space="preserve">▼ [EDIT 22] — REPLACE FROM HERE — يبدأ النص المستبدَل هنا ▼</w:t>
      </w:r>
    </w:p>
    <w:p>
      <w:pPr>
        <w:spacing w:after="140" w:line="300"/>
        <w:jc w:val="both"/>
      </w:pPr>
      <w:r>
        <w:rPr>
          <w:rFonts w:ascii="Cambria" w:cs="Cambria" w:eastAsia="Cambria" w:hAnsi="Cambria"/>
          <w:sz w:val="24"/>
          <w:szCs w:val="24"/>
          <w:highlight w:val="yellow"/>
        </w:rP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spacing w:after="40" w:before="40"/>
      </w:pPr>
      <w:r>
        <w:rPr>
          <w:rFonts w:ascii="Cambria" w:cs="Cambria" w:eastAsia="Cambria" w:hAnsi="Cambria"/>
          <w:b/>
          <w:bCs/>
          <w:sz w:val="18"/>
          <w:szCs w:val="18"/>
          <w:highlight w:val="yellow"/>
        </w:rPr>
        <w:t xml:space="preserve">▲ [EDIT 22] — REPLACE UP TO HERE — ينتهي النص المستبدَل هنا ▲</w:t>
      </w:r>
    </w:p>
    <w:p>
      <w:pPr>
        <w:spacing w:after="40" w:before="60"/>
      </w:pPr>
      <w:r>
        <w:rPr>
          <w:rFonts w:ascii="Cambria" w:cs="Cambria" w:eastAsia="Cambria" w:hAnsi="Cambria"/>
          <w:b/>
          <w:bCs/>
          <w:color w:val="C00000"/>
          <w:sz w:val="18"/>
          <w:szCs w:val="18"/>
        </w:rPr>
        <w:t xml:space="preserve">[EDIT 22 — NEW TEXT — النص الجديد] </w:t>
      </w:r>
    </w:p>
    <w:p>
      <w:pPr>
        <w:spacing w:after="140" w:line="300"/>
        <w:jc w:val="both"/>
      </w:pPr>
      <w:r>
        <w:rPr>
          <w:rFonts w:ascii="Cambria" w:cs="Cambria" w:eastAsia="Cambria" w:hAnsi="Cambria"/>
          <w:color w:val="C00000"/>
          <w:sz w:val="24"/>
          <w:szCs w:val="24"/>
        </w:rPr>
        <w:t xml:space="preserve">The current stage delivers RO1–RO5 in operational form and the empirical component of RO6, including negative and adversarial testing. The principal remaining agenda for CA3 is the formal component of RO6 — formal specification and analysis of the security properties — together with the identified prototype hardening.</w:t>
      </w:r>
    </w:p>
    <w:p>
      <w:pPr>
        <w:spacing w:after="140" w:line="300"/>
        <w:jc w:val="both"/>
      </w:pPr>
      <w:r>
        <w:rPr>
          <w:rFonts w:ascii="Cambria" w:cs="Cambria" w:eastAsia="Cambria" w:hAnsi="Cambria"/>
          <w:sz w:val="24"/>
          <w:szCs w:val="24"/>
          <w:highlight w:val="yellow"/>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00" w:before="40"/>
        <w:ind w:left="240"/>
      </w:pPr>
      <w:r>
        <w:rPr>
          <w:rFonts w:ascii="Cambria" w:cs="Cambria" w:eastAsia="Cambria" w:hAnsi="Cambria"/>
          <w:b/>
          <w:bCs/>
          <w:sz w:val="19"/>
          <w:szCs w:val="19"/>
          <w:highlight w:val="yellow"/>
        </w:rPr>
        <w:t xml:space="preserve">⚠ REVIEW: Source defect: this sentence is truncated in the original PDF (end of section 4.7, page 31) - complete it in the final version.</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40" w:before="60"/>
      </w:pPr>
      <w:r>
        <w:rPr>
          <w:rFonts w:ascii="Cambria" w:cs="Cambria" w:eastAsia="Cambria" w:hAnsi="Cambria"/>
          <w:b/>
          <w:bCs/>
          <w:color w:val="C00000"/>
          <w:sz w:val="18"/>
          <w:szCs w:val="18"/>
        </w:rPr>
        <w:t xml:space="preserve">[EDIT 24 — place at: Page 33, Table 4, RO5/RO6 rows] </w:t>
      </w:r>
    </w:p>
    <w:p>
      <w:pPr>
        <w:spacing w:after="140" w:line="300"/>
        <w:jc w:val="both"/>
      </w:pPr>
      <w:r>
        <w:rPr>
          <w:rFonts w:ascii="Cambria" w:cs="Cambria" w:eastAsia="Cambria" w:hAnsi="Cambria"/>
          <w:color w:val="C00000"/>
          <w:sz w:val="24"/>
          <w:szCs w:val="24"/>
        </w:rPr>
        <w:t xml:space="preserve">RO5 scope: Temporal validity, expiration, revocation and controlled state transitions, enforced in the current prototype and anchored on-chain. RO6 scope: Formal analysis of the security properties (CA3), building on the empirical negative and adversarial testing already performed with the HALAH prototype.</w:t>
      </w:r>
    </w:p>
    <w:p>
      <w:pPr>
        <w:spacing w:after="140" w:line="300"/>
        <w:jc w:val="both"/>
      </w:pPr>
      <w:r>
        <w:rPr>
          <w:rFonts w:ascii="Cambria" w:cs="Cambria" w:eastAsia="Cambria" w:hAnsi="Cambria"/>
          <w:color w:val="0000CC"/>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 For the foundational current stage model, the authorisation decision is expressed as</w:t>
      </w:r>
    </w:p>
    <w:p>
      <w:pPr>
        <w:spacing w:after="100" w:before="40"/>
        <w:ind w:left="240"/>
      </w:pPr>
      <w:r>
        <w:rPr>
          <w:rFonts w:ascii="Cambria" w:cs="Cambria" w:eastAsia="Cambria" w:hAnsi="Cambria"/>
          <w:b/>
          <w:bCs/>
          <w:color w:val="0000CC"/>
          <w:sz w:val="19"/>
          <w:szCs w:val="19"/>
        </w:rPr>
        <w:t xml:space="preserve">⛔ DANGER — EXAMINER TRAP (Ch 5 intro): 'Trust Computing' reads as Trusted Computing, a term of art implying TPM/TEE hardware roots of trust that appear nowhere in the system. Rename to 'trust-oriented authorisation framework' (the wording used elsewhere) to avoid an examiner asking where the TEE is.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40" w:before="60"/>
      </w:pPr>
      <w:r>
        <w:rPr>
          <w:rFonts w:ascii="Cambria" w:cs="Cambria" w:eastAsia="Cambria" w:hAnsi="Cambria"/>
          <w:b/>
          <w:bCs/>
          <w:color w:val="C00000"/>
          <w:sz w:val="18"/>
          <w:szCs w:val="18"/>
        </w:rPr>
        <w:t xml:space="preserve">[EDIT 25 — place at: Pages 34, 42, 45 — Eqs (29), (35), (42), (43)] </w:t>
      </w:r>
    </w:p>
    <w:p>
      <w:pPr>
        <w:spacing w:after="140" w:line="300"/>
        <w:jc w:val="both"/>
      </w:pPr>
      <w:r>
        <w:rPr>
          <w:rFonts w:ascii="Cambria" w:cs="Cambria" w:eastAsia="Cambria" w:hAnsi="Cambria"/>
          <w:color w:val="C00000"/>
          <w:sz w:val="24"/>
          <w:szCs w:val="24"/>
        </w:rPr>
        <w:t xml:space="preserve">Make ALLOW = VI ∧ VA ∧ VP ∧ VT ∧ VL the decision rule throughout the chapter; delete each three-predicate variant or relabel it explicitly as an early design iteration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40" w:before="60"/>
      </w:pPr>
      <w:r>
        <w:rPr>
          <w:rFonts w:ascii="Cambria" w:cs="Cambria" w:eastAsia="Cambria" w:hAnsi="Cambria"/>
          <w:b/>
          <w:bCs/>
          <w:color w:val="C00000"/>
          <w:sz w:val="18"/>
          <w:szCs w:val="18"/>
        </w:rPr>
        <w:t xml:space="preserve">[EDIT 28 — place at: Page 36, Figures 3–4 (layered MVC)] </w:t>
      </w:r>
    </w:p>
    <w:p>
      <w:pPr>
        <w:spacing w:after="140" w:line="300"/>
        <w:jc w:val="both"/>
      </w:pPr>
      <w:r>
        <w:rPr>
          <w:rFonts w:ascii="Cambria" w:cs="Cambria" w:eastAsia="Cambria" w:hAnsi="Cambria"/>
          <w:color w:val="C00000"/>
          <w:sz w:val="24"/>
          <w:szCs w:val="24"/>
        </w:rPr>
        <w:t xml:space="preserve">FIGURE EDIT — (a) Controller layer: add “ZK Proof Service (Groth16 generation + verification)” feeding the Authorisation Decision, and “On-chain Anchor Service (asynchronous mint/revoke)”; (b) Model layer: add “ConsentSBTv3 (Sepolia)” beside a box relabelled “SQLite Audit Ledger”; (c) add a Revocation arrow from the Patient interface through the Controller to both the ledger and the contract; (d) add an external box “verify_poc (independent verifier)” reading both the ledger and Sepolia.</w:t>
      </w:r>
    </w:p>
    <w:p>
      <w:pPr>
        <w:spacing w:after="40" w:before="60"/>
      </w:pPr>
      <w:r>
        <w:rPr>
          <w:rFonts w:ascii="Cambria" w:cs="Cambria" w:eastAsia="Cambria" w:hAnsi="Cambria"/>
          <w:b/>
          <w:bCs/>
          <w:color w:val="C00000"/>
          <w:sz w:val="18"/>
          <w:szCs w:val="18"/>
        </w:rPr>
        <w:t xml:space="preserve">[EDIT 34 — place at: Pages 36 &amp; 40 — “DID / VC Verification”, “Verifiable Credentials (VCs)”] </w:t>
      </w:r>
    </w:p>
    <w:p>
      <w:pPr>
        <w:spacing w:after="140" w:line="300"/>
        <w:jc w:val="both"/>
      </w:pPr>
      <w:r>
        <w:rPr>
          <w:rFonts w:ascii="Cambria" w:cs="Cambria" w:eastAsia="Cambria" w:hAnsi="Cambria"/>
          <w:color w:val="C00000"/>
          <w:sz w:val="24"/>
          <w:szCs w:val="24"/>
        </w:rPr>
        <w:t xml:space="preserve">(Add limitation sentence in §5.2/§5.5) In the prototype, credential verification is a DID well-formedness check and the requester’s role and jurisdiction are self-declared; wallet-held keys and authenticated credentials are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40" w:before="60"/>
      </w:pPr>
      <w:r>
        <w:rPr>
          <w:rFonts w:ascii="Cambria" w:cs="Cambria" w:eastAsia="Cambria" w:hAnsi="Cambria"/>
          <w:b/>
          <w:bCs/>
          <w:color w:val="C00000"/>
          <w:sz w:val="18"/>
          <w:szCs w:val="18"/>
        </w:rPr>
        <w:t xml:space="preserve">[EDIT 30 — place at: Pages 36–37, §5.1.1 Controller decomposition] </w:t>
      </w:r>
    </w:p>
    <w:p>
      <w:pPr>
        <w:spacing w:after="140" w:line="300"/>
        <w:jc w:val="both"/>
      </w:pPr>
      <w:r>
        <w:rPr>
          <w:rFonts w:ascii="Cambria" w:cs="Cambria" w:eastAsia="Cambria" w:hAnsi="Cambria"/>
          <w:color w:val="C00000"/>
          <w:sz w:val="24"/>
          <w:szCs w:val="24"/>
        </w:rPr>
        <w:t xml:space="preserve">…eight principal functions…, adding “Cryptographic Proof Generation and Verification (Groth16)” and “On-chain Anchoring and State Synchronisation (Sepolia mint/revoke, background)”. Update Figure 4’s Controller row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40" w:before="120"/>
      </w:pPr>
      <w:r>
        <w:rPr>
          <w:rFonts w:ascii="Cambria" w:cs="Cambria" w:eastAsia="Cambria" w:hAnsi="Cambria"/>
          <w:b/>
          <w:bCs/>
          <w:sz w:val="18"/>
          <w:szCs w:val="18"/>
          <w:highlight w:val="yellow"/>
        </w:rPr>
        <w:t xml:space="preserve">▼ [EDIT 26] — REPLACE FROM HERE — يبدأ النص المستبدَل هنا ▼</w:t>
      </w:r>
    </w:p>
    <w:p>
      <w:pPr>
        <w:spacing w:after="140" w:line="300"/>
        <w:jc w:val="both"/>
      </w:pPr>
      <w:r>
        <w:rPr>
          <w:rFonts w:ascii="Cambria" w:cs="Cambria" w:eastAsia="Cambria" w:hAnsi="Cambria"/>
          <w:sz w:val="24"/>
          <w:szCs w:val="24"/>
          <w:highlight w:val="yellow"/>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40" w:before="40"/>
      </w:pPr>
      <w:r>
        <w:rPr>
          <w:rFonts w:ascii="Cambria" w:cs="Cambria" w:eastAsia="Cambria" w:hAnsi="Cambria"/>
          <w:b/>
          <w:bCs/>
          <w:sz w:val="18"/>
          <w:szCs w:val="18"/>
          <w:highlight w:val="yellow"/>
        </w:rPr>
        <w:t xml:space="preserve">▲ [EDIT 26] — REPLACE UP TO HERE — ينتهي النص المستبدَل هنا ▲</w:t>
      </w:r>
    </w:p>
    <w:p>
      <w:pPr>
        <w:spacing w:after="40" w:before="60"/>
      </w:pPr>
      <w:r>
        <w:rPr>
          <w:rFonts w:ascii="Cambria" w:cs="Cambria" w:eastAsia="Cambria" w:hAnsi="Cambria"/>
          <w:b/>
          <w:bCs/>
          <w:color w:val="C00000"/>
          <w:sz w:val="18"/>
          <w:szCs w:val="18"/>
        </w:rPr>
        <w:t xml:space="preserve">[EDIT 26 — NEW TEXT — النص الجديد] </w:t>
      </w:r>
    </w:p>
    <w:p>
      <w:pPr>
        <w:spacing w:after="140" w:line="300"/>
        <w:jc w:val="both"/>
      </w:pPr>
      <w:r>
        <w:rPr>
          <w:rFonts w:ascii="Cambria" w:cs="Cambria" w:eastAsia="Cambria" w:hAnsi="Cambria"/>
          <w:color w:val="C00000"/>
          <w:sz w:val="24"/>
          <w:szCs w:val="24"/>
        </w:rPr>
        <w:t xml:space="preserve">V_L(C, j) verifies that the requester’s declared jurisdiction matches the consent’s jurisdiction L; revocation and lifecycle state are enforced within V_A. Relabel Figure 5’s V_L(C) box as “V_L(C, j) — Jurisdiction”.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40" w:before="60"/>
      </w:pPr>
      <w:r>
        <w:rPr>
          <w:rFonts w:ascii="Cambria" w:cs="Cambria" w:eastAsia="Cambria" w:hAnsi="Cambria"/>
          <w:b/>
          <w:bCs/>
          <w:color w:val="C00000"/>
          <w:sz w:val="18"/>
          <w:szCs w:val="18"/>
        </w:rPr>
        <w:t xml:space="preserve">[EDIT 29 — place at: Page 41, Figure 6 (end-to-end workflow)] </w:t>
      </w:r>
    </w:p>
    <w:p>
      <w:pPr>
        <w:spacing w:after="140" w:line="300"/>
        <w:jc w:val="both"/>
      </w:pPr>
      <w:r>
        <w:rPr>
          <w:rFonts w:ascii="Cambria" w:cs="Cambria" w:eastAsia="Cambria" w:hAnsi="Cambria"/>
          <w:color w:val="C00000"/>
          <w:sz w:val="24"/>
          <w:szCs w:val="24"/>
        </w:rPr>
        <w:t xml:space="preserve">FIGURE EDIT — after “Threshold Satisfied? Yes” insert “Mint SBT in local ledger” → “Background job anchors mint on Sepolia (async)”; insert V_T and V_L checks before the Authorisation Decision; add “Generate &amp; verify Groth16 proof” on the ALLOW branch; after “Record Audit Evidence” append “Patient revokes → on-chain revoke tx → Auditor review + independent verify_poc”. Rename “Threshold Satisfied?” to “All |G| guardians signed? (N-of-N)”.</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40" w:before="60"/>
      </w:pPr>
      <w:r>
        <w:rPr>
          <w:rFonts w:ascii="Cambria" w:cs="Cambria" w:eastAsia="Cambria" w:hAnsi="Cambria"/>
          <w:b/>
          <w:bCs/>
          <w:color w:val="C00000"/>
          <w:sz w:val="18"/>
          <w:szCs w:val="18"/>
        </w:rPr>
        <w:t xml:space="preserve">[EDIT 33 — place at: Pages 40/42/43, Eqs (33), (37)] </w:t>
      </w:r>
    </w:p>
    <w:p>
      <w:pPr>
        <w:spacing w:after="140" w:line="300"/>
        <w:jc w:val="both"/>
      </w:pPr>
      <w:r>
        <w:rPr>
          <w:rFonts w:ascii="Cambria" w:cs="Cambria" w:eastAsia="Cambria" w:hAnsi="Cambria"/>
          <w:color w:val="C00000"/>
          <w:sz w:val="24"/>
          <w:szCs w:val="24"/>
        </w:rPr>
        <w:t xml:space="preserve">(Append after Eq 37) In the implemented prototype N = |G|: every listed guardian must sign (2-of-2 in the evaluation); configurable k-of-n thresholds are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highlight w:val="yellow"/>
        </w:rPr>
        <w:t xml:space="preserve">consent as a structured authorisation object that captures the security conditions under which healthcare data may be accessed. For the current current stage scope, the core consent object is represented as</w:t>
      </w:r>
    </w:p>
    <w:p>
      <w:pPr>
        <w:spacing w:after="100" w:before="40"/>
        <w:ind w:left="240"/>
      </w:pPr>
      <w:r>
        <w:rPr>
          <w:rFonts w:ascii="Cambria" w:cs="Cambria" w:eastAsia="Cambria" w:hAnsi="Cambria"/>
          <w:b/>
          <w:bCs/>
          <w:sz w:val="19"/>
          <w:szCs w:val="19"/>
          <w:highlight w:val="yellow"/>
        </w:rPr>
        <w:t xml:space="preserve">⚠ REVIEW: Source typo: duplicated word ('current current').</w:t>
      </w:r>
    </w:p>
    <w:p>
      <w:pPr>
        <w:spacing w:after="40" w:before="120"/>
      </w:pPr>
      <w:r>
        <w:rPr>
          <w:rFonts w:ascii="Cambria" w:cs="Cambria" w:eastAsia="Cambria" w:hAnsi="Cambria"/>
          <w:b/>
          <w:bCs/>
          <w:sz w:val="18"/>
          <w:szCs w:val="18"/>
          <w:highlight w:val="yellow"/>
        </w:rPr>
        <w:t xml:space="preserve">▼ [EDIT 27] — REPLACE FROM HERE — يبدأ النص المستبدَل هنا ▼</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(36)</w:t>
      </w:r>
    </w:p>
    <w:p>
      <w:pPr>
        <w:spacing w:after="40" w:before="40"/>
      </w:pPr>
      <w:r>
        <w:rPr>
          <w:rFonts w:ascii="Cambria" w:cs="Cambria" w:eastAsia="Cambria" w:hAnsi="Cambria"/>
          <w:b/>
          <w:bCs/>
          <w:sz w:val="18"/>
          <w:szCs w:val="18"/>
          <w:highlight w:val="yellow"/>
        </w:rPr>
        <w:t xml:space="preserve">▲ [EDIT 27] — REPLACE UP TO HERE — ينتهي النص المستبدَل هنا ▲</w:t>
      </w:r>
    </w:p>
    <w:p>
      <w:pPr>
        <w:spacing w:after="40" w:before="60"/>
      </w:pPr>
      <w:r>
        <w:rPr>
          <w:rFonts w:ascii="Cambria" w:cs="Cambria" w:eastAsia="Cambria" w:hAnsi="Cambria"/>
          <w:b/>
          <w:bCs/>
          <w:color w:val="C00000"/>
          <w:sz w:val="18"/>
          <w:szCs w:val="18"/>
        </w:rPr>
        <w:t xml:space="preserve">[EDIT 27 — NEW TEXT — النص الجديد] </w:t>
      </w:r>
    </w:p>
    <w:p>
      <w:pPr>
        <w:spacing w:after="80"/>
        <w:jc w:val="center"/>
      </w:pPr>
      <w:r>
        <w:rPr>
          <w:rFonts w:ascii="Cambria Math" w:cs="Cambria Math" w:eastAsia="Cambria Math" w:hAnsi="Cambria Math"/>
          <w:i/>
          <w:iCs/>
          <w:color w:val="C00000"/>
          <w:sz w:val="22"/>
          <w:szCs w:val="22"/>
        </w:rPr>
        <w:t xml:space="preserve">C = (I, A, P, T, L, E), with T (temporal window) and L (jurisdiction) defined as implemented.</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40" w:before="120"/>
      </w:pPr>
      <w:r>
        <w:rPr>
          <w:rFonts w:ascii="Cambria" w:cs="Cambria" w:eastAsia="Cambria" w:hAnsi="Cambria"/>
          <w:b/>
          <w:bCs/>
          <w:sz w:val="18"/>
          <w:szCs w:val="18"/>
          <w:highlight w:val="yellow"/>
        </w:rPr>
        <w:t xml:space="preserve">▼ [EDIT 31] — REPLACE FROM HERE — يبدأ النص المستبدَل هنا ▼</w:t>
      </w:r>
    </w:p>
    <w:p>
      <w:pPr>
        <w:spacing w:after="140" w:line="300"/>
        <w:jc w:val="both"/>
      </w:pPr>
      <w:r>
        <w:rPr>
          <w:rFonts w:ascii="Cambria" w:cs="Cambria" w:eastAsia="Cambria" w:hAnsi="Cambria"/>
          <w:sz w:val="24"/>
          <w:szCs w:val="24"/>
          <w:highlight w:val="yellow"/>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 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p>
      <w:pPr>
        <w:spacing w:after="40" w:before="40"/>
      </w:pPr>
      <w:r>
        <w:rPr>
          <w:rFonts w:ascii="Cambria" w:cs="Cambria" w:eastAsia="Cambria" w:hAnsi="Cambria"/>
          <w:b/>
          <w:bCs/>
          <w:sz w:val="18"/>
          <w:szCs w:val="18"/>
          <w:highlight w:val="yellow"/>
        </w:rPr>
        <w:t xml:space="preserve">▲ [EDIT 31] — REPLACE UP TO HERE — ينتهي النص المستبدَل هنا ▲</w:t>
      </w:r>
    </w:p>
    <w:p>
      <w:pPr>
        <w:spacing w:after="40" w:before="60"/>
      </w:pPr>
      <w:r>
        <w:rPr>
          <w:rFonts w:ascii="Cambria" w:cs="Cambria" w:eastAsia="Cambria" w:hAnsi="Cambria"/>
          <w:b/>
          <w:bCs/>
          <w:color w:val="C00000"/>
          <w:sz w:val="18"/>
          <w:szCs w:val="18"/>
        </w:rPr>
        <w:t xml:space="preserve">[EDIT 31 — NEW TEXT — النص الجديد] </w:t>
      </w:r>
    </w:p>
    <w:p>
      <w:pPr>
        <w:spacing w:after="140" w:line="300"/>
        <w:jc w:val="both"/>
      </w:pPr>
      <w:r>
        <w:rPr>
          <w:rFonts w:ascii="Cambria" w:cs="Cambria" w:eastAsia="Cambria" w:hAnsi="Cambria"/>
          <w:color w:val="C00000"/>
          <w:sz w:val="24"/>
          <w:szCs w:val="24"/>
        </w:rPr>
        <w:t xml:space="preserve">The implementation realises this representation, including temporal validity, expiration, on-chain revocation and an explicit lifecycle state machine; formal security properties remain future work.</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40" w:before="120"/>
      </w:pPr>
      <w:r>
        <w:rPr>
          <w:rFonts w:ascii="Cambria" w:cs="Cambria" w:eastAsia="Cambria" w:hAnsi="Cambria"/>
          <w:b/>
          <w:bCs/>
          <w:sz w:val="18"/>
          <w:szCs w:val="18"/>
          <w:highlight w:val="yellow"/>
        </w:rPr>
        <w:t xml:space="preserve">▼ [EDIT 32] — REPLACE FROM HERE — يبدأ النص المستبدَل هنا ▼</w:t>
      </w:r>
    </w:p>
    <w:p>
      <w:pPr>
        <w:spacing w:after="140" w:line="300"/>
        <w:jc w:val="both"/>
      </w:pPr>
      <w:r>
        <w:rPr>
          <w:rFonts w:ascii="Cambria" w:cs="Cambria" w:eastAsia="Cambria" w:hAnsi="Cambria"/>
          <w:sz w:val="24"/>
          <w:szCs w:val="24"/>
          <w:highlight w:val="yellow"/>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spacing w:after="40" w:before="40"/>
      </w:pPr>
      <w:r>
        <w:rPr>
          <w:rFonts w:ascii="Cambria" w:cs="Cambria" w:eastAsia="Cambria" w:hAnsi="Cambria"/>
          <w:b/>
          <w:bCs/>
          <w:sz w:val="18"/>
          <w:szCs w:val="18"/>
          <w:highlight w:val="yellow"/>
        </w:rPr>
        <w:t xml:space="preserve">▲ [EDIT 32] — REPLACE UP TO HERE — ينتهي النص المستبدَل هنا ▲</w:t>
      </w:r>
    </w:p>
    <w:p>
      <w:pPr>
        <w:spacing w:after="40" w:before="60"/>
      </w:pPr>
      <w:r>
        <w:rPr>
          <w:rFonts w:ascii="Cambria" w:cs="Cambria" w:eastAsia="Cambria" w:hAnsi="Cambria"/>
          <w:b/>
          <w:bCs/>
          <w:color w:val="C00000"/>
          <w:sz w:val="18"/>
          <w:szCs w:val="18"/>
        </w:rPr>
        <w:t xml:space="preserve">[EDIT 32 — NEW TEXT — النص الجديد] </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via the ConsentSBTv3 soulbound contract; anchoring is asynchronous, and the ledger records each transaction hash and block number.</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color w:val="0000CC"/>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spacing w:after="100" w:before="40"/>
        <w:ind w:left="240"/>
      </w:pPr>
      <w:r>
        <w:rPr>
          <w:rFonts w:ascii="Cambria" w:cs="Cambria" w:eastAsia="Cambria" w:hAnsi="Cambria"/>
          <w:b/>
          <w:bCs/>
          <w:color w:val="0000CC"/>
          <w:sz w:val="19"/>
          <w:szCs w:val="19"/>
        </w:rPr>
        <w:t xml:space="preserve">⛔ DANGER — EXAMINER TRAP (Ch 5.9): the whole 'the architecture provides...' series states security properties as achieved by the architecture. Soften to 'is designed to provide' / 'supports', consistent with the 5.1.4 disclaimer that MVC itself does not provide security.</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user-interface actions from being interpreted directly as trusted authorisation outcomes.</w:t>
            </w:r>
          </w:p>
        </w:tc>
      </w:tr>
    </w:tbl>
    <w:p>
      <w:pPr>
        <w:spacing w:after="180"/>
      </w:pPr>
    </w:p>
    <w:p>
      <w:pPr>
        <w:spacing w:after="100" w:before="40"/>
        <w:ind w:left="240"/>
      </w:pPr>
      <w:r>
        <w:rPr>
          <w:rFonts w:ascii="Cambria" w:cs="Cambria" w:eastAsia="Cambria" w:hAnsi="Cambria"/>
          <w:b/>
          <w:bCs/>
          <w:color w:val="0000CC"/>
          <w:sz w:val="19"/>
          <w:szCs w:val="19"/>
        </w:rPr>
        <w:t xml:space="preserve">⛔ DANGER — EXAMINER TRAP (Table 5, row 1): 'Prevents' asserts an achieved property, but in the prototype the doctor is not authenticated at all (role and jurisdiction self-declared) and VC checking is structural only. Rephrase every Table 5 'Prevents/Provides' as 'Designed to prevent/provide' and add a scope note that the prototype realises these properties only partially.</w:t>
      </w:r>
    </w:p>
    <w:p>
      <w:pPr>
        <w:spacing w:after="100" w:before="40"/>
        <w:ind w:left="240"/>
      </w:pPr>
      <w:r>
        <w:rPr>
          <w:rFonts w:ascii="Cambria" w:cs="Cambria" w:eastAsia="Cambria" w:hAnsi="Cambria"/>
          <w:b/>
          <w:bCs/>
          <w:color w:val="0000CC"/>
          <w:sz w:val="19"/>
          <w:szCs w:val="19"/>
        </w:rPr>
        <w:t xml:space="preserve">⛔ DANGER — PUBLICATION CLAIM: Table 7 marks this output 'Almost Ready' with target venue 'Elsevier/IEEE'. Nothing here can be read as accepted or submitted, which is good, but 'Almost Ready' plus a publisher name (not a journal) invites the examiner question 'which journal, and has it been submitted?'. Reword to 'Manuscript in preparation; not yet submitted' and name a concrete target journal, so the status cannot be inflated in the reader's mind. Similarly, the second row's scope 'implementation and performance evaluation' overstates content: FACTS.md confirms no performance study exists yet; the red edit's own wording 'performance evaluation outstanding' should be adopted.</w:t>
      </w:r>
    </w:p>
    <w:p>
      <w:pPr>
        <w:spacing w:after="40" w:before="60"/>
      </w:pPr>
      <w:r>
        <w:rPr>
          <w:rFonts w:ascii="Cambria" w:cs="Cambria" w:eastAsia="Cambria" w:hAnsi="Cambria"/>
          <w:b/>
          <w:bCs/>
          <w:color w:val="C00000"/>
          <w:sz w:val="18"/>
          <w:szCs w:val="18"/>
        </w:rPr>
        <w:t xml:space="preserve">[EDIT 35 — place at: Page 49, Table 5 (security properties)] </w:t>
      </w:r>
    </w:p>
    <w:p>
      <w:pPr>
        <w:spacing w:after="140" w:line="300"/>
        <w:jc w:val="both"/>
      </w:pPr>
      <w:r>
        <w:rPr>
          <w:rFonts w:ascii="Cambria" w:cs="Cambria" w:eastAsia="Cambria" w:hAnsi="Cambria"/>
          <w:color w:val="C00000"/>
          <w:sz w:val="24"/>
          <w:szCs w:val="24"/>
        </w:rPr>
        <w:t xml:space="preserve">TABLE EDIT — add rows: Temporal validity (VT enforced; on-chain notBefore/expiry); Jurisdictional constraint (VL; live SA-vs-AU denial); Revocability (patient revoke; on-chain revoke; fail-closed VA). Change “future verification” to “independent verification (verify_poc re-checks every transaction against Sepolia: ALL CHECKS PASSED)”.</w:t>
      </w: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formal assurance of the defined trust and authorisation properties and empirically evaluates whether the implemented framework correctly enforces authorised and unauthorised healthcare data-access decisions.</w:t>
            </w:r>
          </w:p>
        </w:tc>
      </w:tr>
    </w:tbl>
    <w:p>
      <w:pPr>
        <w:spacing w:after="180"/>
      </w:pPr>
    </w:p>
    <w:p>
      <w:pPr>
        <w:spacing w:after="100" w:before="40"/>
        <w:ind w:left="240"/>
      </w:pPr>
      <w:r>
        <w:rPr>
          <w:rFonts w:ascii="Cambria" w:cs="Cambria" w:eastAsia="Cambria" w:hAnsi="Cambria"/>
          <w:b/>
          <w:bCs/>
          <w:color w:val="0000CC"/>
          <w:sz w:val="19"/>
          <w:szCs w:val="19"/>
        </w:rPr>
        <w:t xml:space="preserve">⛔ DANGER — FORMAL CLAIM / EXAMINER TRAP (Table 6, RO6 row): the table asserts formal assurance as a delivered contribution. Change to 'Will provide formal assurance (planned)' or 'Defines properties for future formal verification'; examiners read tables first and will ask to see the proofs.</w:t>
      </w:r>
    </w:p>
    <w:p>
      <w:pPr>
        <w:spacing w:after="40" w:before="60"/>
      </w:pPr>
      <w:r>
        <w:rPr>
          <w:rFonts w:ascii="Cambria" w:cs="Cambria" w:eastAsia="Cambria" w:hAnsi="Cambria"/>
          <w:b/>
          <w:bCs/>
          <w:color w:val="C00000"/>
          <w:sz w:val="18"/>
          <w:szCs w:val="18"/>
        </w:rPr>
        <w:t xml:space="preserve">[EDIT 36 — place at: Page 50, Table 6, RO5/RO6 rows] </w:t>
      </w:r>
    </w:p>
    <w:p>
      <w:pPr>
        <w:spacing w:after="140" w:line="300"/>
        <w:jc w:val="both"/>
      </w:pPr>
      <w:r>
        <w:rPr>
          <w:rFonts w:ascii="Cambria" w:cs="Cambria" w:eastAsia="Cambria" w:hAnsi="Cambria"/>
          <w:color w:val="C00000"/>
          <w:sz w:val="24"/>
          <w:szCs w:val="24"/>
        </w:rPr>
        <w:t xml:space="preserve">TABLE EDIT — RO5 contribution: “Implemented: VT enforcement, lifecycle state machine, end-to-end revocation including on-chain”. RO6 mechanism: “Empirical validation (automated tests, live negative test, independent chain verification); formal proofs remain future work”.</w:t>
      </w:r>
    </w:p>
    <w:p>
      <w:pPr>
        <w:spacing w:after="140" w:line="300"/>
        <w:jc w:val="both"/>
      </w:pPr>
      <w:r>
        <w:rPr>
          <w:rFonts w:ascii="Cambria" w:cs="Cambria" w:eastAsia="Cambria" w:hAnsi="Cambria"/>
          <w:sz w:val="24"/>
          <w:szCs w:val="24"/>
          <w:highlight w:val="yellow"/>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p>
      <w:pPr>
        <w:spacing w:after="100" w:before="40"/>
        <w:ind w:left="240"/>
      </w:pPr>
      <w:r>
        <w:rPr>
          <w:rFonts w:ascii="Cambria" w:cs="Cambria" w:eastAsia="Cambria" w:hAnsi="Cambria"/>
          <w:b/>
          <w:bCs/>
          <w:sz w:val="19"/>
          <w:szCs w:val="19"/>
          <w:highlight w:val="yellow"/>
        </w:rPr>
        <w:t xml:space="preserve">⚠ REVIEW: Source typo: 'next stagewill' should read 'next stage will'.</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spacing w:after="40" w:before="120"/>
      </w:pPr>
      <w:r>
        <w:rPr>
          <w:rFonts w:ascii="Cambria" w:cs="Cambria" w:eastAsia="Cambria" w:hAnsi="Cambria"/>
          <w:b/>
          <w:bCs/>
          <w:sz w:val="18"/>
          <w:szCs w:val="18"/>
          <w:highlight w:val="yellow"/>
        </w:rPr>
        <w:t xml:space="preserve">▼ [EDIT 37] — REPLACE FROM HERE — يبدأ النص المستبدَل هنا ▼</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(51)</w:t>
      </w:r>
    </w:p>
    <w:p>
      <w:pPr>
        <w:spacing w:after="40" w:before="40"/>
      </w:pPr>
      <w:r>
        <w:rPr>
          <w:rFonts w:ascii="Cambria" w:cs="Cambria" w:eastAsia="Cambria" w:hAnsi="Cambria"/>
          <w:b/>
          <w:bCs/>
          <w:sz w:val="18"/>
          <w:szCs w:val="18"/>
          <w:highlight w:val="yellow"/>
        </w:rPr>
        <w:t xml:space="preserve">▲ [EDIT 37] — REPLACE UP TO HERE — ينتهي النص المستبدَل هنا ▲</w:t>
      </w:r>
    </w:p>
    <w:p>
      <w:pPr>
        <w:spacing w:after="40" w:before="60"/>
      </w:pPr>
      <w:r>
        <w:rPr>
          <w:rFonts w:ascii="Cambria" w:cs="Cambria" w:eastAsia="Cambria" w:hAnsi="Cambria"/>
          <w:b/>
          <w:bCs/>
          <w:color w:val="C00000"/>
          <w:sz w:val="18"/>
          <w:szCs w:val="18"/>
        </w:rPr>
        <w:t xml:space="preserve">[EDIT 37 — NEW TEXT — النص الجديد] </w:t>
      </w:r>
    </w:p>
    <w:p>
      <w:pPr>
        <w:spacing w:after="140" w:line="300"/>
        <w:jc w:val="both"/>
      </w:pPr>
      <w:r>
        <w:rPr>
          <w:rFonts w:ascii="Cambria" w:cs="Cambria" w:eastAsia="Cambria" w:hAnsi="Cambria"/>
          <w:color w:val="C00000"/>
          <w:sz w:val="24"/>
          <w:szCs w:val="24"/>
        </w:rPr>
        <w:t xml:space="preserve">C = (I, A, P, T, L, E), 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40" w:before="60"/>
      </w:pPr>
      <w:r>
        <w:rPr>
          <w:rFonts w:ascii="Cambria" w:cs="Cambria" w:eastAsia="Cambria" w:hAnsi="Cambria"/>
          <w:b/>
          <w:bCs/>
          <w:color w:val="C00000"/>
          <w:sz w:val="18"/>
          <w:szCs w:val="18"/>
        </w:rPr>
        <w:t xml:space="preserve">[EDIT 39 — place at: Pages 53–54, Procedure 6.1.2 and closing sequence] </w:t>
      </w:r>
    </w:p>
    <w:p>
      <w:pPr>
        <w:spacing w:after="140" w:line="300"/>
        <w:jc w:val="both"/>
      </w:pPr>
      <w:r>
        <w:rPr>
          <w:rFonts w:ascii="Cambria" w:cs="Cambria" w:eastAsia="Cambria" w:hAnsi="Cambria"/>
          <w:color w:val="C00000"/>
          <w:sz w:val="24"/>
          <w:szCs w:val="24"/>
        </w:rPr>
        <w:t xml:space="preserve">Insert “Step 6a — Validate the Jurisdiction. The declared jurisdiction L is validated as a well-formed ISO alpha-2 territory code (AU in the demonstrated transactions) and bound to the consent object, since the access decision is later evaluated against it.” Sequence: I_p → D → G → P_u → S_C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color w:val="0000CC"/>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color w:val="0000CC"/>
          <w:sz w:val="24"/>
          <w:szCs w:val="24"/>
          <w:vertAlign w:val="subscript"/>
        </w:rPr>
        <w:t xml:space="preserve">u</w:t>
      </w:r>
      <w:r>
        <w:rPr>
          <w:rFonts w:ascii="Cambria" w:cs="Cambria" w:eastAsia="Cambria" w:hAnsi="Cambria"/>
          <w:color w:val="0000CC"/>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t</w:t>
      </w:r>
      <w:r>
        <w:rPr>
          <w:rFonts w:ascii="Cambria" w:cs="Cambria" w:eastAsia="Cambria" w:hAnsi="Cambria"/>
          <w:color w:val="0000CC"/>
          <w:sz w:val="24"/>
          <w:szCs w:val="24"/>
          <w:vertAlign w:val="subscript"/>
        </w:rPr>
        <w:t xml:space="preserve">e</w:t>
      </w:r>
      <w:r>
        <w:rPr>
          <w:rFonts w:ascii="Cambria" w:cs="Cambria" w:eastAsia="Cambria" w:hAnsi="Cambria"/>
          <w:color w:val="0000CC"/>
          <w:sz w:val="24"/>
          <w:szCs w:val="24"/>
        </w:rPr>
        <w:t xml:space="preserve">), where t</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represents the consent start time and t</w:t>
      </w:r>
      <w:r>
        <w:rPr>
          <w:rFonts w:ascii="Cambria" w:cs="Cambria" w:eastAsia="Cambria" w:hAnsi="Cambria"/>
          <w:color w:val="0000CC"/>
          <w:sz w:val="24"/>
          <w:szCs w:val="24"/>
          <w:vertAlign w:val="subscript"/>
        </w:rPr>
        <w:t xml:space="preserve">e</w:t>
      </w:r>
      <w:r>
        <w:rPr>
          <w:rFonts w:ascii="Cambria" w:cs="Cambria" w:eastAsia="Cambria" w:hAnsi="Cambria"/>
          <w:color w:val="0000CC"/>
          <w:sz w:val="24"/>
          <w:szCs w:val="24"/>
        </w:rPr>
        <w:t xml:space="preserve"> represents the expiration time. The system verifies that the interval is logically valid by requiring t</w:t>
      </w:r>
      <w:r>
        <w:rPr>
          <w:rFonts w:ascii="Cambria" w:cs="Cambria" w:eastAsia="Cambria" w:hAnsi="Cambria"/>
          <w:color w:val="0000CC"/>
          <w:sz w:val="24"/>
          <w:szCs w:val="24"/>
          <w:vertAlign w:val="subscript"/>
        </w:rPr>
        <w:t xml:space="preserve">e</w:t>
      </w:r>
      <w:r>
        <w:rPr>
          <w:rFonts w:ascii="Cambria" w:cs="Cambria" w:eastAsia="Cambria" w:hAnsi="Cambria"/>
          <w:color w:val="0000CC"/>
          <w:sz w:val="24"/>
          <w:szCs w:val="24"/>
        </w:rPr>
        <w:t xml:space="preserve"> &gt; t</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If this condition is not satisfied, the consent request is rejected.</w:t>
      </w:r>
    </w:p>
    <w:p>
      <w:pPr>
        <w:spacing w:after="100" w:before="40"/>
        <w:ind w:left="240"/>
      </w:pPr>
      <w:r>
        <w:rPr>
          <w:rFonts w:ascii="Cambria" w:cs="Cambria" w:eastAsia="Cambria" w:hAnsi="Cambria"/>
          <w:b/>
          <w:bCs/>
          <w:color w:val="0000CC"/>
          <w:sz w:val="19"/>
          <w:szCs w:val="19"/>
        </w:rPr>
        <w:t xml:space="preserve">⛔ DANGER — SECURITY OVERCLAIM (Ch 6.1.2 Step 2): stated as what 'the system' does, but the prototype does not authenticate the doctor - role and jurisdiction are self-declared. Mark the step as target design and add the limitation, since an examiner can impersonate a doctor in the running prototype.</w:t>
      </w:r>
    </w:p>
    <w:p>
      <w:pPr>
        <w:spacing w:after="40" w:before="60"/>
      </w:pPr>
      <w:r>
        <w:rPr>
          <w:rFonts w:ascii="Cambria" w:cs="Cambria" w:eastAsia="Cambria" w:hAnsi="Cambria"/>
          <w:b/>
          <w:bCs/>
          <w:color w:val="C00000"/>
          <w:sz w:val="18"/>
          <w:szCs w:val="18"/>
        </w:rPr>
        <w:t xml:space="preserve">[EDIT 40 — place at: Page 53, Steps 1–2] </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is a well-formed DID; the doctor is not independently authenticated, and credential-based verification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C = (I, A, P, 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Construct C = (I, A, P, E)</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C00000"/>
          <w:sz w:val="18"/>
          <w:szCs w:val="18"/>
        </w:rPr>
        <w:t xml:space="preserve">16a:  </w:t>
      </w:r>
      <w:r>
        <w:rPr>
          <w:rFonts w:ascii="Cambria" w:cs="Cambria" w:eastAsia="Cambria" w:hAnsi="Cambria"/>
          <w:color w:val="C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40" w:before="120"/>
      </w:pPr>
      <w:r>
        <w:rPr>
          <w:rFonts w:ascii="Cambria" w:cs="Cambria" w:eastAsia="Cambria" w:hAnsi="Cambria"/>
          <w:b/>
          <w:bCs/>
          <w:sz w:val="18"/>
          <w:szCs w:val="18"/>
          <w:highlight w:val="yellow"/>
        </w:rPr>
        <w:t xml:space="preserve">▼ [EDIT 42]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 The output of RO2 is not an access-grant decision. It is a verified identity and authority result that can be consumed by RO3 and RO4. This separation prevents a participant from obtaining access merely by presenting a valid identity credential.</w:t>
      </w:r>
    </w:p>
    <w:p>
      <w:pPr>
        <w:spacing w:after="40" w:before="40"/>
      </w:pPr>
      <w:r>
        <w:rPr>
          <w:rFonts w:ascii="Cambria" w:cs="Cambria" w:eastAsia="Cambria" w:hAnsi="Cambria"/>
          <w:b/>
          <w:bCs/>
          <w:sz w:val="18"/>
          <w:szCs w:val="18"/>
          <w:highlight w:val="yellow"/>
        </w:rPr>
        <w:t xml:space="preserve">▲ [EDIT 42]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SECURITY OVERCLAIM (Ch 6.2.1): this sentence attributes VC verification to the HALAH implementation ('the code therefore demonstrates...'). What the code actually does is a DID-format check plus EIP-712 signature recovery with DID-derived keys. Rewrite as 'invokes a structural DID/VC format check' and state the limitation (no wallets, no DID registry, no cryptographic credential validation).</w:t>
      </w:r>
    </w:p>
    <w:p>
      <w:pPr>
        <w:spacing w:after="40" w:before="60"/>
      </w:pPr>
      <w:r>
        <w:rPr>
          <w:rFonts w:ascii="Cambria" w:cs="Cambria" w:eastAsia="Cambria" w:hAnsi="Cambria"/>
          <w:b/>
          <w:bCs/>
          <w:color w:val="C00000"/>
          <w:sz w:val="18"/>
          <w:szCs w:val="18"/>
        </w:rPr>
        <w:t xml:space="preserve">[EDIT 42 — NEW TEXT — النص الجديد] </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the guardian DID and the Sepolia chain identifier, verified by off-chain signer recovery; the VC check preceding it is presently a DID-format check, with the signing keys derived deterministically from the guardian DIDs in place of wallet-held keys.</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color w:val="0000CC"/>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spacing w:after="100" w:before="40"/>
        <w:ind w:left="240"/>
      </w:pPr>
      <w:r>
        <w:rPr>
          <w:rFonts w:ascii="Cambria" w:cs="Cambria" w:eastAsia="Cambria" w:hAnsi="Cambria"/>
          <w:b/>
          <w:bCs/>
          <w:color w:val="0000CC"/>
          <w:sz w:val="19"/>
          <w:szCs w:val="19"/>
        </w:rPr>
        <w:t xml:space="preserve">⛔ DANGER — SECURITY OVERCLAIM (Ch 6.2.2 Step 1): implies a real DID resolution infrastructure; the prototype has no DID registry and derives keys deterministically from the DID string. Label Steps 1-2 as the intended did:ethr-style design and note the deterministic-key simplification in the prototype.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40" w:before="120"/>
      </w:pPr>
      <w:r>
        <w:rPr>
          <w:rFonts w:ascii="Cambria" w:cs="Cambria" w:eastAsia="Cambria" w:hAnsi="Cambria"/>
          <w:b/>
          <w:bCs/>
          <w:sz w:val="18"/>
          <w:szCs w:val="18"/>
          <w:highlight w:val="yellow"/>
        </w:rPr>
        <w:t xml:space="preserve">▼ [EDIT 41]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color w:val="0000CC"/>
          <w:sz w:val="24"/>
          <w:szCs w:val="24"/>
          <w:highlight w:val="yellow"/>
          <w:vertAlign w:val="subscript"/>
        </w:rPr>
        <w:t xml:space="preserve">valid</w:t>
      </w:r>
      <w:r>
        <w:rPr>
          <w:rFonts w:ascii="Cambria" w:cs="Cambria" w:eastAsia="Cambria" w:hAnsi="Cambria"/>
          <w:color w:val="0000CC"/>
          <w:sz w:val="24"/>
          <w:szCs w:val="24"/>
          <w:highlight w:val="yellow"/>
        </w:rPr>
        <w:t xml:space="preserve"> = Sig</w:t>
      </w:r>
      <w:r>
        <w:rPr>
          <w:rFonts w:ascii="Cambria" w:cs="Cambria" w:eastAsia="Cambria" w:hAnsi="Cambria"/>
          <w:color w:val="0000CC"/>
          <w:sz w:val="24"/>
          <w:szCs w:val="24"/>
          <w:highlight w:val="yellow"/>
          <w:vertAlign w:val="subscript"/>
        </w:rPr>
        <w:t xml:space="preserve">VC</w:t>
      </w:r>
      <w:r>
        <w:rPr>
          <w:rFonts w:ascii="Cambria" w:cs="Cambria" w:eastAsia="Cambria" w:hAnsi="Cambria"/>
          <w:color w:val="0000CC"/>
          <w:sz w:val="24"/>
          <w:szCs w:val="24"/>
          <w:highlight w:val="yellow"/>
        </w:rPr>
        <w:t xml:space="preserve"> ∧ Issuer</w:t>
      </w:r>
      <w:r>
        <w:rPr>
          <w:rFonts w:ascii="Cambria" w:cs="Cambria" w:eastAsia="Cambria" w:hAnsi="Cambria"/>
          <w:color w:val="0000CC"/>
          <w:sz w:val="24"/>
          <w:szCs w:val="24"/>
          <w:highlight w:val="yellow"/>
          <w:vertAlign w:val="subscript"/>
        </w:rPr>
        <w:t xml:space="preserve">valid</w:t>
      </w:r>
      <w:r>
        <w:rPr>
          <w:rFonts w:ascii="Cambria" w:cs="Cambria" w:eastAsia="Cambria" w:hAnsi="Cambria"/>
          <w:color w:val="0000CC"/>
          <w:sz w:val="24"/>
          <w:szCs w:val="24"/>
          <w:highlight w:val="yellow"/>
        </w:rPr>
        <w:t xml:space="preserve"> ∧ Subject</w:t>
      </w:r>
      <w:r>
        <w:rPr>
          <w:rFonts w:ascii="Cambria" w:cs="Cambria" w:eastAsia="Cambria" w:hAnsi="Cambria"/>
          <w:color w:val="0000CC"/>
          <w:sz w:val="24"/>
          <w:szCs w:val="24"/>
          <w:highlight w:val="yellow"/>
          <w:vertAlign w:val="subscript"/>
        </w:rPr>
        <w:t xml:space="preserve">match</w:t>
      </w:r>
      <w:r>
        <w:rPr>
          <w:rFonts w:ascii="Cambria" w:cs="Cambria" w:eastAsia="Cambria" w:hAnsi="Cambria"/>
          <w:color w:val="0000CC"/>
          <w:sz w:val="24"/>
          <w:szCs w:val="24"/>
          <w:highlight w:val="yellow"/>
        </w:rPr>
        <w:t xml:space="preserve"> ∧ Time</w:t>
      </w:r>
      <w:r>
        <w:rPr>
          <w:rFonts w:ascii="Cambria" w:cs="Cambria" w:eastAsia="Cambria" w:hAnsi="Cambria"/>
          <w:color w:val="0000CC"/>
          <w:sz w:val="24"/>
          <w:szCs w:val="24"/>
          <w:highlight w:val="yellow"/>
          <w:vertAlign w:val="subscript"/>
        </w:rPr>
        <w:t xml:space="preserve">valid</w:t>
      </w:r>
      <w:r>
        <w:rPr>
          <w:rFonts w:ascii="Cambria" w:cs="Cambria" w:eastAsia="Cambria" w:hAnsi="Cambria"/>
          <w:color w:val="0000CC"/>
          <w:sz w:val="24"/>
          <w:szCs w:val="24"/>
          <w:highlight w:val="yellow"/>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color w:val="0000CC"/>
          <w:sz w:val="24"/>
          <w:szCs w:val="24"/>
          <w:highlight w:val="yellow"/>
          <w:vertAlign w:val="subscript"/>
        </w:rPr>
        <w:t xml:space="preserve">C</w:t>
      </w:r>
      <w:r>
        <w:rPr>
          <w:rFonts w:ascii="Cambria" w:cs="Cambria" w:eastAsia="Cambria" w:hAnsi="Cambria"/>
          <w:color w:val="0000CC"/>
          <w:sz w:val="24"/>
          <w:szCs w:val="24"/>
          <w:highlight w:val="yellow"/>
        </w:rPr>
        <w:t xml:space="preserve">, where Claims(u) denotes the verified claims associated with participant u, and A</w:t>
      </w:r>
      <w:r>
        <w:rPr>
          <w:rFonts w:ascii="Cambria" w:cs="Cambria" w:eastAsia="Cambria" w:hAnsi="Cambria"/>
          <w:color w:val="0000CC"/>
          <w:sz w:val="24"/>
          <w:szCs w:val="24"/>
          <w:highlight w:val="yellow"/>
          <w:vertAlign w:val="subscript"/>
        </w:rPr>
        <w:t xml:space="preserve">C</w:t>
      </w:r>
      <w:r>
        <w:rPr>
          <w:rFonts w:ascii="Cambria" w:cs="Cambria" w:eastAsia="Cambria" w:hAnsi="Cambria"/>
          <w:color w:val="0000CC"/>
          <w:sz w:val="24"/>
          <w:szCs w:val="24"/>
          <w:highlight w:val="yellow"/>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40" w:before="40"/>
      </w:pPr>
      <w:r>
        <w:rPr>
          <w:rFonts w:ascii="Cambria" w:cs="Cambria" w:eastAsia="Cambria" w:hAnsi="Cambria"/>
          <w:b/>
          <w:bCs/>
          <w:sz w:val="18"/>
          <w:szCs w:val="18"/>
          <w:highlight w:val="yellow"/>
        </w:rPr>
        <w:t xml:space="preserve">▲ [EDIT 41]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SECURITY OVERCLAIM (Ch 6.2.2 Step 4): the step goes on to claim signature, issuer, subject and validity checking, but the prototype performs only a structural DID-format check - no cryptographic VC validation exists. Mark this step explicitly as the target design and add the prototype limitation, or an examiner demo of a forged VC will falsify the chapter.</w:t>
      </w:r>
    </w:p>
    <w:p>
      <w:pPr>
        <w:spacing w:after="40" w:before="60"/>
      </w:pPr>
      <w:r>
        <w:rPr>
          <w:rFonts w:ascii="Cambria" w:cs="Cambria" w:eastAsia="Cambria" w:hAnsi="Cambria"/>
          <w:b/>
          <w:bCs/>
          <w:color w:val="C00000"/>
          <w:sz w:val="18"/>
          <w:szCs w:val="18"/>
        </w:rPr>
        <w:t xml:space="preserve">[EDIT 41 — NEW TEXT — النص الجديد] </w:t>
      </w:r>
    </w:p>
    <w:p>
      <w:pPr>
        <w:spacing w:after="140" w:line="300"/>
        <w:jc w:val="both"/>
      </w:pPr>
      <w:r>
        <w:rPr>
          <w:rFonts w:ascii="Cambria" w:cs="Cambria" w:eastAsia="Cambria" w:hAnsi="Cambria"/>
          <w:color w:val="C00000"/>
          <w:sz w:val="24"/>
          <w:szCs w:val="24"/>
        </w:rPr>
        <w:t xml:space="preserve">This condition defines the target verification model. The present prototype implements V_I(u) as a structural DID-format check and records the outcome; cryptographic VC validation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40" w:before="120"/>
      </w:pPr>
      <w:r>
        <w:rPr>
          <w:rFonts w:ascii="Cambria" w:cs="Cambria" w:eastAsia="Cambria" w:hAnsi="Cambria"/>
          <w:b/>
          <w:bCs/>
          <w:sz w:val="18"/>
          <w:szCs w:val="18"/>
          <w:highlight w:val="yellow"/>
        </w:rPr>
        <w:t xml:space="preserve">▼ [EDIT 43]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p>
      <w:pPr>
        <w:spacing w:after="40" w:before="40"/>
      </w:pPr>
      <w:r>
        <w:rPr>
          <w:rFonts w:ascii="Cambria" w:cs="Cambria" w:eastAsia="Cambria" w:hAnsi="Cambria"/>
          <w:b/>
          <w:bCs/>
          <w:sz w:val="18"/>
          <w:szCs w:val="18"/>
          <w:highlight w:val="yellow"/>
        </w:rPr>
        <w:t xml:space="preserve">▲ [EDIT 43]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SECURITY OVERCLAIM (Ch 6.3): describes a k-of-n threshold, but the implementation supports only N-of-N (threshold = number of listed guardians; 2-of-2 in evaluation). Either state that the general 1 &lt;= N &lt;= |G| threshold is the design and the prototype fixes N = |G|, or delete the claim; a live demo would contradict it.</w:t>
      </w:r>
    </w:p>
    <w:p>
      <w:pPr>
        <w:spacing w:after="40" w:before="60"/>
      </w:pPr>
      <w:r>
        <w:rPr>
          <w:rFonts w:ascii="Cambria" w:cs="Cambria" w:eastAsia="Cambria" w:hAnsi="Cambria"/>
          <w:b/>
          <w:bCs/>
          <w:color w:val="C00000"/>
          <w:sz w:val="18"/>
          <w:szCs w:val="18"/>
        </w:rPr>
        <w:t xml:space="preserve">[EDIT 43 — NEW TEXT — النص الجديد] </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every designated guardian must approve before activation; the demonstrated configuration is therefore 2-of-2. A configurable k-of-n threshold is a direct generalisation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color w:val="0000CC"/>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that u ∉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The approval set is therefore updated according to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9. Step 9 – Activate the Authorisation if the Threshold Is Satisfied. If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00" w:before="40"/>
        <w:ind w:left="240"/>
      </w:pPr>
      <w:r>
        <w:rPr>
          <w:rFonts w:ascii="Cambria" w:cs="Cambria" w:eastAsia="Cambria" w:hAnsi="Cambria"/>
          <w:b/>
          <w:bCs/>
          <w:color w:val="0000CC"/>
          <w:sz w:val="19"/>
          <w:szCs w:val="19"/>
        </w:rPr>
        <w:t xml:space="preserve">⛔ DANGER — SECURITY OVERCLAIM (Ch 6.3.2 Step 11): the audit store is a mutable SQLite ledger with per-event SHA-256 digests (not hash-chained); only selected events are anchored on Sepolia testnet. Drop 'immutable' and say 'a digest-protected audit record, with selected events anchored on a public testnet'.</w:t>
      </w:r>
    </w:p>
    <w:p>
      <w:pPr>
        <w:spacing w:after="40" w:before="60"/>
      </w:pPr>
      <w:r>
        <w:rPr>
          <w:rFonts w:ascii="Cambria" w:cs="Cambria" w:eastAsia="Cambria" w:hAnsi="Cambria"/>
          <w:b/>
          <w:bCs/>
          <w:color w:val="C00000"/>
          <w:sz w:val="18"/>
          <w:szCs w:val="18"/>
        </w:rPr>
        <w:t xml:space="preserve">[EDIT 44 — place at: Page 63, Procedure 6.3.2, Step 2] </w:t>
      </w:r>
    </w:p>
    <w:p>
      <w:pPr>
        <w:spacing w:after="140" w:line="300"/>
        <w:jc w:val="both"/>
      </w:pPr>
      <w:r>
        <w:rPr>
          <w:rFonts w:ascii="Cambria" w:cs="Cambria" w:eastAsia="Cambria" w:hAnsi="Cambria"/>
          <w:color w:val="C00000"/>
          <w:sz w:val="24"/>
          <w:szCs w:val="24"/>
        </w:rPr>
        <w:t xml:space="preserve">Step 2 — Derive the Authorisation Threshold. The system derives the threshold from the guardian set as N = |G|, so that activation requires a valid approval from every designated guardian.</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trike/>
          <w:color w:val="808080"/>
          <w:sz w:val="21"/>
          <w:szCs w:val="21"/>
        </w:rPr>
        <w:t xml:space="preserve">Consent object C, participant approval a, threshold N</w:t>
      </w:r>
    </w:p>
    <w:p>
      <w:pPr>
        <w:spacing w:after="20"/>
      </w:pPr>
      <w:r>
        <w:rPr>
          <w:rFonts w:ascii="Cambria" w:cs="Cambria" w:eastAsia="Cambria" w:hAnsi="Cambria"/>
          <w:b/>
          <w:bCs/>
          <w:color w:val="C00000"/>
          <w:sz w:val="21"/>
          <w:szCs w:val="21"/>
        </w:rPr>
        <w:t xml:space="preserve">Require: </w:t>
      </w:r>
      <w:r>
        <w:rPr>
          <w:rFonts w:ascii="Cambria" w:cs="Cambria" w:eastAsia="Cambria" w:hAnsi="Cambria"/>
          <w:color w:val="C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C00000"/>
          <w:sz w:val="18"/>
          <w:szCs w:val="18"/>
        </w:rPr>
        <w:t xml:space="preserve">1a:  </w:t>
      </w:r>
      <w:r>
        <w:rPr>
          <w:rFonts w:ascii="Cambria" w:cs="Cambria" w:eastAsia="Cambria" w:hAnsi="Cambria"/>
          <w:color w:val="C00000"/>
          <w:sz w:val="21"/>
          <w:szCs w:val="21"/>
        </w:rPr>
        <w:t xml:space="preserve">N ← |G|</w:t>
      </w:r>
    </w:p>
    <w:p>
      <w:pPr>
        <w:spacing w:after="20"/>
        <w:ind w:left="240"/>
      </w:pPr>
      <w:r>
        <w:rPr>
          <w:rFonts w:ascii="Cambria" w:cs="Cambria" w:eastAsia="Cambria" w:hAnsi="Cambria"/>
          <w:color w:val="AAAAAA"/>
          <w:sz w:val="18"/>
          <w:szCs w:val="18"/>
        </w:rPr>
        <w:t xml:space="preserve">2:  </w:t>
      </w:r>
      <w:r>
        <w:rPr>
          <w:rFonts w:ascii="Cambria" w:cs="Cambria" w:eastAsia="Cambria" w:hAnsi="Cambria"/>
          <w:strike/>
          <w:color w:val="808080"/>
          <w:sz w:val="21"/>
          <w:szCs w:val="21"/>
        </w:rPr>
        <w:t xml:space="preserve">Verify identity and authority of participant submitting a</w:t>
      </w:r>
    </w:p>
    <w:p>
      <w:pPr>
        <w:spacing w:after="20"/>
        <w:ind w:left="240"/>
      </w:pPr>
      <w:r>
        <w:rPr>
          <w:rFonts w:ascii="Cambria" w:cs="Cambria" w:eastAsia="Cambria" w:hAnsi="Cambria"/>
          <w:color w:val="C00000"/>
          <w:sz w:val="18"/>
          <w:szCs w:val="18"/>
        </w:rPr>
        <w:t xml:space="preserve">2:  </w:t>
      </w:r>
      <w:r>
        <w:rPr>
          <w:rFonts w:ascii="Cambria" w:cs="Cambria" w:eastAsia="Cambria" w:hAnsi="Cambria"/>
          <w:color w:val="C00000"/>
          <w:sz w:val="21"/>
          <w:szCs w:val="21"/>
        </w:rPr>
        <w:t xml:space="preserve">signer ← RecoverEIP712(domain, {id</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g, APPROVE},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   ▷ off-chain recovery</w:t>
      </w:r>
    </w:p>
    <w:p>
      <w:pPr>
        <w:spacing w:after="20"/>
        <w:ind w:left="240"/>
      </w:pPr>
      <w:r>
        <w:rPr>
          <w:rFonts w:ascii="Cambria" w:cs="Cambria" w:eastAsia="Cambria" w:hAnsi="Cambria"/>
          <w:color w:val="AAAAAA"/>
          <w:sz w:val="18"/>
          <w:szCs w:val="18"/>
        </w:rPr>
        <w:t xml:space="preserve">3: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verification fails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3: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signer ≠ Addr(g), or the signature binds a different consent, guardian, or chain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Record valid approval a</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Record signature_data[g] ← (signer,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AAAAAA"/>
          <w:sz w:val="18"/>
          <w:szCs w:val="18"/>
        </w:rPr>
        <w:t xml:space="preserve">19:  </w:t>
      </w:r>
      <w:r>
        <w:rPr>
          <w:rFonts w:ascii="Cambria" w:cs="Cambria" w:eastAsia="Cambria" w:hAnsi="Cambria"/>
          <w:strike/>
          <w:color w:val="808080"/>
          <w:sz w:val="21"/>
          <w:szCs w:val="21"/>
        </w:rPr>
        <w:t xml:space="preserve">Generate activation or token evidence</w:t>
      </w:r>
    </w:p>
    <w:p>
      <w:pPr>
        <w:spacing w:after="20"/>
        <w:ind w:left="600"/>
      </w:pPr>
      <w:r>
        <w:rPr>
          <w:rFonts w:ascii="Cambria" w:cs="Cambria" w:eastAsia="Cambria" w:hAnsi="Cambria"/>
          <w:color w:val="C00000"/>
          <w:sz w:val="18"/>
          <w:szCs w:val="18"/>
        </w:rPr>
        <w:t xml:space="preserve">19:  </w:t>
      </w:r>
      <w:r>
        <w:rPr>
          <w:rFonts w:ascii="Cambria" w:cs="Cambria" w:eastAsia="Cambria" w:hAnsi="Cambria"/>
          <w:color w:val="C00000"/>
          <w:sz w:val="21"/>
          <w:szCs w:val="21"/>
        </w:rPr>
        <w:t xml:space="preserve">state ← PENDING_TOKEN</w:t>
      </w:r>
    </w:p>
    <w:p>
      <w:pPr>
        <w:spacing w:after="20"/>
        <w:ind w:left="600"/>
      </w:pPr>
      <w:r>
        <w:rPr>
          <w:rFonts w:ascii="Cambria" w:cs="Cambria" w:eastAsia="Cambria" w:hAnsi="Cambria"/>
          <w:color w:val="C00000"/>
          <w:sz w:val="18"/>
          <w:szCs w:val="18"/>
        </w:rPr>
        <w:t xml:space="preserve">19a:  </w:t>
      </w:r>
      <w:r>
        <w:rPr>
          <w:rFonts w:ascii="Cambria" w:cs="Cambria" w:eastAsia="Cambria" w:hAnsi="Cambria"/>
          <w:color w:val="C00000"/>
          <w:sz w:val="21"/>
          <w:szCs w:val="21"/>
        </w:rPr>
        <w:t xml:space="preserve">submit mintConsentV3(addr</w:t>
      </w:r>
      <w:r>
        <w:rPr>
          <w:rFonts w:ascii="Cambria" w:cs="Cambria" w:eastAsia="Cambria" w:hAnsi="Cambria"/>
          <w:color w:val="C00000"/>
          <w:sz w:val="21"/>
          <w:szCs w:val="21"/>
          <w:vertAlign w:val="subscript"/>
        </w:rPr>
        <w:t xml:space="preserve">p</w:t>
      </w:r>
      <w:r>
        <w:rPr>
          <w:rFonts w:ascii="Cambria" w:cs="Cambria" w:eastAsia="Cambria" w:hAnsi="Cambria"/>
          <w:color w:val="C00000"/>
          <w:sz w:val="21"/>
          <w:szCs w:val="21"/>
        </w:rPr>
        <w:t xml:space="preserve">, addr</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keccak(P</w:t>
      </w:r>
      <w:r>
        <w:rPr>
          <w:rFonts w:ascii="Cambria" w:cs="Cambria" w:eastAsia="Cambria" w:hAnsi="Cambria"/>
          <w:color w:val="C00000"/>
          <w:sz w:val="21"/>
          <w:szCs w:val="21"/>
          <w:vertAlign w:val="subscript"/>
        </w:rPr>
        <w:t xml:space="preserve">u</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L, burnAuth) via the owner account   ▷ background job; reconciled on next lookup</w:t>
      </w:r>
    </w:p>
    <w:p>
      <w:pPr>
        <w:spacing w:after="20"/>
        <w:ind w:left="600"/>
      </w:pPr>
      <w:r>
        <w:rPr>
          <w:rFonts w:ascii="Cambria" w:cs="Cambria" w:eastAsia="Cambria" w:hAnsi="Cambria"/>
          <w:color w:val="C00000"/>
          <w:sz w:val="18"/>
          <w:szCs w:val="18"/>
        </w:rPr>
        <w:t xml:space="preserve">19b:  </w:t>
      </w:r>
      <w:r>
        <w:rPr>
          <w:rFonts w:ascii="Cambria" w:cs="Cambria" w:eastAsia="Cambria" w:hAnsi="Cambria"/>
          <w:color w:val="C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AAAAAA"/>
          <w:sz w:val="18"/>
          <w:szCs w:val="18"/>
        </w:rPr>
        <w:t xml:space="preserve">21:  </w:t>
      </w:r>
      <w:r>
        <w:rPr>
          <w:rFonts w:ascii="Cambria" w:cs="Cambria" w:eastAsia="Cambria" w:hAnsi="Cambria"/>
          <w:b/>
          <w:bCs/>
          <w:strike/>
          <w:color w:val="808080"/>
          <w:sz w:val="21"/>
          <w:szCs w:val="21"/>
        </w:rPr>
        <w:t xml:space="preserve">return</w:t>
      </w:r>
      <w:r>
        <w:rPr>
          <w:rFonts w:ascii="Cambria" w:cs="Cambria" w:eastAsia="Cambria" w:hAnsi="Cambria"/>
          <w:strike/>
          <w:color w:val="808080"/>
          <w:sz w:val="21"/>
          <w:szCs w:val="21"/>
        </w:rPr>
        <w:t xml:space="preserve"> ALLOW</w:t>
      </w:r>
    </w:p>
    <w:p>
      <w:pPr>
        <w:spacing w:after="20"/>
        <w:ind w:left="600"/>
      </w:pPr>
      <w:r>
        <w:rPr>
          <w:rFonts w:ascii="Cambria" w:cs="Cambria" w:eastAsia="Cambria" w:hAnsi="Cambria"/>
          <w:color w:val="C00000"/>
          <w:sz w:val="18"/>
          <w:szCs w:val="18"/>
        </w:rPr>
        <w:t xml:space="preserve">21: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spacing w:after="40" w:before="120"/>
      </w:pPr>
      <w:r>
        <w:rPr>
          <w:rFonts w:ascii="Cambria" w:cs="Cambria" w:eastAsia="Cambria" w:hAnsi="Cambria"/>
          <w:b/>
          <w:bCs/>
          <w:sz w:val="18"/>
          <w:szCs w:val="18"/>
          <w:highlight w:val="yellow"/>
        </w:rPr>
        <w:t xml:space="preserve">▼ [EDIT 50] — REPLACE FROM HERE — يبدأ النص المستبدَل هنا ▼</w:t>
      </w:r>
    </w:p>
    <w:p>
      <w:pPr>
        <w:tabs>
          <w:tab w:val="right" w:pos="9360"/>
        </w:tabs>
        <w:spacing w:after="40" w:before="60"/>
        <w:jc w:val="center"/>
      </w:pPr>
      <w:r>
        <w:rPr>
          <w:rFonts w:ascii="Cambria Math" w:cs="Cambria Math" w:eastAsia="Cambria Math" w:hAnsi="Cambria Math"/>
          <w:i/>
          <w:iCs/>
          <w:strike/>
          <w:color w:val="808080"/>
          <w:sz w:val="22"/>
          <w:szCs w:val="22"/>
        </w:rPr>
        <w:t xml:space="preserve">Decision(C, R) = ALLOW ⟺ V</w:t>
      </w:r>
      <w:r>
        <w:rPr>
          <w:rFonts w:ascii="Cambria Math" w:cs="Cambria Math" w:eastAsia="Cambria Math" w:hAnsi="Cambria Math"/>
          <w:i/>
          <w:iCs/>
          <w:strike/>
          <w:color w:val="808080"/>
          <w:sz w:val="22"/>
          <w:szCs w:val="22"/>
          <w:vertAlign w:val="subscript"/>
        </w:rPr>
        <w:t xml:space="preserve">I</w:t>
      </w:r>
      <w:r>
        <w:rPr>
          <w:rFonts w:ascii="Cambria Math" w:cs="Cambria Math" w:eastAsia="Cambria Math" w:hAnsi="Cambria Math"/>
          <w:i/>
          <w:iCs/>
          <w:strike/>
          <w:color w:val="808080"/>
          <w:sz w:val="22"/>
          <w:szCs w:val="22"/>
        </w:rPr>
        <w:t xml:space="preserve">(u) ∧ V</w:t>
      </w:r>
      <w:r>
        <w:rPr>
          <w:rFonts w:ascii="Cambria Math" w:cs="Cambria Math" w:eastAsia="Cambria Math" w:hAnsi="Cambria Math"/>
          <w:i/>
          <w:iCs/>
          <w:strike/>
          <w:color w:val="808080"/>
          <w:sz w:val="22"/>
          <w:szCs w:val="22"/>
          <w:vertAlign w:val="subscript"/>
        </w:rPr>
        <w:t xml:space="preserve">A</w:t>
      </w:r>
      <w:r>
        <w:rPr>
          <w:rFonts w:ascii="Cambria Math" w:cs="Cambria Math" w:eastAsia="Cambria Math" w:hAnsi="Cambria Math"/>
          <w:i/>
          <w:iCs/>
          <w:strike/>
          <w:color w:val="808080"/>
          <w:sz w:val="22"/>
          <w:szCs w:val="22"/>
        </w:rPr>
        <w:t xml:space="preserve">(C) ∧ V</w:t>
      </w:r>
      <w:r>
        <w:rPr>
          <w:rFonts w:ascii="Cambria Math" w:cs="Cambria Math" w:eastAsia="Cambria Math" w:hAnsi="Cambria Math"/>
          <w:i/>
          <w:iCs/>
          <w:strike/>
          <w:color w:val="808080"/>
          <w:sz w:val="22"/>
          <w:szCs w:val="22"/>
          <w:vertAlign w:val="subscript"/>
        </w:rPr>
        <w:t xml:space="preserve">P</w:t>
      </w:r>
      <w:r>
        <w:rPr>
          <w:rFonts w:ascii="Cambria Math" w:cs="Cambria Math" w:eastAsia="Cambria Math" w:hAnsi="Cambria Math"/>
          <w:i/>
          <w:iCs/>
          <w:strike/>
          <w:color w:val="808080"/>
          <w:sz w:val="22"/>
          <w:szCs w:val="22"/>
        </w:rPr>
        <w:t xml:space="preserve">(C, R).</w:t>
      </w:r>
      <w:r>
        <w:rPr>
          <w:rFonts w:ascii="Cambria" w:cs="Cambria" w:eastAsia="Cambria" w:hAnsi="Cambria"/>
          <w:color w:val="808080"/>
          <w:sz w:val="22"/>
          <w:szCs w:val="22"/>
        </w:rPr>
        <w:t xml:space="preserve">	(59)</w:t>
      </w:r>
    </w:p>
    <w:p>
      <w:pPr>
        <w:spacing w:after="40" w:before="40"/>
      </w:pPr>
      <w:r>
        <w:rPr>
          <w:rFonts w:ascii="Cambria" w:cs="Cambria" w:eastAsia="Cambria" w:hAnsi="Cambria"/>
          <w:b/>
          <w:bCs/>
          <w:sz w:val="18"/>
          <w:szCs w:val="18"/>
          <w:highlight w:val="yellow"/>
        </w:rPr>
        <w:t xml:space="preserve">▲ [EDIT 50] — REPLACE UP TO HERE — ينتهي النص المستبدَل هنا ▲</w:t>
      </w:r>
    </w:p>
    <w:p>
      <w:pPr>
        <w:spacing w:after="40" w:before="60"/>
      </w:pPr>
      <w:r>
        <w:rPr>
          <w:rFonts w:ascii="Cambria" w:cs="Cambria" w:eastAsia="Cambria" w:hAnsi="Cambria"/>
          <w:b/>
          <w:bCs/>
          <w:color w:val="C00000"/>
          <w:sz w:val="18"/>
          <w:szCs w:val="18"/>
        </w:rPr>
        <w:t xml:space="preserve">[EDIT 50 — NEW TEXT — النص الجديد] </w:t>
      </w:r>
    </w:p>
    <w:p>
      <w:pPr>
        <w:spacing w:after="140" w:line="300"/>
        <w:jc w:val="both"/>
      </w:pPr>
      <w:r>
        <w:rPr>
          <w:rFonts w:ascii="Cambria" w:cs="Cambria" w:eastAsia="Cambria" w:hAnsi="Cambria"/>
          <w:color w:val="C00000"/>
          <w:sz w:val="24"/>
          <w:szCs w:val="24"/>
        </w:rPr>
        <w:t xml:space="preserve">Decision(C, R, t) = ALLOW ⟺ V_I ∧ V_A ∧ V_P ∧ V_T ∧ V_L, evaluated at every access request; the decision matrix is recorded in the audit ledger with each GRANTED or DENIED result.</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40" w:before="120"/>
      </w:pPr>
      <w:r>
        <w:rPr>
          <w:rFonts w:ascii="Cambria" w:cs="Cambria" w:eastAsia="Cambria" w:hAnsi="Cambria"/>
          <w:b/>
          <w:bCs/>
          <w:sz w:val="18"/>
          <w:szCs w:val="18"/>
          <w:highlight w:val="yellow"/>
        </w:rPr>
        <w:t xml:space="preserve">▼ [EDIT 57] — REPLACE FROM HERE — يبدأ النص المستبدَل هنا ▼</w:t>
      </w:r>
    </w:p>
    <w:p>
      <w:pPr>
        <w:spacing w:after="140" w:line="300"/>
        <w:jc w:val="both"/>
      </w:pPr>
      <w:r>
        <w:rPr>
          <w:rFonts w:ascii="Cambria" w:cs="Cambria" w:eastAsia="Cambria" w:hAnsi="Cambria"/>
          <w:sz w:val="24"/>
          <w:szCs w:val="24"/>
          <w:highlight w:val="yellow"/>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and expiry time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 t ≤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If t &lt;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or t &gt;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40" w:before="40"/>
      </w:pPr>
      <w:r>
        <w:rPr>
          <w:rFonts w:ascii="Cambria" w:cs="Cambria" w:eastAsia="Cambria" w:hAnsi="Cambria"/>
          <w:b/>
          <w:bCs/>
          <w:sz w:val="18"/>
          <w:szCs w:val="18"/>
          <w:highlight w:val="yellow"/>
        </w:rPr>
        <w:t xml:space="preserve">▲ [EDIT 57] — REPLACE UP TO HERE — ينتهي النص المستبدَل هنا ▲</w:t>
      </w:r>
    </w:p>
    <w:p>
      <w:pPr>
        <w:spacing w:after="40" w:before="60"/>
      </w:pPr>
      <w:r>
        <w:rPr>
          <w:rFonts w:ascii="Cambria" w:cs="Cambria" w:eastAsia="Cambria" w:hAnsi="Cambria"/>
          <w:b/>
          <w:bCs/>
          <w:color w:val="C00000"/>
          <w:sz w:val="18"/>
          <w:szCs w:val="18"/>
        </w:rPr>
        <w:t xml:space="preserve">[EDIT 57 — NEW TEXT — النص الجديد] </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40" w:before="120"/>
      </w:pPr>
      <w:r>
        <w:rPr>
          <w:rFonts w:ascii="Cambria" w:cs="Cambria" w:eastAsia="Cambria" w:hAnsi="Cambria"/>
          <w:b/>
          <w:bCs/>
          <w:sz w:val="18"/>
          <w:szCs w:val="18"/>
          <w:highlight w:val="yellow"/>
        </w:rPr>
        <w:t xml:space="preserve">▼ [EDIT 56] — REPLACE FROM HERE — يبدأ النص المستبدَل هنا ▼</w:t>
      </w:r>
    </w:p>
    <w:p>
      <w:pPr>
        <w:spacing w:after="140" w:line="300"/>
        <w:jc w:val="both"/>
      </w:pPr>
      <w:r>
        <w:rPr>
          <w:rFonts w:ascii="Cambria" w:cs="Cambria" w:eastAsia="Cambria" w:hAnsi="Cambria"/>
          <w:sz w:val="24"/>
          <w:szCs w:val="24"/>
          <w:highlight w:val="yellow"/>
        </w:rPr>
        <w:t xml:space="preserve">9. Step 9 – Return the Lifecycle Validation Result. If all temporal and lifecycle conditions are satisfied, the system returns V</w:t>
      </w:r>
      <w:r>
        <w:rPr>
          <w:rFonts w:ascii="Cambria" w:cs="Cambria" w:eastAsia="Cambria" w:hAnsi="Cambria"/>
          <w:sz w:val="24"/>
          <w:szCs w:val="24"/>
          <w:highlight w:val="yellow"/>
          <w:vertAlign w:val="subscript"/>
        </w:rPr>
        <w:t xml:space="preserve">L</w:t>
      </w:r>
      <w:r>
        <w:rPr>
          <w:rFonts w:ascii="Cambria" w:cs="Cambria" w:eastAsia="Cambria" w:hAnsi="Cambria"/>
          <w:sz w:val="24"/>
          <w:szCs w:val="24"/>
          <w:highlight w:val="yellow"/>
        </w:rPr>
        <w:t xml:space="preserve">(C, t, q) = VALID. If any mandatory condition fails, the procedure returns V</w:t>
      </w:r>
      <w:r>
        <w:rPr>
          <w:rFonts w:ascii="Cambria" w:cs="Cambria" w:eastAsia="Cambria" w:hAnsi="Cambria"/>
          <w:sz w:val="24"/>
          <w:szCs w:val="24"/>
          <w:highlight w:val="yellow"/>
          <w:vertAlign w:val="subscript"/>
        </w:rPr>
        <w:t xml:space="preserve">L</w:t>
      </w:r>
      <w:r>
        <w:rPr>
          <w:rFonts w:ascii="Cambria" w:cs="Cambria" w:eastAsia="Cambria" w:hAnsi="Cambria"/>
          <w:sz w:val="24"/>
          <w:szCs w:val="24"/>
          <w:highlight w:val="yellow"/>
        </w:rPr>
        <w:t xml:space="preserve">(C, t, q) = INVALID. The overall validation process can therefore be represented as C → T</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 t → State(C) → Revocation → q → Lifecycle Validation → Evidence → { VALID; INVALID }. The complete lifecycle-validity condition can be summarised as VALID ⟺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 t ≤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highlight w:val="yellow"/>
          <w:vertAlign w:val="subscript"/>
        </w:rPr>
        <w:t xml:space="preserve">1</w:t>
      </w:r>
      <w:r>
        <w:rPr>
          <w:rFonts w:ascii="Cambria" w:cs="Cambria" w:eastAsia="Cambria" w:hAnsi="Cambria"/>
          <w:sz w:val="24"/>
          <w:szCs w:val="24"/>
          <w:highlight w:val="yellow"/>
        </w:rPr>
        <w:t xml:space="preserve"> may become invalid at a later time t</w:t>
      </w:r>
      <w:r>
        <w:rPr>
          <w:rFonts w:ascii="Cambria" w:cs="Cambria" w:eastAsia="Cambria" w:hAnsi="Cambria"/>
          <w:sz w:val="24"/>
          <w:szCs w:val="24"/>
          <w:highlight w:val="yellow"/>
          <w:vertAlign w:val="subscript"/>
        </w:rPr>
        <w:t xml:space="preserve">2</w:t>
      </w:r>
      <w:r>
        <w:rPr>
          <w:rFonts w:ascii="Cambria" w:cs="Cambria" w:eastAsia="Cambria" w:hAnsi="Cambria"/>
          <w:sz w:val="24"/>
          <w:szCs w:val="24"/>
          <w:highlight w:val="yellow"/>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40" w:before="40"/>
      </w:pPr>
      <w:r>
        <w:rPr>
          <w:rFonts w:ascii="Cambria" w:cs="Cambria" w:eastAsia="Cambria" w:hAnsi="Cambria"/>
          <w:b/>
          <w:bCs/>
          <w:sz w:val="18"/>
          <w:szCs w:val="18"/>
          <w:highlight w:val="yellow"/>
        </w:rPr>
        <w:t xml:space="preserve">▲ [EDIT 56] — REPLACE UP TO HERE — ينتهي النص المستبدَل هنا ▲</w:t>
      </w:r>
    </w:p>
    <w:p>
      <w:pPr>
        <w:spacing w:after="40" w:before="60"/>
      </w:pPr>
      <w:r>
        <w:rPr>
          <w:rFonts w:ascii="Cambria" w:cs="Cambria" w:eastAsia="Cambria" w:hAnsi="Cambria"/>
          <w:b/>
          <w:bCs/>
          <w:color w:val="C00000"/>
          <w:sz w:val="18"/>
          <w:szCs w:val="18"/>
        </w:rPr>
        <w:t xml:space="preserve">[EDIT 56 — NEW TEXT — النص الجديد] </w:t>
      </w:r>
    </w:p>
    <w:p>
      <w:pPr>
        <w:spacing w:after="140" w:line="300"/>
        <w:jc w:val="both"/>
      </w:pPr>
      <w:r>
        <w:rPr>
          <w:rFonts w:ascii="Cambria" w:cs="Cambria" w:eastAsia="Cambria" w:hAnsi="Cambria"/>
          <w:color w:val="C00000"/>
          <w:sz w:val="24"/>
          <w:szCs w:val="24"/>
        </w:rPr>
        <w:t xml:space="preserve">a per-request validity layer: validity is re-established at each evaluated access request and recorded as a STATE_CHECK event, rather than assumed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AAAAAA"/>
          <w:sz w:val="18"/>
          <w:szCs w:val="18"/>
        </w:rPr>
        <w:t xml:space="preserve">22: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S</w:t>
      </w:r>
      <w:r>
        <w:rPr>
          <w:rFonts w:ascii="Cambria" w:cs="Cambria" w:eastAsia="Cambria" w:hAnsi="Cambria"/>
          <w:strike/>
          <w:color w:val="808080"/>
          <w:sz w:val="21"/>
          <w:szCs w:val="21"/>
          <w:vertAlign w:val="subscript"/>
        </w:rPr>
        <w:t xml:space="preserve">R</w:t>
      </w:r>
      <w:r>
        <w:rPr>
          <w:rFonts w:ascii="Cambria" w:cs="Cambria" w:eastAsia="Cambria" w:hAnsi="Cambria"/>
          <w:strike/>
          <w:color w:val="808080"/>
          <w:sz w:val="21"/>
          <w:szCs w:val="21"/>
        </w:rPr>
        <w:t xml:space="preserve"> ⊈ S</w:t>
      </w:r>
      <w:r>
        <w:rPr>
          <w:rFonts w:ascii="Cambria" w:cs="Cambria" w:eastAsia="Cambria" w:hAnsi="Cambria"/>
          <w:strike/>
          <w:color w:val="808080"/>
          <w:sz w:val="21"/>
          <w:szCs w:val="21"/>
          <w:vertAlign w:val="subscript"/>
        </w:rPr>
        <w:t xml:space="preserve">C</w:t>
      </w:r>
      <w:r>
        <w:rPr>
          <w:rFonts w:ascii="Cambria" w:cs="Cambria" w:eastAsia="Cambria" w:hAnsi="Cambria"/>
          <w:strike/>
          <w:color w:val="808080"/>
          <w:sz w:val="21"/>
          <w:szCs w:val="21"/>
        </w:rPr>
        <w:t xml:space="preserve">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22: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 or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S</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25a: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t &lt;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or t &gt;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25b: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Jur(R) ≠ Jur(C)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AAAAAA"/>
          <w:sz w:val="18"/>
          <w:szCs w:val="18"/>
        </w:rPr>
        <w:t xml:space="preserve">26:  </w:t>
      </w:r>
      <w:r>
        <w:rPr>
          <w:rFonts w:ascii="Cambria" w:cs="Cambria" w:eastAsia="Cambria" w:hAnsi="Cambria"/>
          <w:strike/>
          <w:color w:val="808080"/>
          <w:sz w:val="21"/>
          <w:szCs w:val="21"/>
        </w:rPr>
        <w:t xml:space="preserve">Generate or verify access evidence</w:t>
      </w:r>
    </w:p>
    <w:p>
      <w:pPr>
        <w:spacing w:after="20"/>
        <w:ind w:left="240"/>
      </w:pPr>
      <w:r>
        <w:rPr>
          <w:rFonts w:ascii="Cambria" w:cs="Cambria" w:eastAsia="Cambria" w:hAnsi="Cambria"/>
          <w:color w:val="C00000"/>
          <w:sz w:val="18"/>
          <w:szCs w:val="18"/>
        </w:rPr>
        <w:t xml:space="preserve">26:  </w:t>
      </w:r>
      <w:r>
        <w:rPr>
          <w:rFonts w:ascii="Cambria" w:cs="Cambria" w:eastAsia="Cambria" w:hAnsi="Cambria"/>
          <w:color w:val="C00000"/>
          <w:sz w:val="21"/>
          <w:szCs w:val="21"/>
        </w:rPr>
        <w:t xml:space="preserve">Generate and verify a Groth16 proof that Poseidon(secret, expiry) equals the public commitment and that t ≤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color w:val="0000CC"/>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is evaluated against the required threshold N. The authorisation condition is expressed as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with the purpose permitted by the consent object P</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The purpose compatibility condition can be represented as P</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P</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which means P</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guarantees, satisfies, and complies with the privacy constraint P</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There is no execution path where the system can violate the privacy policy.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is contained within the data scope authorised by the consent, denoted by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The required containment relationship is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If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 Active(C) ∧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 N) ∧ PurposeMatch(P</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P</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 ScopeMatch(S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The retrieval operation must enforce the same scope constraints that were evaluated during the policy decision. Thus, Data</w:t>
      </w:r>
      <w:r>
        <w:rPr>
          <w:rFonts w:ascii="Cambria" w:cs="Cambria" w:eastAsia="Cambria" w:hAnsi="Cambria"/>
          <w:color w:val="0000CC"/>
          <w:sz w:val="24"/>
          <w:szCs w:val="24"/>
          <w:vertAlign w:val="subscript"/>
        </w:rPr>
        <w:t xml:space="preserve">returned</w:t>
      </w:r>
      <w:r>
        <w:rPr>
          <w:rFonts w:ascii="Cambria" w:cs="Cambria" w:eastAsia="Cambria" w:hAnsi="Cambria"/>
          <w:color w:val="0000CC"/>
          <w:sz w:val="24"/>
          <w:szCs w:val="24"/>
        </w:rPr>
        <w:t xml:space="preserve"> ⊆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00" w:before="40"/>
        <w:ind w:left="240"/>
      </w:pPr>
      <w:r>
        <w:rPr>
          <w:rFonts w:ascii="Cambria" w:cs="Cambria" w:eastAsia="Cambria" w:hAnsi="Cambria"/>
          <w:b/>
          <w:bCs/>
          <w:color w:val="0000CC"/>
          <w:sz w:val="19"/>
          <w:szCs w:val="19"/>
        </w:rPr>
        <w:t xml:space="preserve">⛔ DANGER — SECURITY OVERCLAIM / FORMAL CLAIM (Ch 6.4.4 Step 5): an absolute, formally-flavoured guarantee that has never been proven; formal analysis is explicitly future work, and the adjacent phrase 'P_R guarantees, satisfies, and complies with the privacy constraint' compounds it. Delete both sentences or rewrite as: 'the procedure is designed so that a purpose mismatch yields DENY; formal verification of this property is future work.'</w:t>
      </w:r>
    </w:p>
    <w:p>
      <w:pPr>
        <w:spacing w:after="40" w:before="60"/>
      </w:pPr>
      <w:r>
        <w:rPr>
          <w:rFonts w:ascii="Cambria" w:cs="Cambria" w:eastAsia="Cambria" w:hAnsi="Cambria"/>
          <w:b/>
          <w:bCs/>
          <w:color w:val="C00000"/>
          <w:sz w:val="18"/>
          <w:szCs w:val="18"/>
        </w:rPr>
        <w:t xml:space="preserve">[EDIT 54 — place at: Page 74, Step 4] </w:t>
      </w:r>
    </w:p>
    <w:p>
      <w:pPr>
        <w:spacing w:after="140" w:line="300"/>
        <w:jc w:val="both"/>
      </w:pPr>
      <w:r>
        <w:rPr>
          <w:rFonts w:ascii="Cambria" w:cs="Cambria" w:eastAsia="Cambria" w:hAnsi="Cambria"/>
          <w:color w:val="C00000"/>
          <w:sz w:val="24"/>
          <w:szCs w:val="24"/>
        </w:rPr>
        <w:t xml:space="preserve">In the implementation the threshold is N-of-N: N = |G|, every designated guardian must sign (2-of-2 in the evaluated configuration); a configurable k-of-n threshold remains future work.</w:t>
      </w:r>
    </w:p>
    <w:p>
      <w:pPr>
        <w:spacing w:after="40" w:before="60"/>
      </w:pPr>
      <w:r>
        <w:rPr>
          <w:rFonts w:ascii="Cambria" w:cs="Cambria" w:eastAsia="Cambria" w:hAnsi="Cambria"/>
          <w:b/>
          <w:bCs/>
          <w:color w:val="C00000"/>
          <w:sz w:val="18"/>
          <w:szCs w:val="18"/>
        </w:rPr>
        <w:t xml:space="preserve">[EDIT 55 — place at: Page 74, Step 5] </w:t>
      </w:r>
    </w:p>
    <w:p>
      <w:pPr>
        <w:spacing w:after="140" w:line="300"/>
        <w:jc w:val="both"/>
      </w:pPr>
      <w:r>
        <w:rPr>
          <w:rFonts w:ascii="Cambria" w:cs="Cambria" w:eastAsia="Cambria" w:hAnsi="Cambria"/>
          <w:color w:val="C00000"/>
          <w:sz w:val="24"/>
          <w:szCs w:val="24"/>
        </w:rPr>
        <w:t xml:space="preserve">In the prototype, purpose compatibility is an exact match against the consent purpose (stored on-chain as keccak256(purpose)); a formal no-violation proof is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spacing w:after="40" w:before="120"/>
      </w:pPr>
      <w:r>
        <w:rPr>
          <w:rFonts w:ascii="Cambria" w:cs="Cambria" w:eastAsia="Cambria" w:hAnsi="Cambria"/>
          <w:b/>
          <w:bCs/>
          <w:sz w:val="18"/>
          <w:szCs w:val="18"/>
          <w:highlight w:val="yellow"/>
        </w:rPr>
        <w:t xml:space="preserve">▼ [EDIT 51] — REPLACE FROM HERE — يبدأ النص المستبدَل هنا ▼</w:t>
      </w:r>
    </w:p>
    <w:p>
      <w:pPr>
        <w:tabs>
          <w:tab w:val="right" w:pos="9360"/>
        </w:tabs>
        <w:spacing w:after="40" w:before="60"/>
        <w:jc w:val="center"/>
      </w:pPr>
      <w:r>
        <w:rPr>
          <w:rFonts w:ascii="Cambria Math" w:cs="Cambria Math" w:eastAsia="Cambria Math" w:hAnsi="Cambria Math"/>
          <w:i/>
          <w:iCs/>
          <w:strike/>
          <w:color w:val="808080"/>
          <w:sz w:val="22"/>
          <w:szCs w:val="22"/>
        </w:rPr>
        <w:t xml:space="preserve">V</w:t>
      </w:r>
      <w:r>
        <w:rPr>
          <w:rFonts w:ascii="Cambria Math" w:cs="Cambria Math" w:eastAsia="Cambria Math" w:hAnsi="Cambria Math"/>
          <w:i/>
          <w:iCs/>
          <w:strike/>
          <w:color w:val="808080"/>
          <w:sz w:val="22"/>
          <w:szCs w:val="22"/>
          <w:vertAlign w:val="subscript"/>
        </w:rPr>
        <w:t xml:space="preserve">L</w:t>
      </w:r>
      <w:r>
        <w:rPr>
          <w:rFonts w:ascii="Cambria Math" w:cs="Cambria Math" w:eastAsia="Cambria Math" w:hAnsi="Cambria Math"/>
          <w:i/>
          <w:iCs/>
          <w:strike/>
          <w:color w:val="808080"/>
          <w:sz w:val="22"/>
          <w:szCs w:val="22"/>
        </w:rPr>
        <w:t xml:space="preserve">(C) = ValidState(C) ∧ ValidTransition(C).</w:t>
      </w:r>
      <w:r>
        <w:rPr>
          <w:rFonts w:ascii="Cambria" w:cs="Cambria" w:eastAsia="Cambria" w:hAnsi="Cambria"/>
          <w:color w:val="808080"/>
          <w:sz w:val="22"/>
          <w:szCs w:val="22"/>
        </w:rPr>
        <w:t xml:space="preserve">	(64)</w:t>
      </w:r>
    </w:p>
    <w:p>
      <w:pPr>
        <w:spacing w:after="40" w:before="40"/>
      </w:pPr>
      <w:r>
        <w:rPr>
          <w:rFonts w:ascii="Cambria" w:cs="Cambria" w:eastAsia="Cambria" w:hAnsi="Cambria"/>
          <w:b/>
          <w:bCs/>
          <w:sz w:val="18"/>
          <w:szCs w:val="18"/>
          <w:highlight w:val="yellow"/>
        </w:rPr>
        <w:t xml:space="preserve">▲ [EDIT 51] — REPLACE UP TO HERE — ينتهي النص المستبدَل هنا ▲</w:t>
      </w:r>
    </w:p>
    <w:p>
      <w:pPr>
        <w:spacing w:after="40" w:before="60"/>
      </w:pPr>
      <w:r>
        <w:rPr>
          <w:rFonts w:ascii="Cambria" w:cs="Cambria" w:eastAsia="Cambria" w:hAnsi="Cambria"/>
          <w:b/>
          <w:bCs/>
          <w:color w:val="C00000"/>
          <w:sz w:val="18"/>
          <w:szCs w:val="18"/>
        </w:rPr>
        <w:t xml:space="preserve">[EDIT 51 — NEW TEXT — النص الجديد] </w:t>
      </w:r>
    </w:p>
    <w:p>
      <w:pPr>
        <w:spacing w:after="140" w:line="300"/>
        <w:jc w:val="both"/>
      </w:pPr>
      <w:r>
        <w:rPr>
          <w:rFonts w:ascii="Cambria" w:cs="Cambria" w:eastAsia="Cambria" w:hAnsi="Cambria"/>
          <w:color w:val="C00000"/>
          <w:sz w:val="24"/>
          <w:szCs w:val="24"/>
        </w:rPr>
        <w:t xml:space="preserve">V_L(C, R) = 1 ⟺ Jur(R) = Jur(C) ∨ Jur(C) = ∅, where the jurisdiction is a two-letter ISO code stored on-chain; lifecycle state and revocation are evaluated within V_A. This check produced the demonstrated denial for jurisdiction SA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40" w:before="120"/>
      </w:pPr>
      <w:r>
        <w:rPr>
          <w:rFonts w:ascii="Cambria" w:cs="Cambria" w:eastAsia="Cambria" w:hAnsi="Cambria"/>
          <w:b/>
          <w:bCs/>
          <w:sz w:val="18"/>
          <w:szCs w:val="18"/>
          <w:highlight w:val="yellow"/>
        </w:rPr>
        <w:t xml:space="preserve">▼ [EDIT 58]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The current HALAH code already collects a start time and expiry time during consent creation, but the complete temporal and lifecycle enforcement mechanism remains part of the planned CA3 extension.</w:t>
      </w:r>
    </w:p>
    <w:p>
      <w:pPr>
        <w:spacing w:after="40" w:before="40"/>
      </w:pPr>
      <w:r>
        <w:rPr>
          <w:rFonts w:ascii="Cambria" w:cs="Cambria" w:eastAsia="Cambria" w:hAnsi="Cambria"/>
          <w:b/>
          <w:bCs/>
          <w:sz w:val="18"/>
          <w:szCs w:val="18"/>
          <w:highlight w:val="yellow"/>
        </w:rPr>
        <w:t xml:space="preserve">▲ [EDIT 58]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CROSS-DOCUMENT CONTRADICTION / STALE-vs-EDIT CLASH: the red edit rewrites this section 6.5.1 sentence to 'Temporal and lifecycle enforcement is implemented ... on-chain revoke transaction (block 11,771,307)'. That claim is true per FACTS.md, but it contradicts (a) the companion CA2 report's RO5 'Not Yet', and (b) Chapter 7.5 / Chapter 9 Table 8 of this same report unless their red edits are ALSO applied. Verify the merge applies every RO5-related red edit as a set; a partial merge leaves 'implemented' in Chapter 6 and 'planned' in Chapters 7 and 9 of the same document.</w:t>
      </w:r>
    </w:p>
    <w:p>
      <w:pPr>
        <w:spacing w:after="40" w:before="60"/>
      </w:pPr>
      <w:r>
        <w:rPr>
          <w:rFonts w:ascii="Cambria" w:cs="Cambria" w:eastAsia="Cambria" w:hAnsi="Cambria"/>
          <w:b/>
          <w:bCs/>
          <w:color w:val="C00000"/>
          <w:sz w:val="18"/>
          <w:szCs w:val="18"/>
        </w:rPr>
        <w:t xml:space="preserve">[EDIT 58 — NEW TEXT — النص الجديد] </w:t>
      </w:r>
    </w:p>
    <w:p>
      <w:pPr>
        <w:spacing w:after="140" w:line="300"/>
        <w:jc w:val="both"/>
      </w:pPr>
      <w:r>
        <w:rPr>
          <w:rFonts w:ascii="Cambria" w:cs="Cambria" w:eastAsia="Cambria" w:hAnsi="Cambria"/>
          <w:color w:val="C00000"/>
          <w:sz w:val="24"/>
          <w:szCs w:val="24"/>
        </w:rPr>
        <w:t xml:space="preserve">Temporal and lifecycle enforcement is implemented: the Consent Engine evaluates t_s ≤ t ≤ t_e at every request, the contract stores notBefore and expiry and exposes checkValid and checkValidAt, and revocation is executed both locally and as an on-chain revoke transaction (block 11,771,307).</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40" w:before="120"/>
      </w:pPr>
      <w:r>
        <w:rPr>
          <w:rFonts w:ascii="Cambria" w:cs="Cambria" w:eastAsia="Cambria" w:hAnsi="Cambria"/>
          <w:b/>
          <w:bCs/>
          <w:sz w:val="18"/>
          <w:szCs w:val="18"/>
          <w:highlight w:val="yellow"/>
        </w:rPr>
        <w:t xml:space="preserve">▼ [EDIT 59] — REPLACE FROM HERE — يبدأ النص المستبدَل هنا ▼</w:t>
      </w:r>
    </w:p>
    <w:p>
      <w:pPr>
        <w:spacing w:after="140" w:line="300"/>
        <w:jc w:val="both"/>
      </w:pPr>
      <w:r>
        <w:rPr>
          <w:rFonts w:ascii="Cambria" w:cs="Cambria" w:eastAsia="Cambria" w:hAnsi="Cambria"/>
          <w:sz w:val="24"/>
          <w:szCs w:val="24"/>
          <w:highlight w:val="yellow"/>
        </w:rP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p>
      <w:pPr>
        <w:spacing w:after="40" w:before="40"/>
      </w:pPr>
      <w:r>
        <w:rPr>
          <w:rFonts w:ascii="Cambria" w:cs="Cambria" w:eastAsia="Cambria" w:hAnsi="Cambria"/>
          <w:b/>
          <w:bCs/>
          <w:sz w:val="18"/>
          <w:szCs w:val="18"/>
          <w:highlight w:val="yellow"/>
        </w:rPr>
        <w:t xml:space="preserve">▲ [EDIT 59] — REPLACE UP TO HERE — ينتهي النص المستبدَل هنا ▲</w:t>
      </w:r>
    </w:p>
    <w:p>
      <w:pPr>
        <w:spacing w:after="40" w:before="60"/>
      </w:pPr>
      <w:r>
        <w:rPr>
          <w:rFonts w:ascii="Cambria" w:cs="Cambria" w:eastAsia="Cambria" w:hAnsi="Cambria"/>
          <w:b/>
          <w:bCs/>
          <w:color w:val="C00000"/>
          <w:sz w:val="18"/>
          <w:szCs w:val="18"/>
        </w:rPr>
        <w:t xml:space="preserve">[EDIT 59 — NEW TEXT — النص الجديد] </w:t>
      </w: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expiration, revocation and state transitions already condition the demonstrated access decisions.</w:t>
      </w:r>
    </w:p>
    <w:p>
      <w:pPr>
        <w:pStyle w:val="Heading2"/>
        <w:spacing w:after="160" w:before="280"/>
      </w:pPr>
      <w:r>
        <w:t xml:space="preserve">6.6  Formal Security Assurance and Empirical Validation for RO6</w:t>
      </w:r>
    </w:p>
    <w:p>
      <w:pPr>
        <w:spacing w:after="40" w:before="120"/>
      </w:pPr>
      <w:r>
        <w:rPr>
          <w:rFonts w:ascii="Cambria" w:cs="Cambria" w:eastAsia="Cambria" w:hAnsi="Cambria"/>
          <w:b/>
          <w:bCs/>
          <w:sz w:val="18"/>
          <w:szCs w:val="18"/>
          <w:highlight w:val="yellow"/>
        </w:rPr>
        <w:t xml:space="preserve">▼ [EDIT 62]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40" w:before="40"/>
      </w:pPr>
      <w:r>
        <w:rPr>
          <w:rFonts w:ascii="Cambria" w:cs="Cambria" w:eastAsia="Cambria" w:hAnsi="Cambria"/>
          <w:b/>
          <w:bCs/>
          <w:sz w:val="18"/>
          <w:szCs w:val="18"/>
          <w:highlight w:val="yellow"/>
        </w:rPr>
        <w:t xml:space="preserve">▲ [EDIT 62]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FORMAL CLAIM (Ch 6.6 opening): present tense implies formal analysis is being/has been performed. No formal proofs or model checking exist; only scenario tests were run. Change to 'will formally analyse' or 'defines the criteria for a planned formal analysis', and keep the done/planned split explicit throughout 6.6.</w:t>
      </w:r>
    </w:p>
    <w:p>
      <w:pPr>
        <w:spacing w:after="40" w:before="60"/>
      </w:pPr>
      <w:r>
        <w:rPr>
          <w:rFonts w:ascii="Cambria" w:cs="Cambria" w:eastAsia="Cambria" w:hAnsi="Cambria"/>
          <w:b/>
          <w:bCs/>
          <w:color w:val="C00000"/>
          <w:sz w:val="18"/>
          <w:szCs w:val="18"/>
        </w:rPr>
        <w:t xml:space="preserve">[EDIT 62 — NEW TEXT — النص الجديد] </w:t>
      </w:r>
    </w:p>
    <w:p>
      <w:pPr>
        <w:spacing w:after="140" w:line="300"/>
        <w:jc w:val="both"/>
      </w:pPr>
      <w:r>
        <w:rPr>
          <w:rFonts w:ascii="Cambria" w:cs="Cambria" w:eastAsia="Cambria" w:hAnsi="Cambria"/>
          <w:color w:val="C00000"/>
          <w:sz w:val="24"/>
          <w:szCs w:val="24"/>
        </w:rPr>
        <w:t xml:space="preserve">The empirical half of this objective has been carried out on the prototype; formal proofs and model checking of the authorisation properties remain future work. Caption: “RO6 workflow for security assurance; the empirical branch has been executed,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40" w:before="120"/>
      </w:pPr>
      <w:r>
        <w:rPr>
          <w:rFonts w:ascii="Cambria" w:cs="Cambria" w:eastAsia="Cambria" w:hAnsi="Cambria"/>
          <w:b/>
          <w:bCs/>
          <w:sz w:val="18"/>
          <w:szCs w:val="18"/>
          <w:highlight w:val="yellow"/>
        </w:rPr>
        <w:t xml:space="preserve">▼ [EDIT 61] — REPLACE FROM HERE — يبدأ النص المستبدَل هنا ▼</w:t>
      </w:r>
    </w:p>
    <w:p>
      <w:pPr>
        <w:spacing w:after="140" w:line="300"/>
        <w:jc w:val="both"/>
      </w:pPr>
      <w:r>
        <w:rPr>
          <w:rFonts w:ascii="Cambria" w:cs="Cambria" w:eastAsia="Cambria" w:hAnsi="Cambria"/>
          <w:strike/>
          <w:color w:val="808080"/>
          <w:sz w:val="24"/>
          <w:szCs w:val="24"/>
          <w:highlight w:val="yellow"/>
        </w:rPr>
        <w:t xml:space="preserve">For current stage, the primary validation conditions are</w:t>
      </w:r>
    </w:p>
    <w:p>
      <w:pPr>
        <w:spacing w:after="40" w:before="40"/>
      </w:pPr>
      <w:r>
        <w:rPr>
          <w:rFonts w:ascii="Cambria" w:cs="Cambria" w:eastAsia="Cambria" w:hAnsi="Cambria"/>
          <w:b/>
          <w:bCs/>
          <w:sz w:val="18"/>
          <w:szCs w:val="18"/>
          <w:highlight w:val="yellow"/>
        </w:rPr>
        <w:t xml:space="preserve">▲ [EDIT 61] — REPLACE UP TO HERE — ينتهي النص المستبدَل هنا ▲</w:t>
      </w:r>
    </w:p>
    <w:p>
      <w:pPr>
        <w:spacing w:after="40" w:before="60"/>
      </w:pPr>
      <w:r>
        <w:rPr>
          <w:rFonts w:ascii="Cambria" w:cs="Cambria" w:eastAsia="Cambria" w:hAnsi="Cambria"/>
          <w:b/>
          <w:bCs/>
          <w:color w:val="C00000"/>
          <w:sz w:val="18"/>
          <w:szCs w:val="18"/>
        </w:rPr>
        <w:t xml:space="preserve">[EDIT 61 — NEW TEXT — النص الجديد] </w:t>
      </w:r>
    </w:p>
    <w:p>
      <w:pPr>
        <w:spacing w:after="80"/>
        <w:jc w:val="center"/>
      </w:pPr>
      <w:r>
        <w:rPr>
          <w:rFonts w:ascii="Cambria Math" w:cs="Cambria Math" w:eastAsia="Cambria Math" w:hAnsi="Cambria Math"/>
          <w:i/>
          <w:iCs/>
          <w:color w:val="C00000"/>
          <w:sz w:val="22"/>
          <w:szCs w:val="22"/>
        </w:rPr>
        <w:t xml:space="preserve">The validated soundness property is Decision = ALLOW ⇒ V_I ∧ V_A ∧ V_P ∧ V_T ∧ V_L, exercised by per-dimension failure tests for each conjunct.</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40" w:before="120"/>
      </w:pPr>
      <w:r>
        <w:rPr>
          <w:rFonts w:ascii="Cambria" w:cs="Cambria" w:eastAsia="Cambria" w:hAnsi="Cambria"/>
          <w:b/>
          <w:bCs/>
          <w:sz w:val="18"/>
          <w:szCs w:val="18"/>
          <w:highlight w:val="yellow"/>
        </w:rPr>
        <w:t xml:space="preserve">▼ [EDIT 60] — REPLACE FROM HERE — يبدأ النص المستبدَل هنا ▼</w:t>
      </w:r>
    </w:p>
    <w:p>
      <w:pPr>
        <w:spacing w:after="140" w:line="300"/>
        <w:jc w:val="both"/>
      </w:pPr>
      <w:r>
        <w:rPr>
          <w:rFonts w:ascii="Cambria" w:cs="Cambria" w:eastAsia="Cambria" w:hAnsi="Cambria"/>
          <w:sz w:val="24"/>
          <w:szCs w:val="24"/>
          <w:highlight w:val="yellow"/>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 The HALAH prototype provides the implementation basis for this evaluation. The current system includes separate patient, guardian, doctor, and auditor interfaces. It also records consent creation, guardian approval, token minting, state checks, and data-access events.</w:t>
      </w:r>
    </w:p>
    <w:p>
      <w:pPr>
        <w:spacing w:after="40" w:before="40"/>
      </w:pPr>
      <w:r>
        <w:rPr>
          <w:rFonts w:ascii="Cambria" w:cs="Cambria" w:eastAsia="Cambria" w:hAnsi="Cambria"/>
          <w:b/>
          <w:bCs/>
          <w:sz w:val="18"/>
          <w:szCs w:val="18"/>
          <w:highlight w:val="yellow"/>
        </w:rPr>
        <w:t xml:space="preserve">▲ [EDIT 60] — REPLACE UP TO HERE — ينتهي النص المستبدَل هنا ▲</w:t>
      </w:r>
    </w:p>
    <w:p>
      <w:pPr>
        <w:spacing w:after="40" w:before="60"/>
      </w:pPr>
      <w:r>
        <w:rPr>
          <w:rFonts w:ascii="Cambria" w:cs="Cambria" w:eastAsia="Cambria" w:hAnsi="Cambria"/>
          <w:b/>
          <w:bCs/>
          <w:color w:val="C00000"/>
          <w:sz w:val="18"/>
          <w:szCs w:val="18"/>
        </w:rPr>
        <w:t xml:space="preserve">[EDIT 60 — NEW TEXT — النص الجديد] </w:t>
      </w:r>
    </w:p>
    <w:p>
      <w:pPr>
        <w:spacing w:after="140" w:line="300"/>
        <w:jc w:val="both"/>
      </w:pPr>
      <w:r>
        <w:rPr>
          <w:rFonts w:ascii="Cambria" w:cs="Cambria" w:eastAsia="Cambria" w:hAnsi="Cambria"/>
          <w:color w:val="C00000"/>
          <w:sz w:val="24"/>
          <w:szCs w:val="24"/>
        </w:rPr>
        <w:t xml:space="preserve">The empirical component has been executed against the prototype: 23 automated tests cover per-dimension matrix failures, EIP-712 signature rejection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40" w:before="120"/>
      </w:pPr>
      <w:r>
        <w:rPr>
          <w:rFonts w:ascii="Cambria" w:cs="Cambria" w:eastAsia="Cambria" w:hAnsi="Cambria"/>
          <w:b/>
          <w:bCs/>
          <w:sz w:val="18"/>
          <w:szCs w:val="18"/>
          <w:highlight w:val="yellow"/>
        </w:rPr>
        <w:t xml:space="preserve">▼ [EDIT 63] — REPLACE FROM HERE — يبدأ النص المستبدَل هنا ▼</w:t>
      </w:r>
    </w:p>
    <w:p>
      <w:pPr>
        <w:spacing w:after="140" w:line="300"/>
        <w:jc w:val="both"/>
      </w:pPr>
      <w:r>
        <w:rPr>
          <w:rFonts w:ascii="Cambria" w:cs="Cambria" w:eastAsia="Cambria" w:hAnsi="Cambria"/>
          <w:sz w:val="24"/>
          <w:szCs w:val="24"/>
          <w:highlight w:val="yellow"/>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40" w:before="40"/>
      </w:pPr>
      <w:r>
        <w:rPr>
          <w:rFonts w:ascii="Cambria" w:cs="Cambria" w:eastAsia="Cambria" w:hAnsi="Cambria"/>
          <w:b/>
          <w:bCs/>
          <w:sz w:val="18"/>
          <w:szCs w:val="18"/>
          <w:highlight w:val="yellow"/>
        </w:rPr>
        <w:t xml:space="preserve">▲ [EDIT 63] — REPLACE UP TO HERE — ينتهي النص المستبدَل هنا ▲</w:t>
      </w:r>
    </w:p>
    <w:p>
      <w:pPr>
        <w:spacing w:after="40" w:before="60"/>
      </w:pPr>
      <w:r>
        <w:rPr>
          <w:rFonts w:ascii="Cambria" w:cs="Cambria" w:eastAsia="Cambria" w:hAnsi="Cambria"/>
          <w:b/>
          <w:bCs/>
          <w:color w:val="C00000"/>
          <w:sz w:val="18"/>
          <w:szCs w:val="18"/>
        </w:rPr>
        <w:t xml:space="preserve">[EDIT 63 — NEW TEXT — النص الجديد] </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only the formal-assurance branch, together with k-of-n thresholds and authenticated requesters, remains for the next stage.</w:t>
      </w:r>
    </w:p>
    <w:p>
      <w:pPr>
        <w:spacing w:after="40" w:before="120"/>
      </w:pPr>
      <w:r>
        <w:rPr>
          <w:rFonts w:ascii="Cambria" w:cs="Cambria" w:eastAsia="Cambria" w:hAnsi="Cambria"/>
          <w:b/>
          <w:bCs/>
          <w:sz w:val="18"/>
          <w:szCs w:val="18"/>
          <w:highlight w:val="yellow"/>
        </w:rPr>
        <w:t xml:space="preserve">▼ [EDIT 64] — REPLACE FROM HERE — يبدأ النص المستبدَل هنا ▼</w:t>
      </w:r>
    </w:p>
    <w:p>
      <w:pPr>
        <w:spacing w:after="140" w:line="300"/>
        <w:jc w:val="both"/>
      </w:pPr>
      <w:r>
        <w:rPr>
          <w:rFonts w:ascii="Cambria" w:cs="Cambria" w:eastAsia="Cambria" w:hAnsi="Cambria"/>
          <w:sz w:val="24"/>
          <w:szCs w:val="24"/>
          <w:highlight w:val="yellow"/>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40" w:before="40"/>
      </w:pPr>
      <w:r>
        <w:rPr>
          <w:rFonts w:ascii="Cambria" w:cs="Cambria" w:eastAsia="Cambria" w:hAnsi="Cambria"/>
          <w:b/>
          <w:bCs/>
          <w:sz w:val="18"/>
          <w:szCs w:val="18"/>
          <w:highlight w:val="yellow"/>
        </w:rPr>
        <w:t xml:space="preserve">▲ [EDIT 64] — REPLACE UP TO HERE — ينتهي النص المستبدَل هنا ▲</w:t>
      </w:r>
    </w:p>
    <w:p>
      <w:pPr>
        <w:spacing w:after="40" w:before="60"/>
      </w:pPr>
      <w:r>
        <w:rPr>
          <w:rFonts w:ascii="Cambria" w:cs="Cambria" w:eastAsia="Cambria" w:hAnsi="Cambria"/>
          <w:b/>
          <w:bCs/>
          <w:color w:val="C00000"/>
          <w:sz w:val="18"/>
          <w:szCs w:val="18"/>
        </w:rPr>
        <w:t xml:space="preserve">[EDIT 64 — NEW TEXT — النص الجديد] </w:t>
      </w:r>
    </w:p>
    <w:p>
      <w:pPr>
        <w:spacing w:after="140" w:line="300"/>
        <w:jc w:val="both"/>
      </w:pPr>
      <w:r>
        <w:rPr>
          <w:rFonts w:ascii="Cambria" w:cs="Cambria" w:eastAsia="Cambria" w:hAnsi="Cambria"/>
          <w:color w:val="C00000"/>
          <w:sz w:val="24"/>
          <w:szCs w:val="24"/>
        </w:rPr>
        <w:t xml:space="preserve">The implemented system enforces the complete rule of Equation (70): access is granted only when VI, VA, VP, VT and VL all hold, with revocation evaluated within VA, and every decision — granted or denied — is logged with the full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40" w:before="60"/>
      </w:pPr>
      <w:r>
        <w:rPr>
          <w:rFonts w:ascii="Cambria" w:cs="Cambria" w:eastAsia="Cambria" w:hAnsi="Cambria"/>
          <w:b/>
          <w:bCs/>
          <w:color w:val="C00000"/>
          <w:sz w:val="18"/>
          <w:szCs w:val="18"/>
        </w:rPr>
        <w:t xml:space="preserve">[EDIT 65 — place at: Page 88, §7.2–7.3 (RO2, RO3)] </w:t>
      </w:r>
    </w:p>
    <w:p>
      <w:pPr>
        <w:spacing w:after="140" w:line="300"/>
        <w:jc w:val="both"/>
      </w:pPr>
      <w:r>
        <w:rPr>
          <w:rFonts w:ascii="Cambria" w:cs="Cambria" w:eastAsia="Cambria" w:hAnsi="Cambria"/>
          <w:color w:val="C00000"/>
          <w:sz w:val="24"/>
          <w:szCs w:val="24"/>
        </w:rPr>
        <w:t xml:space="preserve">(Append to §7.3) In the current prototype the threshold is fixed at N-of-N: every listed guardian must approve, each through an EIP-712 typed-data signature verified by cryptographic recovery, with the two-guardian case evaluated end-to-end. Configurable k-of-n thresholds remain future work. (Append to §7.2) In the prototype, VI performs identifier- and credential-format validation; cryptographic DID resolution against a registry and requester authentication are acknowledged limitations reserved for the next stage.</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color w:val="0000CC"/>
          <w:sz w:val="24"/>
          <w:szCs w:val="24"/>
        </w:rPr>
        <w:t xml:space="preserve">RO2 has been completed at the conceptual and prototype level. The proposed framework explicitly separates identity authentication from authorisation authority that</w:t>
      </w:r>
    </w:p>
    <w:p>
      <w:pPr>
        <w:spacing w:after="100" w:before="40"/>
        <w:ind w:left="240"/>
      </w:pPr>
      <w:r>
        <w:rPr>
          <w:rFonts w:ascii="Cambria" w:cs="Cambria" w:eastAsia="Cambria" w:hAnsi="Cambria"/>
          <w:b/>
          <w:bCs/>
          <w:color w:val="0000CC"/>
          <w:sz w:val="19"/>
          <w:szCs w:val="19"/>
        </w:rPr>
        <w:t xml:space="preserve">⛔ DANGER — STATUS OVERCLAIM: Chapter 7.2 declares RO2 'Status: Completed', but ground truth (FACTS.md) states VC 'verification' is a DID-format structural check only, guardian keys are server-derived (no wallets, no DID registry), and the requester/doctor is not authenticated. An examiner asking 'show me VC signature verification' would expose this immediately. Change to 'Completed at the conceptual level; prototype implements structural DID/VC-format checks, with cryptographic credential verification and requester authentication as acknowledged limitations' (mirroring the red-edit limitation for section 7.2, which must actually be merged here).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color w:val="0000CC"/>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represent the set of independently verified authorisation participants and N represent the required approval threshold. The authorisation condition is</w:t>
      </w:r>
    </w:p>
    <w:p>
      <w:pPr>
        <w:spacing w:after="100" w:before="40"/>
        <w:ind w:left="240"/>
      </w:pPr>
      <w:r>
        <w:rPr>
          <w:rFonts w:ascii="Cambria" w:cs="Cambria" w:eastAsia="Cambria" w:hAnsi="Cambria"/>
          <w:b/>
          <w:bCs/>
          <w:color w:val="0000CC"/>
          <w:sz w:val="19"/>
          <w:szCs w:val="19"/>
        </w:rPr>
        <w:t xml:space="preserve">⛔ DANGER — STATUS OVERCLAIM (scope): RO3 'Completed' is presented via the generic threshold |Av| &gt;= N, which reads as a configurable k-of-n mechanism. FACTS.md: the implementation is fixed N-of-N (threshold = number of listed guardians, demonstrated only as 2-of-2). An examiner asking 'demonstrate a 2-of-3 approval' would expose the gap. The red edit for section 7.3 already drafts the correct qualifier ('threshold is fixed at N-of-N ... configurable k-of-n thresholds remain future work') - verify it is actually merged next to this status claim; without it, 'Completed' overstates the mechanism's generality.</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color w:val="0000CC"/>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spacing w:after="100" w:before="40"/>
        <w:ind w:left="240"/>
      </w:pPr>
      <w:r>
        <w:rPr>
          <w:rFonts w:ascii="Cambria" w:cs="Cambria" w:eastAsia="Cambria" w:hAnsi="Cambria"/>
          <w:b/>
          <w:bCs/>
          <w:color w:val="0000CC"/>
          <w:sz w:val="19"/>
          <w:szCs w:val="19"/>
        </w:rPr>
        <w:t xml:space="preserve">⛔ DANGER — CROSS-DOCUMENT CONTRADICTION: Chapter 7.4 currently reads 'Status: In Progress' with expected outcomes in future tense, but the red edit upgrades it to 'Status: Completed at the prototype level' with the full five-term decision matrix enforced. The companion CA2 report declares RO4 'Not Yet' and describes it as 'the current transition towards policy-aware access control'. Submitting the edited full report alongside the unedited companion produces a direct Done-vs-Not-Yet clash on RO4. Pick one status (the evidence in FACTS.md supports 'Completed at prototype level') and apply it to BOTH documents.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40" w:before="120"/>
      </w:pPr>
      <w:r>
        <w:rPr>
          <w:rFonts w:ascii="Cambria" w:cs="Cambria" w:eastAsia="Cambria" w:hAnsi="Cambria"/>
          <w:b/>
          <w:bCs/>
          <w:sz w:val="18"/>
          <w:szCs w:val="18"/>
          <w:highlight w:val="yellow"/>
        </w:rPr>
        <w:t xml:space="preserve">▼ [EDIT 66] — REPLACE FROM HERE — يبدأ النص المستبدَل هنا ▼</w:t>
      </w:r>
    </w:p>
    <w:p>
      <w:pPr>
        <w:spacing w:after="140" w:line="300"/>
        <w:jc w:val="both"/>
      </w:pPr>
      <w:r>
        <w:rPr>
          <w:rFonts w:ascii="Cambria" w:cs="Cambria" w:eastAsia="Cambria" w:hAnsi="Cambria"/>
          <w:sz w:val="24"/>
          <w:szCs w:val="24"/>
          <w:highlight w:val="yellow"/>
        </w:rPr>
        <w:t xml:space="preserve">For example, if S</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 {Observation, Medication}, and the requester asks for S</w:t>
      </w:r>
      <w:r>
        <w:rPr>
          <w:rFonts w:ascii="Cambria" w:cs="Cambria" w:eastAsia="Cambria" w:hAnsi="Cambria"/>
          <w:sz w:val="24"/>
          <w:szCs w:val="24"/>
          <w:highlight w:val="yellow"/>
          <w:vertAlign w:val="subscript"/>
        </w:rPr>
        <w:t xml:space="preserve">R</w:t>
      </w:r>
      <w:r>
        <w:rPr>
          <w:rFonts w:ascii="Cambria" w:cs="Cambria" w:eastAsia="Cambria" w:hAnsi="Cambria"/>
          <w:sz w:val="24"/>
          <w:szCs w:val="24"/>
          <w:highlight w:val="yellow"/>
        </w:rPr>
        <w:t xml:space="preserve"> = {Observation, Medic the request should be rejected because S</w:t>
      </w:r>
      <w:r>
        <w:rPr>
          <w:rFonts w:ascii="Cambria" w:cs="Cambria" w:eastAsia="Cambria" w:hAnsi="Cambria"/>
          <w:sz w:val="24"/>
          <w:szCs w:val="24"/>
          <w:highlight w:val="yellow"/>
          <w:vertAlign w:val="subscript"/>
        </w:rPr>
        <w:t xml:space="preserve">R</w:t>
      </w:r>
      <w:r>
        <w:rPr>
          <w:rFonts w:ascii="Cambria" w:cs="Cambria" w:eastAsia="Cambria" w:hAnsi="Cambria"/>
          <w:sz w:val="24"/>
          <w:szCs w:val="24"/>
          <w:highlight w:val="yellow"/>
        </w:rPr>
        <w:t xml:space="preserve"> ⊈ S</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spacing w:after="40" w:before="40"/>
      </w:pPr>
      <w:r>
        <w:rPr>
          <w:rFonts w:ascii="Cambria" w:cs="Cambria" w:eastAsia="Cambria" w:hAnsi="Cambria"/>
          <w:b/>
          <w:bCs/>
          <w:sz w:val="18"/>
          <w:szCs w:val="18"/>
          <w:highlight w:val="yellow"/>
        </w:rPr>
        <w:t xml:space="preserve">▲ [EDIT 66] — REPLACE UP TO HERE — ينتهي النص المستبدَل هنا ▲</w:t>
      </w:r>
    </w:p>
    <w:p>
      <w:pPr>
        <w:spacing w:after="100" w:before="40"/>
        <w:ind w:left="240"/>
      </w:pPr>
      <w:r>
        <w:rPr>
          <w:rFonts w:ascii="Cambria" w:cs="Cambria" w:eastAsia="Cambria" w:hAnsi="Cambria"/>
          <w:b/>
          <w:bCs/>
          <w:sz w:val="19"/>
          <w:szCs w:val="19"/>
          <w:highlight w:val="yellow"/>
        </w:rPr>
        <w:t xml:space="preserve">⚠ REVIEW: Source defect: the set is clipped at the page margin in the original PDF (RO4 example, page 89) - complete it, e.g. {Observation, Medication}.</w:t>
      </w:r>
    </w:p>
    <w:p>
      <w:pPr>
        <w:spacing w:after="40" w:before="60"/>
      </w:pPr>
      <w:r>
        <w:rPr>
          <w:rFonts w:ascii="Cambria" w:cs="Cambria" w:eastAsia="Cambria" w:hAnsi="Cambria"/>
          <w:b/>
          <w:bCs/>
          <w:color w:val="C00000"/>
          <w:sz w:val="18"/>
          <w:szCs w:val="18"/>
        </w:rPr>
        <w:t xml:space="preserve">[EDIT 66 — NEW TEXT — النص الجديد] </w:t>
      </w:r>
    </w:p>
    <w:p>
      <w:pPr>
        <w:spacing w:after="140" w:line="300"/>
        <w:jc w:val="both"/>
      </w:pPr>
      <w:r>
        <w:rPr>
          <w:rFonts w:ascii="Cambria" w:cs="Cambria" w:eastAsia="Cambria" w:hAnsi="Cambria"/>
          <w:color w:val="C00000"/>
          <w:sz w:val="24"/>
          <w:szCs w:val="24"/>
        </w:rPr>
        <w:t xml:space="preserve">Status: Completed at the prototype level. The policy predicate VP is implemented: each access request declares a purpose and a requested data scope S_R, and the request is rejected whenever S_R is not a subset of the authorised scope S_C. The predicate is evaluated as one term of the complete decision matrix VI ∧ VA ∧ VP ∧ VT ∧ VL, and every denial names the failed checks explicitly in both the interface and the audit ledger. Input validation on consent creation and access requests prevents malformed identifiers, scopes and jurisdictions from reaching the decision logic. Policy-aware access control is therefore an enforced property of the running system rather than an expected outcome.</w:t>
      </w:r>
    </w:p>
    <w:p>
      <w:pPr>
        <w:pStyle w:val="Heading2"/>
        <w:spacing w:after="160" w:before="280"/>
      </w:pPr>
      <w:r>
        <w:t xml:space="preserve">7.5  Progress of RO5: Temporal and Lifecycle Trust</w:t>
      </w:r>
    </w:p>
    <w:p>
      <w:pPr>
        <w:spacing w:after="140" w:line="300"/>
        <w:jc w:val="both"/>
      </w:pPr>
      <w:r>
        <w:rPr>
          <w:rFonts w:ascii="Cambria" w:cs="Cambria" w:eastAsia="Cambria" w:hAnsi="Cambria"/>
          <w:sz w:val="24"/>
          <w:szCs w:val="24"/>
        </w:rPr>
        <w:t xml:space="preserve">Status: In Progress</w:t>
      </w:r>
    </w:p>
    <w:p>
      <w:pPr>
        <w:spacing w:after="40" w:before="120"/>
      </w:pPr>
      <w:r>
        <w:rPr>
          <w:rFonts w:ascii="Cambria" w:cs="Cambria" w:eastAsia="Cambria" w:hAnsi="Cambria"/>
          <w:b/>
          <w:bCs/>
          <w:sz w:val="18"/>
          <w:szCs w:val="18"/>
          <w:highlight w:val="yellow"/>
        </w:rPr>
        <w:t xml:space="preserve">▼ [EDIT 67]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RO5 is reserved primarily for next stage. The objective is to introduce temporal and lifecycle trust so that consent is not considered permanently valid after creation or approval. A future consent validity interval will be represented as [t</w:t>
      </w:r>
      <w:r>
        <w:rPr>
          <w:rFonts w:ascii="Cambria" w:cs="Cambria" w:eastAsia="Cambria" w:hAnsi="Cambria"/>
          <w:color w:val="0000CC"/>
          <w:sz w:val="24"/>
          <w:szCs w:val="24"/>
          <w:highlight w:val="yellow"/>
          <w:vertAlign w:val="subscript"/>
        </w:rPr>
        <w:t xml:space="preserve">s</w:t>
      </w:r>
      <w:r>
        <w:rPr>
          <w:rFonts w:ascii="Cambria" w:cs="Cambria" w:eastAsia="Cambria" w:hAnsi="Cambria"/>
          <w:color w:val="0000CC"/>
          <w:sz w:val="24"/>
          <w:szCs w:val="24"/>
          <w:highlight w:val="yellow"/>
        </w:rPr>
        <w:t xml:space="preserve">, t</w:t>
      </w:r>
      <w:r>
        <w:rPr>
          <w:rFonts w:ascii="Cambria" w:cs="Cambria" w:eastAsia="Cambria" w:hAnsi="Cambria"/>
          <w:color w:val="0000CC"/>
          <w:sz w:val="24"/>
          <w:szCs w:val="24"/>
          <w:highlight w:val="yellow"/>
          <w:vertAlign w:val="subscript"/>
        </w:rPr>
        <w:t xml:space="preserve">e</w:t>
      </w:r>
      <w:r>
        <w:rPr>
          <w:rFonts w:ascii="Cambria" w:cs="Cambria" w:eastAsia="Cambria" w:hAnsi="Cambria"/>
          <w:color w:val="0000CC"/>
          <w:sz w:val="24"/>
          <w:szCs w:val="24"/>
          <w:highlight w:val="yellow"/>
        </w:rPr>
        <w:t xml:space="preserve">], with temporal validity defined as</w:t>
      </w:r>
    </w:p>
    <w:p>
      <w:pPr>
        <w:spacing w:after="40" w:before="40"/>
      </w:pPr>
      <w:r>
        <w:rPr>
          <w:rFonts w:ascii="Cambria" w:cs="Cambria" w:eastAsia="Cambria" w:hAnsi="Cambria"/>
          <w:b/>
          <w:bCs/>
          <w:sz w:val="18"/>
          <w:szCs w:val="18"/>
          <w:highlight w:val="yellow"/>
        </w:rPr>
        <w:t xml:space="preserve">▲ [EDIT 67]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CROSS-DOCUMENT CONTRADICTION: the red edit replaces this Chapter 7.5 passage with 'Status: Largely Completed ... revoke transaction on Sepolia in block 11,771,307', yet the companion short CA2 progress report declares RO5 'Not Yet' (sec_plan.md: temporal/lifecycle trust is a next-stage activity). If both documents are submitted, the examiner sees one report claiming on-chain revocation is delivered and the other claiming the work has not started. Align one direction: either update the companion to 'RO5 largely completed (temporal enforcement, on-chain revocation, lifecycle state machine)' or keep the full report's 'In Progress' status and demote the red edit's 'Largely Completed' claim.</w:t>
      </w:r>
    </w:p>
    <w:p>
      <w:pPr>
        <w:spacing w:after="40" w:before="60"/>
      </w:pPr>
      <w:r>
        <w:rPr>
          <w:rFonts w:ascii="Cambria" w:cs="Cambria" w:eastAsia="Cambria" w:hAnsi="Cambria"/>
          <w:b/>
          <w:bCs/>
          <w:color w:val="C00000"/>
          <w:sz w:val="18"/>
          <w:szCs w:val="18"/>
        </w:rPr>
        <w:t xml:space="preserve">[EDIT 67 — NEW TEXT — النص الجديد] </w:t>
      </w:r>
    </w:p>
    <w:p>
      <w:pPr>
        <w:spacing w:after="140" w:line="300"/>
        <w:jc w:val="both"/>
      </w:pPr>
      <w:r>
        <w:rPr>
          <w:rFonts w:ascii="Cambria" w:cs="Cambria" w:eastAsia="Cambria" w:hAnsi="Cambria"/>
          <w:color w:val="C00000"/>
          <w:sz w:val="24"/>
          <w:szCs w:val="24"/>
        </w:rPr>
        <w:t xml:space="preserve">Status: Largely Completed. RO5 has moved from planned work to implemented capability. The consent validity interval [t_s, t_e] is now enforced by the temporal predicate VT at every access request and is additionally stored on-chain in the SBT as the notBefore and expiry fields, so temporal validity can be verified independently of the application. The consent lifecycle is implemented as an explicit state machine (PENDING_SIGNATURE, PENDING_TOKEN, NOT_STARTED, ACTIVE, EXPIRED,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40" w:before="120"/>
      </w:pPr>
      <w:r>
        <w:rPr>
          <w:rFonts w:ascii="Cambria" w:cs="Cambria" w:eastAsia="Cambria" w:hAnsi="Cambria"/>
          <w:b/>
          <w:bCs/>
          <w:sz w:val="18"/>
          <w:szCs w:val="18"/>
          <w:highlight w:val="yellow"/>
        </w:rPr>
        <w:t xml:space="preserve">▼ [EDIT 68] — REPLACE FROM HERE — يبدأ النص المستبدَل هنا ▼</w:t>
      </w:r>
    </w:p>
    <w:p>
      <w:pPr>
        <w:spacing w:after="140" w:line="300"/>
        <w:jc w:val="both"/>
      </w:pPr>
      <w:r>
        <w:rPr>
          <w:rFonts w:ascii="Cambria" w:cs="Cambria" w:eastAsia="Cambria" w:hAnsi="Cambria"/>
          <w:sz w:val="24"/>
          <w:szCs w:val="24"/>
          <w:highlight w:val="yellow"/>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spacing w:after="40" w:before="40"/>
      </w:pPr>
      <w:r>
        <w:rPr>
          <w:rFonts w:ascii="Cambria" w:cs="Cambria" w:eastAsia="Cambria" w:hAnsi="Cambria"/>
          <w:b/>
          <w:bCs/>
          <w:sz w:val="18"/>
          <w:szCs w:val="18"/>
          <w:highlight w:val="yellow"/>
        </w:rPr>
        <w:t xml:space="preserve">▲ [EDIT 68] — REPLACE UP TO HERE — ينتهي النص المستبدَل هنا ▲</w:t>
      </w:r>
    </w:p>
    <w:p>
      <w:pPr>
        <w:spacing w:after="40" w:before="60"/>
      </w:pPr>
      <w:r>
        <w:rPr>
          <w:rFonts w:ascii="Cambria" w:cs="Cambria" w:eastAsia="Cambria" w:hAnsi="Cambria"/>
          <w:b/>
          <w:bCs/>
          <w:color w:val="C00000"/>
          <w:sz w:val="18"/>
          <w:szCs w:val="18"/>
        </w:rPr>
        <w:t xml:space="preserve">[EDIT 68 — NEW TEXT — النص الجديد] </w:t>
      </w:r>
    </w:p>
    <w:p>
      <w:pPr>
        <w:spacing w:after="140" w:line="300"/>
        <w:jc w:val="both"/>
      </w:pPr>
      <w:r>
        <w:rPr>
          <w:rFonts w:ascii="Cambria" w:cs="Cambria" w:eastAsia="Cambria" w:hAnsi="Cambria"/>
          <w:color w:val="C00000"/>
          <w:sz w:val="24"/>
          <w:szCs w:val="24"/>
        </w:rPr>
        <w:t xml:space="preserve">Status: Partially Completed. Empirical validation now covers all six trust dimensions. A suite of 23 automated tests exercises per-dimension failures of the decision matrix, rejection of invalid EIP-712 guardian signatures, and tampered or expired zero-knowledge proofs. Live validation on Sepolia includes a negative demonstration in which a request declaring jurisdiction SA against a consent issued for AU is denied with VL named as the failed check, and a revocation scenario in which the same consent, once revoked on-chain, is subsequently denied through VA. An independent verification tool re-checks every ledger transaction hash against Sepolia receipts and reads each token back from the contract, reporting that all checks passed, and every granted access is accompanied by a real Groth16 proof generated and verified at request time. The implemented decision rule is Decision(C, R, t) = ALLOW iff VI ∧ VA ∧ VP ∧ VT ∧ VL. Formal security analysis and a systematic performance study remain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40" w:before="120"/>
      </w:pPr>
      <w:r>
        <w:rPr>
          <w:rFonts w:ascii="Cambria" w:cs="Cambria" w:eastAsia="Cambria" w:hAnsi="Cambria"/>
          <w:b/>
          <w:bCs/>
          <w:sz w:val="18"/>
          <w:szCs w:val="18"/>
          <w:highlight w:val="yellow"/>
        </w:rPr>
        <w:t xml:space="preserve">▼ [EDIT 69] — REPLACE FROM HERE — يبدأ النص المستبدَل هنا ▼</w:t>
      </w:r>
    </w:p>
    <w:p>
      <w:pPr>
        <w:spacing w:after="140" w:line="300"/>
        <w:jc w:val="both"/>
      </w:pPr>
      <w:r>
        <w:rPr>
          <w:rFonts w:ascii="Cambria" w:cs="Cambria" w:eastAsia="Cambria" w:hAnsi="Cambria"/>
          <w:strike/>
          <w:color w:val="808080"/>
          <w:sz w:val="24"/>
          <w:szCs w:val="24"/>
          <w:highlight w:val="yellow"/>
        </w:rP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p>
      <w:pPr>
        <w:spacing w:after="40" w:before="40"/>
      </w:pPr>
      <w:r>
        <w:rPr>
          <w:rFonts w:ascii="Cambria" w:cs="Cambria" w:eastAsia="Cambria" w:hAnsi="Cambria"/>
          <w:b/>
          <w:bCs/>
          <w:sz w:val="18"/>
          <w:szCs w:val="18"/>
          <w:highlight w:val="yellow"/>
        </w:rPr>
        <w:t xml:space="preserve">▲ [EDIT 69]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CROSS-DOCUMENT CONTRADICTION: this Chapter 7.6 closing sentence defers empirical evaluation (incl. revocation, temporal expiration, policy-violation scenarios) to the next stage, while the red edits for RO6 claim '23 automated tests', 'live jurisdiction denial on Sepolia' and 'independent chain verification' are already delivered, and the companion report marks RO6 only 'Partially completed'. Also, the status line 'Partially Completed (RQ1-RQ3)' contradicts the red edit's claim that validation 'now covers all six trust dimensions'. Reconcile: keep 'Partially Completed', but state precisely what is done (automated negative tests, live Sepolia negative test, chain re-verification) and what is not (formal proofs, performance study), identically in both documents.</w:t>
      </w:r>
    </w:p>
    <w:p>
      <w:pPr>
        <w:spacing w:after="40" w:before="60"/>
      </w:pPr>
      <w:r>
        <w:rPr>
          <w:rFonts w:ascii="Cambria" w:cs="Cambria" w:eastAsia="Cambria" w:hAnsi="Cambria"/>
          <w:b/>
          <w:bCs/>
          <w:color w:val="C00000"/>
          <w:sz w:val="18"/>
          <w:szCs w:val="18"/>
        </w:rPr>
        <w:t xml:space="preserve">[EDIT 69 — NEW TEXT — النص الجديد] </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narrower: formal definition and verification of the security properties, a systematic performance and overhead study, and the removal of prototype limitations such as N-of-N approval,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40" w:before="60"/>
      </w:pPr>
      <w:r>
        <w:rPr>
          <w:rFonts w:ascii="Cambria" w:cs="Cambria" w:eastAsia="Cambria" w:hAnsi="Cambria"/>
          <w:b/>
          <w:bCs/>
          <w:color w:val="C00000"/>
          <w:sz w:val="18"/>
          <w:szCs w:val="18"/>
        </w:rPr>
        <w:t xml:space="preserve">[EDIT 70 — place at: Page 90, §8, Table 7] </w:t>
      </w:r>
    </w:p>
    <w:p>
      <w:pPr>
        <w:spacing w:after="140" w:line="300"/>
        <w:jc w:val="both"/>
      </w:pPr>
      <w:r>
        <w:rPr>
          <w:rFonts w:ascii="Cambria" w:cs="Cambria" w:eastAsia="Cambria" w:hAnsi="Cambria"/>
          <w:color w:val="C00000"/>
          <w:sz w:val="24"/>
          <w:szCs w:val="24"/>
        </w:rPr>
        <w:t xml:space="preserve">TABLE EDIT — status: “Decentralised implementation and scenario-based validation complete on the Sepolia public testnet; performance evaluation outstanding.” The paper’s empirical section can now draw 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spacing w:after="40" w:before="120"/>
      </w:pPr>
      <w:r>
        <w:rPr>
          <w:rFonts w:ascii="Cambria" w:cs="Cambria" w:eastAsia="Cambria" w:hAnsi="Cambria"/>
          <w:b/>
          <w:bCs/>
          <w:sz w:val="18"/>
          <w:szCs w:val="18"/>
          <w:highlight w:val="yellow"/>
        </w:rPr>
        <w:t xml:space="preserve">▼ [EDIT 71]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The progression is RO1, RO2, RO3 and then RO4, in which RO1, RO2, and RO3 have been implemented and initially validated through the HALAH prototype. RO4 represents the current transition towards policy-aware access control.</w:t>
      </w:r>
    </w:p>
    <w:p>
      <w:pPr>
        <w:spacing w:after="40" w:before="40"/>
      </w:pPr>
      <w:r>
        <w:rPr>
          <w:rFonts w:ascii="Cambria" w:cs="Cambria" w:eastAsia="Cambria" w:hAnsi="Cambria"/>
          <w:b/>
          <w:bCs/>
          <w:sz w:val="18"/>
          <w:szCs w:val="18"/>
          <w:highlight w:val="yellow"/>
        </w:rPr>
        <w:t xml:space="preserve">▲ [EDIT 71] — REPLACE UP TO HERE — ينتهي النص المستبدَل هنا ▲</w:t>
      </w:r>
    </w:p>
    <w:p>
      <w:pPr>
        <w:spacing w:after="100" w:before="40"/>
        <w:ind w:left="240"/>
      </w:pPr>
      <w:r>
        <w:rPr>
          <w:rFonts w:ascii="Cambria" w:cs="Cambria" w:eastAsia="Cambria" w:hAnsi="Cambria"/>
          <w:b/>
          <w:bCs/>
          <w:color w:val="0000CC"/>
          <w:sz w:val="19"/>
          <w:szCs w:val="19"/>
        </w:rPr>
        <w:t xml:space="preserve">⛔ DANGER — CROSS-DOCUMENT CONTRADICTION: this Chapter 9.1 sentence appears VERBATIM in the companion report (sec_plan.md line: 'RO4 represents the current transition towards policy-aware access control'). The red edit replaces it in the full report with 'RO1 to RO4 have been implemented ... RO5 is largely complete' plus the Sepolia contract address and token/block numbers. After the merge, two identically-structured plan sections state different progress levels, which reads as careless or evasive under examination. Either propagate the red-edit wording into the companion's Research Plan section or leave both at the conservative wording.</w:t>
      </w:r>
    </w:p>
    <w:p>
      <w:pPr>
        <w:spacing w:after="40" w:before="60"/>
      </w:pPr>
      <w:r>
        <w:rPr>
          <w:rFonts w:ascii="Cambria" w:cs="Cambria" w:eastAsia="Cambria" w:hAnsi="Cambria"/>
          <w:b/>
          <w:bCs/>
          <w:color w:val="C00000"/>
          <w:sz w:val="18"/>
          <w:szCs w:val="18"/>
        </w:rPr>
        <w:t xml:space="preserve">[EDIT 71 — NEW TEXT — النص الجديد] </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publicly inspectable on Etherscan.</w:t>
      </w:r>
    </w:p>
    <w:p>
      <w:pPr>
        <w:pStyle w:val="Heading2"/>
        <w:spacing w:after="160" w:before="280"/>
      </w:pPr>
      <w:r>
        <w:t xml:space="preserve">9.2  Next Stage: Planned Work</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40" w:before="120"/>
      </w:pPr>
      <w:r>
        <w:rPr>
          <w:rFonts w:ascii="Cambria" w:cs="Cambria" w:eastAsia="Cambria" w:hAnsi="Cambria"/>
          <w:b/>
          <w:bCs/>
          <w:sz w:val="18"/>
          <w:szCs w:val="18"/>
          <w:highlight w:val="yellow"/>
        </w:rPr>
        <w:t xml:space="preserve">▼ [EDIT 72] — REPLACE FROM HERE — يبدأ النص المستبدَل هنا ▼</w:t>
      </w:r>
    </w:p>
    <w:p>
      <w:pPr>
        <w:spacing w:after="140" w:line="300"/>
        <w:jc w:val="both"/>
      </w:pPr>
      <w:r>
        <w:rPr>
          <w:rFonts w:ascii="Cambria" w:cs="Cambria" w:eastAsia="Cambria" w:hAnsi="Cambria"/>
          <w:color w:val="0000CC"/>
          <w:sz w:val="24"/>
          <w:szCs w:val="24"/>
          <w:highlight w:val="yellow"/>
        </w:rPr>
        <w:t xml:space="preserve">The first major focus of next stageis the introduction of temporal and lifecycle trust.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spacing w:after="40" w:before="40"/>
      </w:pPr>
      <w:r>
        <w:rPr>
          <w:rFonts w:ascii="Cambria" w:cs="Cambria" w:eastAsia="Cambria" w:hAnsi="Cambria"/>
          <w:b/>
          <w:bCs/>
          <w:sz w:val="18"/>
          <w:szCs w:val="18"/>
          <w:highlight w:val="yellow"/>
        </w:rPr>
        <w:t xml:space="preserve">▲ [EDIT 72] — REPLACE UP TO HERE — ينتهي النص المستبدَل هنا ▲</w:t>
      </w:r>
    </w:p>
    <w:p>
      <w:pPr>
        <w:spacing w:after="100" w:before="40"/>
        <w:ind w:left="240"/>
      </w:pPr>
      <w:r>
        <w:rPr>
          <w:rFonts w:ascii="Cambria" w:cs="Cambria" w:eastAsia="Cambria" w:hAnsi="Cambria"/>
          <w:b/>
          <w:bCs/>
          <w:sz w:val="19"/>
          <w:szCs w:val="19"/>
          <w:highlight w:val="yellow"/>
        </w:rPr>
        <w:t xml:space="preserve">⚠ REVIEW: Source typo: 'next stageis' should read 'next stage is'.</w:t>
      </w:r>
    </w:p>
    <w:p>
      <w:pPr>
        <w:spacing w:after="100" w:before="40"/>
        <w:ind w:left="240"/>
      </w:pPr>
      <w:r>
        <w:rPr>
          <w:rFonts w:ascii="Cambria" w:cs="Cambria" w:eastAsia="Cambria" w:hAnsi="Cambria"/>
          <w:b/>
          <w:bCs/>
          <w:color w:val="0000CC"/>
          <w:sz w:val="19"/>
          <w:szCs w:val="19"/>
        </w:rPr>
        <w:t xml:space="preserve">⛔ DANGER — CROSS-DOCUMENT CONTRADICTION + TYPO: Chapter 9.2 lists temporal/lifecycle trust as the first PLANNED next-stage focus (and Table 8 lists it as a planned activity), while the red edits state it 'has been brought forward and implemented'. The companion report's plan section carries the same 'next stage will therefore extend the consent model' framing. If the red edit is merged into the full report only, Chapter 9 of the full report will disagree with the companion's plan; if not merged, Chapter 9 will disagree with the red-edited Chapters 1-7. Also fix the typo 'next stageis'. Align the plan narrative in both documents to: temporal/lifecycle delivered; remaining foci = formal assurance, performance study, prototype hardening.</w:t>
      </w:r>
    </w:p>
    <w:p>
      <w:pPr>
        <w:spacing w:after="40" w:before="60"/>
      </w:pPr>
      <w:r>
        <w:rPr>
          <w:rFonts w:ascii="Cambria" w:cs="Cambria" w:eastAsia="Cambria" w:hAnsi="Cambria"/>
          <w:b/>
          <w:bCs/>
          <w:color w:val="C00000"/>
          <w:sz w:val="18"/>
          <w:szCs w:val="18"/>
        </w:rPr>
        <w:t xml:space="preserve">[EDIT 72 — NEW TEXT — النص الجديد] </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The next stage accordingly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Trust Computing framework providing secure, multi-party patient consent and decentralised healthcare data sharing.</w:t>
            </w:r>
          </w:p>
        </w:tc>
      </w:tr>
    </w:tbl>
    <w:p>
      <w:pPr>
        <w:spacing w:after="180"/>
      </w:pPr>
    </w:p>
    <w:p>
      <w:pPr>
        <w:spacing w:after="100" w:before="40"/>
        <w:ind w:left="240"/>
      </w:pPr>
      <w:r>
        <w:rPr>
          <w:rFonts w:ascii="Cambria" w:cs="Cambria" w:eastAsia="Cambria" w:hAnsi="Cambria"/>
          <w:b/>
          <w:bCs/>
          <w:color w:val="0000CC"/>
          <w:sz w:val="19"/>
          <w:szCs w:val="19"/>
        </w:rPr>
        <w:t xml:space="preserve">⛔ DANGER — TIMELINE RISK: Chapter 9 contains no dates, milestones, or durations anywhere, and Table 8 promises for a single next stage: (1) a formal security model WITH a verification proof, (2) benchmark datasets and performance measurement, (3) dynamic consent management, and (4) an integrated framework evaluated for 'end-to-end feasibility in real-world settings'. Full formal verification plus real-world feasibility in one stage is not credible for one candidate, and the undated promise cannot be examined for progress. Add a dated milestone table and scope the formal work honestly (e.g. 'formal specification and property analysis, with model checking of core properties' rather than 'verification proof'), and drop or heavily qualify 'real-world settings'.</w:t>
      </w:r>
    </w:p>
    <w:p>
      <w:pPr>
        <w:spacing w:after="40" w:before="60"/>
      </w:pPr>
      <w:r>
        <w:rPr>
          <w:rFonts w:ascii="Cambria" w:cs="Cambria" w:eastAsia="Cambria" w:hAnsi="Cambria"/>
          <w:b/>
          <w:bCs/>
          <w:color w:val="C00000"/>
          <w:sz w:val="18"/>
          <w:szCs w:val="18"/>
        </w:rPr>
        <w:t xml:space="preserve">[EDIT 73 — place at: Page 92, Table 8] </w:t>
      </w:r>
    </w:p>
    <w:p>
      <w:pPr>
        <w:spacing w:after="140" w:line="300"/>
        <w:jc w:val="both"/>
      </w:pPr>
      <w:r>
        <w:rPr>
          <w:rFonts w:ascii="Cambria" w:cs="Cambria" w:eastAsia="Cambria" w:hAnsi="Cambria"/>
          <w:color w:val="C00000"/>
          <w:sz w:val="24"/>
          <w:szCs w:val="24"/>
        </w:rPr>
        <w:t xml:space="preserve">TABLE EDIT — mark Temporal and Lifecycle Trust as Completed (evidence: on-chain notBefore/expiry; revoke transaction in block 11,771,307; state machine); annotate Comprehensive Empirical Validation as partially delivered (23 automated tests; live jurisdiction denial and revocation-then-denial on Sepolia; independent chain verification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60"/>
      </w:pPr>
      <w:r>
        <w:rPr>
          <w:rFonts w:ascii="Cambria" w:cs="Cambria" w:eastAsia="Cambria" w:hAnsi="Cambria"/>
          <w:b/>
          <w:bCs/>
          <w:sz w:val="19"/>
          <w:szCs w:val="19"/>
          <w:highlight w:val="green"/>
        </w:rPr>
        <w:t xml:space="preserve">✔ CITATION AUDIT (six-agent review): all 33 references are present and numbered sequentially; every reference is cited at least once in the body (158 in-text citations; none outside [1]–[33]); the PRISMA counts (125 → 83 → 43 → 40 → 33) are arithmetically consistent with the 33 listed studies.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bCs/>
          <w:color w:val="007A00"/>
          <w:sz w:val="24"/>
          <w:szCs w:val="24"/>
        </w:rPr>
        <w:t xml:space="preserve">IEEE Communications Surveys &amp; Tutorials</w:t>
      </w:r>
      <w:r>
        <w:rPr>
          <w:rFonts w:ascii="Cambria" w:cs="Cambria" w:eastAsia="Cambria" w:hAnsi="Cambria"/>
          <w:sz w:val="24"/>
          <w:szCs w:val="24"/>
        </w:rPr>
        <w:t xml:space="preserve">, 25(1):386–424, 2022.</w:t>
      </w:r>
    </w:p>
    <w:p>
      <w:pPr>
        <w:spacing w:after="140" w:line="300"/>
        <w:jc w:val="both"/>
      </w:pPr>
      <w:r>
        <w:rPr>
          <w:rFonts w:ascii="Cambria" w:cs="Cambria" w:eastAsia="Cambria" w:hAnsi="Cambria"/>
          <w:sz w:val="24"/>
          <w:szCs w:val="24"/>
        </w:rPr>
        <w:t xml:space="preserve">[4] Haotian Deng, Jinwen Liang, Chuan Zhang, Ximeng Liu, Liehuang Zhu, and Song Guo. Futuredid: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bCs/>
          <w:color w:val="007A00"/>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bCs/>
          <w:color w:val="007A00"/>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bCs/>
          <w:color w:val="007A00"/>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ucon-based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Glann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bCs/>
          <w:color w:val="007A00"/>
          <w:sz w:val="24"/>
          <w:szCs w:val="24"/>
        </w:rPr>
        <w:t xml:space="preserve">1(2):</w:t>
      </w:r>
      <w:r>
        <w:rPr>
          <w:rFonts w:ascii="Cambria" w:cs="Cambria" w:eastAsia="Cambria" w:hAnsi="Cambria"/>
          <w:sz w:val="24"/>
          <w:szCs w:val="24"/>
        </w:rPr>
        <w:t xml:space="preserve">244–271, 2023 </w:t>
      </w:r>
      <w:r>
        <w:rPr>
          <w:rFonts w:ascii="Cambria" w:cs="Cambria" w:eastAsia="Cambria" w:hAnsi="Cambria"/>
          <w:b/>
          <w:bCs/>
          <w:color w:val="007A00"/>
          <w:sz w:val="24"/>
          <w:szCs w:val="24"/>
        </w:rPr>
        <w:t xml:space="preserve">(volume/issue to be confirmed against the publisher's record)</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b/>
          <w:bCs/>
          <w:color w:val="007A00"/>
          <w:sz w:val="24"/>
          <w:szCs w:val="24"/>
        </w:rPr>
        <w:t xml:space="preserve">vol. 27,</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Andrei McCall. Privacy-preserving interoperability in healthcare data ecosystems: balancing data sharing with individual autonomy. </w:t>
      </w:r>
      <w:r>
        <w:rPr>
          <w:rFonts w:ascii="Cambria" w:cs="Cambria" w:eastAsia="Cambria" w:hAnsi="Cambria"/>
          <w:b/>
          <w:bCs/>
          <w:color w:val="007A00"/>
          <w:sz w:val="24"/>
          <w:szCs w:val="24"/>
        </w:rPr>
        <w:t xml:space="preserve">IEEE Journal of Biomedical and Health Informatics</w:t>
      </w:r>
      <w:r>
        <w:rPr>
          <w:rFonts w:ascii="Cambria" w:cs="Cambria" w:eastAsia="Cambria" w:hAnsi="Cambria"/>
          <w:sz w:val="24"/>
          <w:szCs w:val="24"/>
        </w:rPr>
        <w:t xml:space="preserve">, 28(3):1234–1245, 2024.</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bCs/>
          <w:color w:val="007A00"/>
          <w:sz w:val="24"/>
          <w:szCs w:val="24"/>
        </w:rPr>
        <w:t xml:space="preserve">European Journal of Health Law</w:t>
      </w:r>
      <w:r>
        <w:rPr>
          <w:rFonts w:ascii="Cambria" w:cs="Cambria" w:eastAsia="Cambria" w:hAnsi="Cambria"/>
          <w:sz w:val="24"/>
          <w:szCs w:val="24"/>
        </w:rPr>
        <w:t xml:space="preserve">, 30(4):469–480, 2022.</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pages 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bCs/>
          <w:color w:val="007A00"/>
          <w:sz w:val="24"/>
          <w:szCs w:val="24"/>
        </w:rPr>
        <w:t xml:space="preserve">Pediatrics, 144(1):e20191359, 2019 (the source lists 2022; the article was published in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bCs/>
          <w:color w:val="007A00"/>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Dp-did: A dynamic and proactive decentralized identity system. IEEE Transactions on Information Forensics and Security, </w:t>
      </w:r>
      <w:r>
        <w:rPr>
          <w:rFonts w:ascii="Cambria" w:cs="Cambria" w:eastAsia="Cambria" w:hAnsi="Cambria"/>
          <w:b/>
          <w:bCs/>
          <w:color w:val="007A00"/>
          <w:sz w:val="24"/>
          <w:szCs w:val="24"/>
        </w:rPr>
        <w:t xml:space="preserve">20:</w:t>
      </w:r>
      <w:r>
        <w:rPr>
          <w:rFonts w:ascii="Cambria" w:cs="Cambria" w:eastAsia="Cambria" w:hAnsi="Cambria"/>
          <w:sz w:val="24"/>
          <w:szCs w:val="24"/>
        </w:rPr>
        <w:t xml:space="preserve">4999–5014, 2025.</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3c62232b6ceb20480e68f424d7993b0e2f73d8.png"/><Relationship Id="rId9" Type="http://schemas.openxmlformats.org/officeDocument/2006/relationships/image" Target="media/d4fcae5448728df700f7fcb56b8fc5a1fc56fa7f.png"/><Relationship Id="rId10" Type="http://schemas.openxmlformats.org/officeDocument/2006/relationships/image" Target="media/2b536558d832546ec393dd67925c929dd6236fad.png"/><Relationship Id="rId11" Type="http://schemas.openxmlformats.org/officeDocument/2006/relationships/image" Target="media/e698f47fea018ba4e2802cc16cd6dfd9035c7463.png"/><Relationship Id="rId12" Type="http://schemas.openxmlformats.org/officeDocument/2006/relationships/image" Target="media/580bfb808c41b68f58dd6143da2bda07a4fdfcd6.png"/><Relationship Id="rId13" Type="http://schemas.openxmlformats.org/officeDocument/2006/relationships/image" Target="media/cfb68299954ed8f8f5e10a9a9db637b9bb1e6943.png"/><Relationship Id="rId14" Type="http://schemas.openxmlformats.org/officeDocument/2006/relationships/image" Target="media/afac86a350f9945eeb94b9ee246e19d29bb41335.png"/><Relationship Id="rId15" Type="http://schemas.openxmlformats.org/officeDocument/2006/relationships/image" Target="media/ee95cfbafdc45fc97602cba6ccc94f86e621b2e0.png"/><Relationship Id="rId16" Type="http://schemas.openxmlformats.org/officeDocument/2006/relationships/image" Target="media/8a0259851c9ce9543a4dd4e70fbf6ef776d64c4f.png"/><Relationship Id="rId17" Type="http://schemas.openxmlformats.org/officeDocument/2006/relationships/image" Target="media/751a1c2ff4c695ebcf2d04aee2d3822c664dbd66.png"/><Relationship Id="rId18" Type="http://schemas.openxmlformats.org/officeDocument/2006/relationships/image" Target="media/6b2eed335569e4023d73a2acfc049e4652246425.png"/><Relationship Id="rId19" Type="http://schemas.openxmlformats.org/officeDocument/2006/relationships/image" Target="media/fcbfc7caea7791f142b62cd810e09ae43c0a3029.png"/><Relationship Id="rId20" Type="http://schemas.openxmlformats.org/officeDocument/2006/relationships/image" Target="media/098992a49f33b5863197c094b0274b3a570ac6b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2026-09-25T08:41:19.251Z</dcterms:created>
  <dcterms:modified xsi:type="dcterms:W3CDTF">2026-09-25T08:41:19.251Z</dcterms:modified>
</cp:coreProperties>
</file>

<file path=docProps/custom.xml><?xml version="1.0" encoding="utf-8"?>
<Properties xmlns="http://schemas.openxmlformats.org/officeDocument/2006/custom-properties" xmlns:vt="http://schemas.openxmlformats.org/officeDocument/2006/docPropsVTypes"/>
</file>