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the aims of the prototype, the dataset it uses and the steps of consent creation.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 xml:space="preserve">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w:t>
      </w:r>
      <w:r>
        <w:t>Section 5.2 describes the layers and their components, Section 5.3 explains where trust is evaluated and where the architectural boundaries lie, the authorisation workflow was presented in Section 4.4, and Section 5.4 maps the architecture to the research objectives.</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sz w:val="20"/>
          <w:szCs w:val="18"/>
        </w:rPr>
        <w:t>given in Chapter 9</w:t>
      </w:r>
      <w:r>
        <w:rPr>
          <w:sz w:val="20"/>
          <w:szCs w:val="18"/>
        </w:rPr>
        <w:t>.</w:t>
      </w:r>
    </w:p>
    <w:p w14:paraId="19DBCC08" w14:textId="77777777" w:rsidR="009262C4" w:rsidRDefault="00000000">
      <w:pPr>
        <w:spacing w:after="110" w:line="264" w:lineRule="auto"/>
        <w:jc w:val="both"/>
      </w:pPr>
      <w:r>
        <w:t>The system validates the temporal validity interval T = (t</w:t>
      </w:r>
      <w:r>
        <w:rPr>
          <w:vertAlign w:val="subscript"/>
        </w:rPr>
        <w:t>s</w:t>
      </w:r>
      <w:r>
        <w:t xml:space="preserve">, t</w:t>
      </w:r>
      <w:r>
        <w:rPr>
          <w:vertAlign w:val="subscript"/>
        </w:rPr>
        <w:t>e</w:t>
      </w:r>
      <w:r>
        <w:t>). 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5.7.</w:t>
      </w:r>
    </w:p>
    <w:p>
      <w:pPr>
        <w:pStyle w:val="3"/>
      </w:pPr>
      <w:r>
        <w:t>5.6.1 Aims of Engineering the Prototype System</w:t>
      </w:r>
    </w:p>
    <w:p>
      <w:pPr/>
      <w:r>
        <w:t>The prototype was engineered for three aims. The first is to show that the consent model can be built: a patient can create the object C = (I, A, P, T, L, E) through an interface, and the object carries every component that the later checks need. The second is to make the design testable: the same code that the interface calls is called by the automated tests, so a check that the interface enforces can also be attacked directly at the service level, which is how the gaps closed by the hardening of 1 October 2026 were found. The third is to produce evidence: every creation, approval, decision and revocation is written to the audit ledger with the result of each check, so the claims of this and the following chapters can be traced to recorded events rather than to screenshots alone. The prototype is not engineered for throughput or for a production deployment; its purpose is to validate the design.</w:t>
      </w:r>
    </w:p>
    <w:p>
      <w:pPr>
        <w:pStyle w:val="3"/>
      </w:pPr>
      <w:r>
        <w:t>5.6.2 Dataset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pStyle w:val="3"/>
      </w:pPr>
      <w:r>
        <w:t>5.6.3 Steps in the Working of the Prototype for Consent Creation</w:t>
      </w:r>
    </w:p>
    <w:p>
      <w:pPr/>
      <w:r>
        <w:t>The creation of a consent in the prototype follows the steps of Algorithm 1 as shown in Figure 5.7:</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r>
        <w:t>5. If every check passes, the prototype assigns the consent identifier, stores the object in the state PENDING_SIGNATURE with N set to the number of guardians, writes the CREATE_CONSENT event to the audit ledger, and shows the identifier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 the consent specification on the left and right, and the confirmation with the consent identifier below.</w:t>
      </w:r>
    </w:p>
    <w:p>
      <w:pPr>
        <w:pStyle w:val="2"/>
      </w:pPr>
      <w:r>
        <w:t>5.7 Validation and Evaluation</w:t>
      </w:r>
    </w:p>
    <w:p>
      <w:pPr/>
      <w: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5.7.1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pStyle w:val="3"/>
      </w:pPr>
      <w:r>
        <w:t>5.7.2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5.3, in which collective authorisation integrity and decision accountability appear as multi-party authorisation integrity and authorisation evidence respectively.</w:t>
      </w:r>
    </w:p>
    <w:p>
      <w:pPr>
        <w:keepNext/>
        <w:spacing w:before="160" w:after="160"/>
        <w:jc w:val="center"/>
      </w:pPr>
      <w:r>
        <w:rPr>
          <w:sz w:val="20"/>
        </w:rPr>
        <w:t>Table 5.3: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5.3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t>5.8 Conclusion</w:t>
      </w:r>
    </w:p>
    <w:p>
      <w:pPr/>
      <w: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