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pPr/>
      <w:r>
        <w:rPr>
          <w:color w:val="FF0000"/>
        </w:rPr>
        <w:t>Taken together, these five conditions give the access decision of the framework, which Equation (5.1) states: a request is allowed only when every condition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rPr>
        <w:tab/>
      </w:r>
      <w:r>
        <w:rPr>
          <w:rFonts w:ascii="Cambria Math" w:eastAsia="Cambria Math" w:hAnsi="Cambria Math" w:cs="Cambria Math"/>
          <w:color w:val="FF0000"/>
          <w:sz w:val="21"/>
          <w:szCs w:val="21"/>
        </w:rPr>
        <w:t>Decision(C, R, t) = ALLOW ⟺ VI(u) ∧ VA(C) ∧ VP(C, R) ∧ VT(C, t) ∧ VL(C).</w:t>
      </w:r>
      <w:r>
        <w:rPr>
          <w:color w:val="FF0000"/>
        </w:rPr>
        <w:tab/>
        <w:t>(5.1)</w:t>
      </w:r>
    </w:p>
    <w:p w14:paraId="54552F6D" w14:textId="77777777" w:rsidR="009262C4" w:rsidRDefault="00000000">
      <w:pPr>
        <w:keepLines/>
        <w:tabs>
          <w:tab w:val="center" w:pos="4564"/>
          <w:tab w:val="right" w:pos="9128"/>
        </w:tabs>
        <w:spacing w:before="80" w:after="160"/>
      </w:pPr>
      <w:r>
        <w:rPr>
          <w:color w:val="FF0000"/>
        </w:rPr>
        <w:tab/>
      </w:r>
      <w:r>
        <w:rPr>
          <w:rFonts w:ascii="Cambria Math" w:eastAsia="Cambria Math" w:hAnsi="Cambria Math" w:cs="Cambria Math"/>
          <w:color w:val="FF0000"/>
          <w:sz w:val="21"/>
          <w:szCs w:val="21"/>
        </w:rPr>
        <w:t>¬(VI ∧ VA ∧ VP ∧ VT ∧ VL) ⟹ Decision(C, R, t) = DENY.</w:t>
      </w:r>
      <w:r>
        <w:rPr>
          <w:color w:val="FF0000"/>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(5.3)</w:t>
      </w:r>
    </w:p>
    <w:p w14:paraId="63094BBA" w14:textId="77777777" w:rsidR="009262C4" w:rsidRDefault="00000000">
      <w:pPr>
        <w:spacing w:after="110" w:line="264" w:lineRule="auto"/>
        <w:jc w:val="both"/>
      </w:pPr>
      <w:r>
        <w:rPr>
          <w:color w:val="FF0000"/>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2026-10-23T00:57:57Z</dcterms:created>
  <dcterms:modified xsi:type="dcterms:W3CDTF">2026-10-23T00:57:57Z</dcterms:modified>
</cp:coreProperties>
</file>