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rPr>
          <w:color w:val="FF0000"/>
        </w:rPr>
        <w:t>2.</w:t>
        <w:tab/>
      </w:r>
      <w:r>
        <w:rPr>
          <w:b/>
          <w:color w:val="FF0000"/>
        </w:rPr>
        <w:t xml:space="preserve">Solidity: </w:t>
      </w:r>
      <w:r>
        <w:rPr>
          <w:color w:val="FF0000"/>
        </w:rP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rPr>
          <w:color w:val="FF0000"/>
        </w:rPr>
        <w:t>4.</w:t>
        <w:tab/>
      </w:r>
      <w:r>
        <w:rPr>
          <w:b/>
          <w:color w:val="FF0000"/>
        </w:rPr>
        <w:t xml:space="preserve">Decentralised identifiers and verifiable credentials: </w:t>
      </w:r>
      <w:r>
        <w:rPr>
          <w:color w:val="FF0000"/>
        </w:rP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rPr>
          <w:color w:val="FF0000"/>
          <w:highlight w:val="yellow"/>
        </w:rP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rPr>
          <w:color w:val="FF0000"/>
          <w:highlight w:val="yellow"/>
        </w:rP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Decision(C, R, t) = ALLOW ⟺ 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(u)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(C)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(C, R)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(C, t)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rPr>
          <w:color w:val="FF0000"/>
          <w:highlight w:val="yellow"/>
        </w:rP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7"/>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FF0000"/>
                <w:sz w:val="20"/>
                <w:szCs w:val="17"/>
                <w:highlight w:val="yellow"/>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highlight w:val="yellow"/>
              </w:rPr>
              <w:t>Identifiers without a valid credential rejected before anything is stored; valid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highlight w:val="yellow"/>
              </w:rPr>
              <w:t>Steps 3 and 7: the guardian set G, and the threshold N derived from it as |G|;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highlight w:val="yellow"/>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2026-10-23T08:55:08Z</dcterms:created>
  <dcterms:modified xsi:type="dcterms:W3CDTF">2026-10-23T08:55:08Z</dcterms:modified>
</cp:coreProperties>
</file>