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126</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137</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1: RO2 workflow for decentralised identity and authority verification" title="Figure 11: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2: RO3 workflow for threshold-based multi-party authorisation" title="Figure 12: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3: RO4 workflow for policy- and context-aware access control" title="Figure 13: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4: RO5 workflow for temporal and consent lifecycle trust" title="Figure 14: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15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5: RO6 workflow for formal security assurance and empirical validation" title="Figure 15: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6: Compilation of ConsentSBTv3 in Remix: the compiler reports a successful compilation and the contract is selected for deployment." title="Figure 16: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7: Deployment of ConsentSBTv3 from Remix through MetaMask on the Sepolia network." title="Figure 17: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8: Remix after deployment: the contract appears under Deployed Contracts and the source verification service reports Verification Successful." title="Figure 18: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9: The deployed contract on Sepolia Etherscan, with the creator wallet, the MedicalConsent (CONSENT) token tracker and the first mint transaction." title="Figure 19: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0: The patient subsystem after consent creation: four EMR modules, two designated guardians, jurisdiction AU, and the state PENDING_SIGNATURE." title="Figure 20: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1: The guardian subsystem at the first approval: the EIP-712 signature of did:parent:A is verified and the multi-signature count is 1/2." title="Figure 21: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2: The guardian subsystem at the moment of the second approval: the EIP-712 signature is verified, the 2/2 threshold is reached, the SBT is minted in the local ledger and the Sepolia anchoring starts in the background." title="Figure 22: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3: The guardian subsystem while the mint transaction is pending: the 2/2 threshold is reached but not yet anchored, the anchoring runs in the background, and a repeated signature from the same guardian is refused." title="Figure 23: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4: The guardian subsystem revisited after the background job has completed: 'Already anchored on Sepolia - token #2'." title="Figure 24: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5: The anchoring transaction of the evaluated consent on Sepolia Etherscan: status Success, block 11,771,243, 'Mint 1 of MedicalConsent' to the pseudonymous patient address (function selector 0x1e1e7c76, mintConsentV3)." title="Figure 25: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6: The doctor subsystem with requester jurisdiction AU (the evaluated consent f050c29a, captured before its revocation): all five checks report PASS, ALLOW = PASS, and the consent state is ACTIVE." title="Figure 26: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7: Trust Predicate Evaluation and Authorisation Decision Flow, as enforced by the implemented Consent Engine." title="Figure 27: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8: The doctor subsystem after verification (the photographed lifecycle 04da25f5 introduced earlier): access granted and the authorised medical records displayed per EMR module; the Observation module's Download CSV control is visible." title="Figure 28: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9: The remaining authorised modules of the same request: the Condition and Procedure records, with the Condition module's export control visible." title="Figure 29: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0: The doctor subsystem with requester jurisdiction SA: VL reports FAIL and consequently ALLOW = FAIL, although the consent state remains ACTIVE." title="Figure 30: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1: The refused request: 'Security Exception: Access Denied by ZK-Policy. Failed checks: VL'." title="Figure 31: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2: The patient subsystem during revocation: 'Revoking on Sepolia - waiting for block confirmation…'." title="Figure 32: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3: The patient subsystem after revocation: the evaluated consent f050c29a is REVOKED with token #1 (displayed as SBT-1). The other rows are earlier trial consents." title="Figure 33: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4: The implemented consent lifecycle: every consent progresses through controlled states, and the activating and revoking transitions are anchored as verifiable Sepolia transactions." title="Figure 34: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5: The doctor subsystem after revocation: VA reports FAIL and the consent is reported as 'not active. Current state: REVOKED'." title="Figure 35: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6: The revocation transaction on Sepolia Etherscan: status Success, block 11,771,307, decoded input 'Function: revoke(uint256 tokenId)' with tokenId = 1." title="Figure 36: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7: The Consent Lifecycle reconstruction for the evaluated consent: the guardian signatures, MINT_SBT and ONCHAIN_MINT on the left, and the STATE_CHECK, DENIED, REVOKE_CONSENT and ONCHAIN_REVOKE events on the right." title="Figure 37: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8: The auditor subsystem with the evaluated consent selected: aggregate indicators and the Detailed Audit Records, in which the on-chain events carry their transaction hashes and block numbers." title="Figure 38: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9: The final verdict of the independent verification, re-executed after the second lifecycle: RESULT: ALL CHECKS PASSED." title="Figure 39: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fcbfc7caea7791f142b62cd810e09ae43c0a3029.png"/><Relationship Id="rId22" Type="http://schemas.openxmlformats.org/officeDocument/2006/relationships/image" Target="media/098992a49f33b5863197c094b0274b3a570ac6b0.png"/><Relationship Id="rId23" Type="http://schemas.openxmlformats.org/officeDocument/2006/relationships/image" Target="media/340cd7ece83aa7b471f90497fa4ab20abba8cb78.png"/><Relationship Id="rId24" Type="http://schemas.openxmlformats.org/officeDocument/2006/relationships/image" Target="media/29a8d803374a279180f0fb7569fd71a96e4828cc.png"/><Relationship Id="rId25" Type="http://schemas.openxmlformats.org/officeDocument/2006/relationships/image" Target="media/93e2e5b518189f1af9628f404919fff014730a4c.png"/><Relationship Id="rId26" Type="http://schemas.openxmlformats.org/officeDocument/2006/relationships/image" Target="media/0c260341434b1a3d96e8ec816e8fdf21bc280008.png"/><Relationship Id="rId27" Type="http://schemas.openxmlformats.org/officeDocument/2006/relationships/image" Target="media/3b43f208c34e619a9b1fcd7a8da9990014f117c8.png"/><Relationship Id="rId28" Type="http://schemas.openxmlformats.org/officeDocument/2006/relationships/image" Target="media/86a2658ddba90ee4c38a66206a6a68c15d95f581.png"/><Relationship Id="rId29" Type="http://schemas.openxmlformats.org/officeDocument/2006/relationships/image" Target="media/b042baccd1b6ddb409d02825dcbf0a0b42cf8600.png"/><Relationship Id="rId30" Type="http://schemas.openxmlformats.org/officeDocument/2006/relationships/image" Target="media/b08ef3c27e50bcebac919f21b9b3c4430a015386.png"/><Relationship Id="rId31" Type="http://schemas.openxmlformats.org/officeDocument/2006/relationships/image" Target="media/5aab1f9956758b1489f12e56e316ce914adfc234.png"/><Relationship Id="rId32" Type="http://schemas.openxmlformats.org/officeDocument/2006/relationships/image" Target="media/dca988adf54061cfd18e3b65d04cc93b4c0821a5.png"/><Relationship Id="rId33" Type="http://schemas.openxmlformats.org/officeDocument/2006/relationships/image" Target="media/ced20419b26ad52dabc386ca8fa03e512cf67f8c.png"/><Relationship Id="rId34" Type="http://schemas.openxmlformats.org/officeDocument/2006/relationships/image" Target="media/e56b4f992bdd903593631381fadd9d088590b949.png"/><Relationship Id="rId35" Type="http://schemas.openxmlformats.org/officeDocument/2006/relationships/image" Target="media/31dcbc50059ae2791ce05a42c041185014378f3f.png"/><Relationship Id="rId36" Type="http://schemas.openxmlformats.org/officeDocument/2006/relationships/image" Target="media/ce3dcc9a910c6fc9b80e1215a4025c2e03d7ae91.png"/><Relationship Id="rId37" Type="http://schemas.openxmlformats.org/officeDocument/2006/relationships/image" Target="media/8f7d48ee1d3a925ebd1d5709598063d3ff8e3925.png"/><Relationship Id="rId38" Type="http://schemas.openxmlformats.org/officeDocument/2006/relationships/image" Target="media/379af060121c595b8dab938b017503bf01d94543.png"/><Relationship Id="rId39" Type="http://schemas.openxmlformats.org/officeDocument/2006/relationships/image" Target="media/3a13ccfef28f9583bfb8ffa6fad6c0cd87ee4e3f.png"/><Relationship Id="rId40" Type="http://schemas.openxmlformats.org/officeDocument/2006/relationships/image" Target="media/c67c351664df141a74ad4841b37c3e4adf06cdc8.png"/><Relationship Id="rId41" Type="http://schemas.openxmlformats.org/officeDocument/2006/relationships/image" Target="media/6b2eed335569e4023d73a2acfc049e4652246425.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2026-09-26T11:35:47.733Z</dcterms:created>
  <dcterms:modified xsi:type="dcterms:W3CDTF">2026-09-26T11:35:47.733Z</dcterms:modified>
</cp:coreProperties>
</file>

<file path=docProps/custom.xml><?xml version="1.0" encoding="utf-8"?>
<Properties xmlns="http://schemas.openxmlformats.org/officeDocument/2006/custom-properties" xmlns:vt="http://schemas.openxmlformats.org/officeDocument/2006/docPropsVTypes"/>
</file>