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(2.2.6):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(2.2.7):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(2.2.4):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10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1-39 (former 2a/2b/2c are 3/4/5; former 3-12 are 6-15; implementation screenshots 16-39)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126</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137</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1: RO2 workflow for decentralised identity and authority verification" title="Figure 11: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2: RO3 workflow for threshold-based multi-party authorisation" title="Figure 12: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3: RO4 workflow for policy- and context-aware access control" title="Figure 13: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4: RO5 workflow for temporal and consent lifecycle trust" title="Figure 14: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15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5: RO6 workflow for formal security assurance and empirical validation" title="Figure 15: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6: Compilation of ConsentSBTv3 in Remix: the compiler reports a successful compilation and the contract is selected for deployment." title="Figure 16: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7: Deployment of ConsentSBTv3 from Remix through MetaMask on the Sepolia network." title="Figure 17: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8: Remix after deployment: the contract appears under Deployed Contracts and the source verification service reports Verification Successful." title="Figure 18: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9: The deployed contract on Sepolia Etherscan, with the creator wallet, the MedicalConsent (CONSENT) token tracker and the first mint transaction." title="Figure 19: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0: The patient subsystem after consent creation: four EMR modules, two designated guardians, jurisdiction AU, and the state PENDING_SIGNATURE." title="Figure 20: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1: The guardian subsystem at the first approval: the EIP-712 signature of did:parent:A is verified and the multi-signature count is 1/2." title="Figure 21: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2: The guardian subsystem at the moment of the second approval: the EIP-712 signature is verified, the 2/2 threshold is reached, the SBT is minted in the local ledger and the Sepolia anchoring starts in the background." title="Figure 22: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3: The guardian subsystem while the mint transaction is pending: the 2/2 threshold is reached but not yet anchored, the anchoring runs in the background, and a repeated signature from the same guardian is refused." title="Figure 23: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4: The guardian subsystem revisited after the background job has completed: 'Already anchored on Sepolia - token #2'." title="Figure 24: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5: The anchoring transaction of the evaluated consent on Sepolia Etherscan: status Success, block 11,771,243, 'Mint 1 of MedicalConsent' to the pseudonymous patient address (function selector 0x1e1e7c76, mintConsentV3)." title="Figure 25: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6: The doctor subsystem with requester jurisdiction AU (the evaluated consent f050c29a, captured before its revocation): all five checks report PASS, ALLOW = PASS, and the consent state is ACTIVE." title="Figure 26: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7: Trust Predicate Evaluation and Authorisation Decision Flow, as enforced by the implemented Consent Engine." title="Figure 27: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8: The doctor subsystem after verification (the photographed lifecycle 04da25f5 introduced earlier): access granted and the authorised medical records displayed per EMR module; the Observation module's Download CSV control is visible." title="Figure 28: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9: The remaining authorised modules of the same request: the Condition and Procedure records, with the Condition module's export control visible." title="Figure 29: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0: The doctor subsystem with requester jurisdiction SA: VL reports FAIL and consequently ALLOW = FAIL, although the consent state remains ACTIVE." title="Figure 30: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1: The refused request: 'Security Exception: Access Denied by ZK-Policy. Failed checks: VL'." title="Figure 31: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2: The patient subsystem during revocation: 'Revoking on Sepolia - waiting for block confirmation…'." title="Figure 32: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3: The patient subsystem after revocation: the evaluated consent f050c29a is REVOKED with token #1 (displayed as SBT-1). The other rows are earlier trial consents." title="Figure 33: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4: The implemented consent lifecycle: every consent progresses through controlled states, and the activating and revoking transitions are anchored as verifiable Sepolia transactions." title="Figure 34: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5: The doctor subsystem after revocation: VA reports FAIL and the consent is reported as 'not active. Current state: REVOKED'." title="Figure 35: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6: The revocation transaction on Sepolia Etherscan: status Success, block 11,771,307, decoded input 'Function: revoke(uint256 tokenId)' with tokenId = 1." title="Figure 36: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7: The Consent Lifecycle reconstruction for the evaluated consent: the guardian signatures, MINT_SBT and ONCHAIN_MINT on the left, and the STATE_CHECK, DENIED, REVOKE_CONSENT and ONCHAIN_REVOKE events on the right." title="Figure 37: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8: The auditor subsystem with the evaluated consent selected: aggregate indicators and the Detailed Audit Records, in which the on-chain events carry their transaction hashes and block numbers." title="Figure 38: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9: The final verdict of the independent verification, re-executed after the second lifecycle: RESULT: ALL CHECKS PASSED." title="Figure 39: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ee95cfbafdc45fc97602cba6ccc94f86e621b2e0.png"/><Relationship Id="rId19" Type="http://schemas.openxmlformats.org/officeDocument/2006/relationships/image" Target="media/8a0259851c9ce9543a4dd4e70fbf6ef776d64c4f.png"/><Relationship Id="rId20" Type="http://schemas.openxmlformats.org/officeDocument/2006/relationships/image" Target="media/751a1c2ff4c695ebcf2d04aee2d3822c664dbd66.png"/><Relationship Id="rId21" Type="http://schemas.openxmlformats.org/officeDocument/2006/relationships/image" Target="media/fcbfc7caea7791f142b62cd810e09ae43c0a3029.png"/><Relationship Id="rId22" Type="http://schemas.openxmlformats.org/officeDocument/2006/relationships/image" Target="media/098992a49f33b5863197c094b0274b3a570ac6b0.png"/><Relationship Id="rId23" Type="http://schemas.openxmlformats.org/officeDocument/2006/relationships/image" Target="media/340cd7ece83aa7b471f90497fa4ab20abba8cb78.png"/><Relationship Id="rId24" Type="http://schemas.openxmlformats.org/officeDocument/2006/relationships/image" Target="media/29a8d803374a279180f0fb7569fd71a96e4828cc.png"/><Relationship Id="rId25" Type="http://schemas.openxmlformats.org/officeDocument/2006/relationships/image" Target="media/93e2e5b518189f1af9628f404919fff014730a4c.png"/><Relationship Id="rId26" Type="http://schemas.openxmlformats.org/officeDocument/2006/relationships/image" Target="media/0c260341434b1a3d96e8ec816e8fdf21bc280008.png"/><Relationship Id="rId27" Type="http://schemas.openxmlformats.org/officeDocument/2006/relationships/image" Target="media/3b43f208c34e619a9b1fcd7a8da9990014f117c8.png"/><Relationship Id="rId28" Type="http://schemas.openxmlformats.org/officeDocument/2006/relationships/image" Target="media/86a2658ddba90ee4c38a66206a6a68c15d95f581.png"/><Relationship Id="rId29" Type="http://schemas.openxmlformats.org/officeDocument/2006/relationships/image" Target="media/b042baccd1b6ddb409d02825dcbf0a0b42cf8600.png"/><Relationship Id="rId30" Type="http://schemas.openxmlformats.org/officeDocument/2006/relationships/image" Target="media/b08ef3c27e50bcebac919f21b9b3c4430a015386.png"/><Relationship Id="rId31" Type="http://schemas.openxmlformats.org/officeDocument/2006/relationships/image" Target="media/5aab1f9956758b1489f12e56e316ce914adfc234.png"/><Relationship Id="rId32" Type="http://schemas.openxmlformats.org/officeDocument/2006/relationships/image" Target="media/dca988adf54061cfd18e3b65d04cc93b4c0821a5.png"/><Relationship Id="rId33" Type="http://schemas.openxmlformats.org/officeDocument/2006/relationships/image" Target="media/ced20419b26ad52dabc386ca8fa03e512cf67f8c.png"/><Relationship Id="rId34" Type="http://schemas.openxmlformats.org/officeDocument/2006/relationships/image" Target="media/e56b4f992bdd903593631381fadd9d088590b949.png"/><Relationship Id="rId35" Type="http://schemas.openxmlformats.org/officeDocument/2006/relationships/image" Target="media/31dcbc50059ae2791ce05a42c041185014378f3f.png"/><Relationship Id="rId36" Type="http://schemas.openxmlformats.org/officeDocument/2006/relationships/image" Target="media/ce3dcc9a910c6fc9b80e1215a4025c2e03d7ae91.png"/><Relationship Id="rId37" Type="http://schemas.openxmlformats.org/officeDocument/2006/relationships/image" Target="media/8f7d48ee1d3a925ebd1d5709598063d3ff8e3925.png"/><Relationship Id="rId38" Type="http://schemas.openxmlformats.org/officeDocument/2006/relationships/image" Target="media/379af060121c595b8dab938b017503bf01d94543.png"/><Relationship Id="rId39" Type="http://schemas.openxmlformats.org/officeDocument/2006/relationships/image" Target="media/3a13ccfef28f9583bfb8ffa6fad6c0cd87ee4e3f.png"/><Relationship Id="rId40" Type="http://schemas.openxmlformats.org/officeDocument/2006/relationships/image" Target="media/c67c351664df141a74ad4841b37c3e4adf06cdc8.png"/><Relationship Id="rId41" Type="http://schemas.openxmlformats.org/officeDocument/2006/relationships/image" Target="media/6b2eed335569e4023d73a2acfc049e4652246425.png"/><Relationship Id="rId42" Type="http://schemas.openxmlformats.org/officeDocument/2006/relationships/image" Target="media/0dab734b3591fc6e44f28d70c229863ac765dd6c.png"/><Relationship Id="rId43" Type="http://schemas.openxmlformats.org/officeDocument/2006/relationships/image" Target="media/77a7b903f3de550876bb41810cdf2d1e7c0ac7f2.png"/><Relationship Id="rId44" Type="http://schemas.openxmlformats.org/officeDocument/2006/relationships/image" Target="media/2f0f0886862a384327500130debd3ae79225e0b4.png"/><Relationship Id="rId45" Type="http://schemas.openxmlformats.org/officeDocument/2006/relationships/image" Target="media/05da8f4effe706cf5aafdd89f16572da00d8acd2.png"/><Relationship Id="rId46" Type="http://schemas.openxmlformats.org/officeDocument/2006/relationships/image" Target="media/18110f2d94411825c7d788fe5ccde19f68a450f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2026-09-26T11:35:38.208Z</dcterms:created>
  <dcterms:modified xsi:type="dcterms:W3CDTF">2026-09-26T11:35:38.209Z</dcterms:modified>
</cp:coreProperties>
</file>

<file path=docProps/custom.xml><?xml version="1.0" encoding="utf-8"?>
<Properties xmlns="http://schemas.openxmlformats.org/officeDocument/2006/custom-properties" xmlns:vt="http://schemas.openxmlformats.org/officeDocument/2006/docPropsVTypes"/>
</file>