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rPr>
          <w:color w:val="FF0000"/>
        </w:rPr>
        <w:t>2.</w:t>
        <w:tab/>
      </w:r>
      <w:r>
        <w:rPr>
          <w:b/>
          <w:color w:val="FF0000"/>
        </w:rPr>
        <w:t xml:space="preserve">Solidity: </w:t>
      </w:r>
      <w:r>
        <w:rPr>
          <w:color w:val="FF0000"/>
        </w:rP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rPr>
          <w:color w:val="FF0000"/>
        </w:rPr>
        <w:t>4.</w:t>
        <w:tab/>
      </w:r>
      <w:r>
        <w:rPr>
          <w:b/>
          <w:color w:val="FF0000"/>
        </w:rPr>
        <w:t xml:space="preserve">Decentralised identifiers and verifiable credentials: </w:t>
      </w:r>
      <w:r>
        <w:rPr>
          <w:color w:val="FF0000"/>
        </w:rP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rPr>
          <w:color w:val="FF0000"/>
          <w:highlight w:val="yellow"/>
        </w:rP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rPr>
          <w:color w:val="FF0000"/>
          <w:highlight w:val="yellow"/>
        </w:rP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Decision(C, R, t) = ALLOW ⟺ 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(u)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(C)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(C, R)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(C, t)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rFonts w:ascii="Cambria Math" w:hAnsi="Cambria Math" w:cs="Cambria Math" w:eastAsia="Cambria Math"/>
          <w:color w:val="FF0000"/>
          <w:sz w:val="18"/>
          <w:highlight w:val="yellow"/>
        </w:rPr>
        <w:t>¬(V</w:t>
      </w:r>
      <w:r>
        <w:rPr>
          <w:rFonts w:ascii="Cambria Math" w:hAnsi="Cambria Math" w:cs="Cambria Math" w:eastAsia="Cambria Math"/>
          <w:color w:val="FF0000"/>
          <w:sz w:val="18"/>
          <w:highlight w:val="yellow"/>
          <w:vertAlign w:val="subscript"/>
        </w:rPr>
        <w:t>I</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A</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P</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T</w:t>
      </w:r>
      <w:r>
        <w:rPr>
          <w:rFonts w:ascii="Cambria Math" w:hAnsi="Cambria Math" w:cs="Cambria Math" w:eastAsia="Cambria Math"/>
          <w:color w:val="FF0000"/>
          <w:sz w:val="18"/>
          <w:highlight w:val="yellow"/>
        </w:rPr>
        <w:t xml:space="preserve"> ∧ V</w:t>
      </w:r>
      <w:r>
        <w:rPr>
          <w:rFonts w:ascii="Cambria Math" w:hAnsi="Cambria Math" w:cs="Cambria Math" w:eastAsia="Cambria Math"/>
          <w:color w:val="FF0000"/>
          <w:sz w:val="18"/>
          <w:highlight w:val="yellow"/>
          <w:vertAlign w:val="subscript"/>
        </w:rPr>
        <w:t>L</w:t>
      </w:r>
      <w:r>
        <w:rPr>
          <w:rFonts w:ascii="Cambria Math" w:hAnsi="Cambria Math" w:cs="Cambria Math" w:eastAsia="Cambria Math"/>
          <w:color w:val="FF0000"/>
          <w:sz w:val="18"/>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rPr>
          <w:color w:val="FF0000"/>
          <w:highlight w:val="yellow"/>
        </w:rP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FF0000"/>
                <w:sz w:val="20"/>
                <w:szCs w:val="17"/>
                <w:highlight w:val="yellow"/>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2026-10-23T08:05:52Z</dcterms:created>
  <dcterms:modified xsi:type="dcterms:W3CDTF">2026-10-23T08:05:52Z</dcterms:modified>
</cp:coreProperties>
</file>