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59A8" w14:textId="77777777" w:rsidR="009262C4" w:rsidRDefault="00000000">
      <w:pPr>
        <w:spacing w:after="1400"/>
        <w:jc w:val="center"/>
      </w:pPr>
      <w:r>
        <w:rPr>
          <w:b/>
          <w:bCs/>
          <w:sz w:val="40"/>
          <w:szCs w:val="40"/>
        </w:rPr>
        <w:t>A Trusted Authorisation Framework for Multi-Party Patient Consent in Healthcare Data Sharing</w:t>
      </w:r>
    </w:p>
    <w:p w14:paraId="551167A2" w14:textId="77777777" w:rsidR="009262C4" w:rsidRDefault="00000000">
      <w:pPr>
        <w:spacing w:after="120"/>
        <w:jc w:val="center"/>
      </w:pPr>
      <w:r>
        <w:rPr>
          <w:sz w:val="26"/>
          <w:szCs w:val="26"/>
        </w:rPr>
        <w:t>Principal Supervisor: Professor Farookh Hussain</w:t>
      </w:r>
    </w:p>
    <w:p w14:paraId="17C19762" w14:textId="77777777" w:rsidR="009262C4" w:rsidRDefault="00000000">
      <w:pPr>
        <w:spacing w:after="600"/>
        <w:jc w:val="center"/>
      </w:pPr>
      <w:r>
        <w:rPr>
          <w:sz w:val="26"/>
          <w:szCs w:val="26"/>
        </w:rPr>
        <w:t>Co-Supervisor: Dr. Firas Al-Doghman</w:t>
      </w:r>
    </w:p>
    <w:p w14:paraId="78D942CB" w14:textId="77777777" w:rsidR="009262C4" w:rsidRDefault="00000000">
      <w:pPr>
        <w:spacing w:after="120"/>
        <w:jc w:val="center"/>
      </w:pPr>
      <w:r>
        <w:rPr>
          <w:sz w:val="26"/>
          <w:szCs w:val="26"/>
        </w:rPr>
        <w:t>Presenter: Yasir Dhaifallah O Alyoubi</w:t>
      </w:r>
    </w:p>
    <w:p w14:paraId="41E46ECA" w14:textId="77777777" w:rsidR="009262C4" w:rsidRDefault="00000000">
      <w:pPr>
        <w:spacing w:after="120"/>
        <w:jc w:val="center"/>
      </w:pPr>
      <w:r>
        <w:rPr>
          <w:sz w:val="26"/>
          <w:szCs w:val="26"/>
        </w:rPr>
        <w:t>STUDENT ID #: 24724078</w:t>
      </w:r>
    </w:p>
    <w:p w14:paraId="737B1DC3" w14:textId="77777777" w:rsidR="009262C4" w:rsidRDefault="00000000">
      <w:r>
        <w:br w:type="page"/>
      </w:r>
    </w:p>
    <w:p w14:paraId="5531AEA2" w14:textId="77777777" w:rsidR="009262C4" w:rsidRDefault="00000000">
      <w:pPr>
        <w:spacing w:after="240"/>
      </w:pPr>
      <w:r>
        <w:rPr>
          <w:b/>
          <w:bCs/>
          <w:sz w:val="32"/>
          <w:szCs w:val="32"/>
        </w:rPr>
        <w:lastRenderedPageBreak/>
        <w:t>Contents</w:t>
      </w:r>
    </w:p>
    <w:p w14:paraId="6E057329" w14:textId="77777777" w:rsidR="009262C4" w:rsidRDefault="00000000">
      <w:pPr>
        <w:tabs>
          <w:tab w:val="right" w:leader="dot" w:pos="9128"/>
        </w:tabs>
        <w:spacing w:after="100"/>
      </w:pPr>
      <w:r>
        <w:t>1. Introduction</w:t>
      </w:r>
      <w:r>
        <w:tab/>
        <w:t>3</w:t>
      </w:r>
    </w:p>
    <w:p w14:paraId="621FE4D4" w14:textId="77777777" w:rsidR="009262C4" w:rsidRDefault="00000000">
      <w:pPr>
        <w:tabs>
          <w:tab w:val="right" w:leader="dot" w:pos="9128"/>
        </w:tabs>
        <w:spacing w:after="100"/>
      </w:pPr>
      <w:r>
        <w:t>2. Systematic Literature Review</w:t>
      </w:r>
      <w:r>
        <w:tab/>
        <w:t>6</w:t>
      </w:r>
    </w:p>
    <w:p w14:paraId="7C9A7972" w14:textId="77777777" w:rsidR="009262C4" w:rsidRDefault="00000000">
      <w:pPr>
        <w:tabs>
          <w:tab w:val="right" w:leader="dot" w:pos="9128"/>
        </w:tabs>
        <w:spacing w:after="100"/>
      </w:pPr>
      <w:r>
        <w:t>3. Research Gaps &amp; Questions</w:t>
      </w:r>
      <w:r>
        <w:tab/>
        <w:t>17</w:t>
      </w:r>
    </w:p>
    <w:p w14:paraId="4D3201D9" w14:textId="77777777" w:rsidR="009262C4" w:rsidRDefault="00000000">
      <w:pPr>
        <w:tabs>
          <w:tab w:val="right" w:leader="dot" w:pos="9128"/>
        </w:tabs>
        <w:spacing w:after="100"/>
      </w:pPr>
      <w:r>
        <w:t>4. Research Objectives and Methodology</w:t>
      </w:r>
      <w:r>
        <w:tab/>
        <w:t>20</w:t>
      </w:r>
    </w:p>
    <w:p w14:paraId="127DD05B" w14:textId="77777777" w:rsidR="009262C4" w:rsidRDefault="00000000">
      <w:pPr>
        <w:tabs>
          <w:tab w:val="right" w:leader="dot" w:pos="9128"/>
        </w:tabs>
        <w:spacing w:after="100"/>
      </w:pPr>
      <w:r>
        <w:t>5. Research Architecture: MVC</w:t>
      </w:r>
      <w:r>
        <w:tab/>
        <w:t>23</w:t>
      </w:r>
    </w:p>
    <w:p w14:paraId="7FAEE375" w14:textId="77777777" w:rsidR="009262C4" w:rsidRDefault="00000000">
      <w:pPr>
        <w:tabs>
          <w:tab w:val="right" w:leader="dot" w:pos="9128"/>
        </w:tabs>
        <w:spacing w:after="100"/>
      </w:pPr>
      <w:r>
        <w:t>6. The Proposed Solution for RO1</w:t>
      </w:r>
      <w:r>
        <w:tab/>
        <w:t>31</w:t>
      </w:r>
    </w:p>
    <w:p w14:paraId="73590CBE" w14:textId="77777777" w:rsidR="009262C4" w:rsidRDefault="00000000">
      <w:pPr>
        <w:tabs>
          <w:tab w:val="right" w:leader="dot" w:pos="9128"/>
        </w:tabs>
        <w:spacing w:after="100"/>
      </w:pPr>
      <w:r>
        <w:t>7. The Proposed Solution for RO2</w:t>
      </w:r>
      <w:r>
        <w:tab/>
        <w:t>35</w:t>
      </w:r>
    </w:p>
    <w:p w14:paraId="3A4ABE00" w14:textId="77777777" w:rsidR="009262C4" w:rsidRDefault="00000000">
      <w:pPr>
        <w:tabs>
          <w:tab w:val="right" w:leader="dot" w:pos="9128"/>
        </w:tabs>
        <w:spacing w:after="100"/>
      </w:pPr>
      <w:r>
        <w:t>8. The Proposed Solution for RO3</w:t>
      </w:r>
      <w:r>
        <w:tab/>
        <w:t>39</w:t>
      </w:r>
    </w:p>
    <w:p w14:paraId="6067CBE8" w14:textId="77777777" w:rsidR="009262C4" w:rsidRDefault="00000000">
      <w:pPr>
        <w:tabs>
          <w:tab w:val="right" w:leader="dot" w:pos="9128"/>
        </w:tabs>
        <w:spacing w:after="100"/>
      </w:pPr>
      <w:r>
        <w:t>9. The Proposed Solution for RO4</w:t>
      </w:r>
      <w:r>
        <w:tab/>
        <w:t>44</w:t>
      </w:r>
    </w:p>
    <w:p w14:paraId="09066F2F" w14:textId="77777777" w:rsidR="009262C4" w:rsidRDefault="00000000">
      <w:pPr>
        <w:tabs>
          <w:tab w:val="right" w:leader="dot" w:pos="9128"/>
        </w:tabs>
        <w:spacing w:after="100"/>
      </w:pPr>
      <w:r>
        <w:t>10. The Proposed Solution for RO5</w:t>
      </w:r>
      <w:r>
        <w:tab/>
        <w:t>49</w:t>
      </w:r>
    </w:p>
    <w:p w14:paraId="56E400C4" w14:textId="77777777" w:rsidR="009262C4" w:rsidRDefault="00000000">
      <w:pPr>
        <w:tabs>
          <w:tab w:val="right" w:leader="dot" w:pos="9128"/>
        </w:tabs>
        <w:spacing w:after="100"/>
      </w:pPr>
      <w:r>
        <w:t>11. The Proposed Solution for RO6</w:t>
      </w:r>
      <w:r>
        <w:tab/>
        <w:t>54</w:t>
      </w:r>
    </w:p>
    <w:p w14:paraId="03FE3CDE" w14:textId="77777777" w:rsidR="009262C4" w:rsidRDefault="00000000">
      <w:pPr>
        <w:tabs>
          <w:tab w:val="right" w:leader="dot" w:pos="9128"/>
        </w:tabs>
        <w:spacing w:after="100"/>
      </w:pPr>
      <w:r>
        <w:t>12. Publications Summary</w:t>
      </w:r>
      <w:r>
        <w:tab/>
        <w:t>72</w:t>
      </w:r>
    </w:p>
    <w:p w14:paraId="4B71C612" w14:textId="77777777" w:rsidR="009262C4" w:rsidRDefault="00000000">
      <w:pPr>
        <w:tabs>
          <w:tab w:val="right" w:leader="dot" w:pos="9128"/>
        </w:tabs>
        <w:spacing w:after="100"/>
      </w:pPr>
      <w:r>
        <w:t>13. Research Plan</w:t>
      </w:r>
      <w:r>
        <w:tab/>
        <w:t>73</w:t>
      </w:r>
    </w:p>
    <w:p w14:paraId="66C88DEF" w14:textId="77777777" w:rsidR="009262C4" w:rsidRDefault="00000000">
      <w:pPr>
        <w:tabs>
          <w:tab w:val="right" w:leader="dot" w:pos="9128"/>
        </w:tabs>
        <w:spacing w:after="100"/>
      </w:pPr>
      <w:r>
        <w:t>References</w:t>
      </w:r>
      <w:r>
        <w:tab/>
        <w:t>75</w:t>
      </w:r>
    </w:p>
    <w:p w14:paraId="36F9EB28" w14:textId="77777777" w:rsidR="009262C4" w:rsidRDefault="00000000">
      <w:pPr>
        <w:pStyle w:val="Heading1"/>
        <w:pageBreakBefore/>
        <w:spacing w:before="120" w:after="200"/>
      </w:pPr>
      <w:r>
        <w:lastRenderedPageBreak/>
        <w:t>1.  Introduction</w:t>
      </w:r>
    </w:p>
    <w:p w14:paraId="2CBF3580" w14:textId="77777777" w:rsidR="009262C4" w:rsidRDefault="00000000">
      <w:pPr>
        <w:pStyle w:val="Heading2"/>
        <w:keepNext/>
        <w:spacing w:before="240" w:after="120"/>
      </w:pPr>
      <w:r>
        <w:t>1.1  Research Context</w:t>
      </w:r>
    </w:p>
    <w:p w14:paraId="3E742C6B" w14:textId="77777777" w:rsidR="009262C4" w:rsidRDefault="00000000">
      <w:pPr>
        <w:spacing w:after="110" w:line="264" w:lineRule="auto"/>
        <w:jc w:val="both"/>
      </w:pPr>
      <w:r>
        <w:t>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09D8D233" w14:textId="77777777" w:rsidR="009262C4" w:rsidRDefault="00000000">
      <w:pPr>
        <w:spacing w:after="110" w:line="264" w:lineRule="auto"/>
        <w:jc w:val="both"/>
      </w:pPr>
      <w:r>
        <w:t>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5E04B363"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14:paraId="7562B407" w14:textId="77777777" w:rsidR="009262C4" w:rsidRDefault="00000000">
      <w:pPr>
        <w:pStyle w:val="Heading2"/>
        <w:keepNext/>
        <w:spacing w:before="240" w:after="120"/>
      </w:pPr>
      <w:r>
        <w:t>1.2  Problem Statement</w:t>
      </w:r>
    </w:p>
    <w:p w14:paraId="66A1734A"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5AD0DCBC" w14:textId="77777777" w:rsidR="009262C4" w:rsidRDefault="00000000">
      <w:pPr>
        <w:spacing w:after="110" w:line="264" w:lineRule="auto"/>
        <w:jc w:val="both"/>
      </w:pPr>
      <w:r>
        <w:lastRenderedPageBreak/>
        <w:t>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14:paraId="19B105FF" w14:textId="77777777" w:rsidR="009262C4" w:rsidRDefault="00000000">
      <w:pPr>
        <w:pStyle w:val="Heading2"/>
        <w:keepNext/>
        <w:spacing w:before="240" w:after="120"/>
      </w:pPr>
      <w:r>
        <w:t>1.3  Research Motivation</w:t>
      </w:r>
    </w:p>
    <w:p w14:paraId="373FB81E" w14:textId="77777777" w:rsidR="009262C4" w:rsidRDefault="00000000">
      <w:pPr>
        <w:spacing w:after="110" w:line="264" w:lineRule="auto"/>
        <w:jc w:val="both"/>
      </w:pPr>
      <w:r>
        <w:t>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22871E62" w14:textId="77777777" w:rsidR="009262C4" w:rsidRDefault="00000000">
      <w:pPr>
        <w:spacing w:after="110" w:line="264" w:lineRule="auto"/>
        <w:jc w:val="both"/>
      </w:pPr>
      <w:r>
        <w:t>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34A55405"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r>
      <w:r>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w:t>
      </w:r>
      <w:r>
        <w:t>RO1 to RO4 are completed and validated at the current stage; their evaluation will be carried out when the full system is done.</w:t>
      </w:r>
      <w:r>
        <w:t xml:space="preserv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w:t>
      </w:r>
      <w:r>
        <w:t>RO5 and RO6 are not done. RO5 is in progress, and part of it has already been delivered. For RO6, the HALAH (History Access Link for Authorised Healthcare) prototype has so far been used only for the initial scenario-based validation of RO1 to RO4; the formal assurance and the evaluation of the complete framework belong to the next stage.</w:t>
      </w:r>
      <w:r>
        <w:t xml:space="preserve"> For RO5, this prototype provides a lifecycle-aware consent mechanism capable of rejecting access after expiration or revocation. The remaining formal security assurance and comprehensive empirical evaluation will be conducted in the next stage.</w:t>
      </w:r>
    </w:p>
    <w:p w14:paraId="4595030E" w14:textId="77777777" w:rsidR="009262C4" w:rsidRDefault="00000000">
      <w:pPr>
        <w:spacing w:after="110" w:line="264" w:lineRule="auto"/>
        <w:jc w:val="both"/>
      </w:pPr>
      <w:r>
        <w:t>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14:paraId="00A3159E" w14:textId="77777777" w:rsidR="009262C4" w:rsidRDefault="00000000">
      <w:pPr>
        <w:spacing w:after="110" w:line="264" w:lineRule="auto"/>
        <w:jc w:val="both"/>
      </w:pPr>
      <w:r>
        <w:t>Section 2 presents the systematic literature review, Section 3 the research gaps and questions, Section 4 the research objectives and the research methodology, and Section 5 the MVC-based research architecture. Sections 6 to 11 present the solution and status for RQ1 to RQ6, Section 12 the publications, and Section 13 the research plan.</w:t>
      </w:r>
    </w:p>
    <w:p w14:paraId="0B810699" w14:textId="77777777" w:rsidR="00A11DF1" w:rsidRDefault="00000000">
      <w:pPr>
        <w:pStyle w:val="Heading2"/>
        <w:keepNext/>
        <w:spacing w:before="240" w:after="120"/>
      </w:pPr>
      <w:r>
        <w:t>1.4  Research Contributions</w:t>
      </w:r>
    </w:p>
    <w:p w14:paraId="6FE6D7E6" w14:textId="77777777" w:rsidR="00A11DF1" w:rsidRDefault="00000000">
      <w:pPr>
        <w:spacing w:after="110" w:line="264" w:lineRule="auto"/>
        <w:jc w:val="both"/>
      </w:pPr>
      <w:r>
        <w:t>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14:paraId="05F5805E" w14:textId="77777777" w:rsidR="00A11DF1" w:rsidRDefault="00000000">
      <w:pPr>
        <w:spacing w:after="110" w:line="264" w:lineRule="auto"/>
        <w:jc w:val="both"/>
      </w:pPr>
      <w:r>
        <w:t>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14:paraId="364A3DF0" w14:textId="77777777" w:rsidR="009262C4" w:rsidRDefault="00000000">
      <w:pPr>
        <w:pStyle w:val="Heading1"/>
        <w:pageBreakBefore/>
        <w:spacing w:before="120" w:after="200"/>
      </w:pPr>
      <w:r>
        <w:lastRenderedPageBreak/>
        <w:t>2.  Systematic Literature Review</w:t>
      </w:r>
    </w:p>
    <w:p>
      <w:pPr>
        <w:pStyle w:val="2"/>
      </w:pPr>
      <w:r>
        <w:t>2.1 Introduction</w:t>
      </w:r>
    </w:p>
    <w:p w14:paraId="33176616" w14:textId="77777777" w:rsidR="009262C4" w:rsidRDefault="00000000">
      <w:pPr>
        <w:spacing w:after="110" w:line="264" w:lineRule="auto"/>
        <w:jc w:val="both"/>
      </w:pPr>
      <w:r>
        <w:t>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pPr/>
      <w:r>
        <w:rPr/>
        <w:t>The structure of this section is as follows. Section 2.2 presents the six key requirements that a trustworthy multi-party consent authorisation should satisfy and that serve as the basis of the comparison. In Section 2.3, the process adopted for shortlisting the papers chosen for this SLR is discussed, including the criteria for searching the literature, the inclusion and exclusion criteria and the quality evaluation. Section 2.4 presents a summary of all the papers that were shortlisted, 25 in all, in six streams, and states the research gaps from the requirement perspective. In Section 2.5, the trust-oriented multi-party consent authorisation framework proposed in this thesis is positioned against the requirements. Finally, Section 2.6 concludes the SLR.</w:t>
      </w:r>
    </w:p>
    <w:p>
      <w:pPr>
        <w:pStyle w:val="2"/>
      </w:pPr>
      <w:r>
        <w:t>2.2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w:t>
      </w:r>
      <w:r>
        <w:rPr/>
        <w:t>(Section 3)</w:t>
      </w:r>
      <w:r>
        <w:t>, and each sub-research question addresses a distinct dimension of the proposed trust-oriented healthcare authorisation framework.</w:t>
      </w:r>
    </w:p>
    <w:p>
      <w:pPr>
        <w:pStyle w:val="3"/>
      </w:pPr>
      <w:r>
        <w:t>2.2.1 Req 1: Representation of consent as an evaluable authorisation object</w:t>
      </w:r>
    </w:p>
    <w:p w14:paraId="1C518F48" w14:textId="77777777" w:rsidR="009262C4" w:rsidRDefault="00000000">
      <w:pPr>
        <w:pStyle w:val="a4"/>
        <w:numPr>
          <w:ilvl w:val="0"/>
          <w:numId w:val="1"/>
        </w:numPr>
        <w:spacing w:after="80" w:line="288" w:lineRule="auto"/>
        <w:jc w:val="both"/>
      </w:pPr>
      <w:r>
        <w:t>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pPr>
        <w:pStyle w:val="3"/>
      </w:pPr>
      <w:r>
        <w:t>2.2.2 Req 2: Decentralised verification of identity and authority</w:t>
      </w:r>
    </w:p>
    <w:p w14:paraId="7FF276EC" w14:textId="77777777" w:rsidR="009262C4" w:rsidRDefault="00000000">
      <w:pPr>
        <w:pStyle w:val="a4"/>
        <w:numPr>
          <w:ilvl w:val="0"/>
          <w:numId w:val="1"/>
        </w:numPr>
        <w:spacing w:after="80" w:line="288" w:lineRule="auto"/>
        <w:jc w:val="both"/>
      </w:pPr>
      <w:r>
        <w:t>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3"/>
      </w:pPr>
      <w:r>
        <w:t>2.2.3 Req 3: Multi-party authorisation through a verifiable threshold</w:t>
      </w:r>
    </w:p>
    <w:p w14:paraId="13C93DAA" w14:textId="77777777" w:rsidR="009262C4" w:rsidRDefault="00000000">
      <w:pPr>
        <w:pStyle w:val="a4"/>
        <w:numPr>
          <w:ilvl w:val="0"/>
          <w:numId w:val="1"/>
        </w:numPr>
        <w:spacing w:after="80" w:line="288" w:lineRule="auto"/>
        <w:jc w:val="both"/>
      </w:pPr>
      <w:r>
        <w:t>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3"/>
      </w:pPr>
      <w:r>
        <w:t>2.2.4 Req 4: Policy- and context-aware enforcement at the time of access</w:t>
      </w:r>
    </w:p>
    <w:p w14:paraId="2A4F5509" w14:textId="77777777" w:rsidR="009262C4" w:rsidRDefault="00000000">
      <w:pPr>
        <w:pStyle w:val="a4"/>
        <w:numPr>
          <w:ilvl w:val="0"/>
          <w:numId w:val="1"/>
        </w:numPr>
        <w:spacing w:after="80" w:line="288" w:lineRule="auto"/>
        <w:jc w:val="both"/>
      </w:pPr>
      <w:r>
        <w:t>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pPr>
        <w:pStyle w:val="3"/>
      </w:pPr>
      <w:r>
        <w:t>2.2.5 Req 5: Temporal validity and lifecycle control of consent</w:t>
      </w:r>
    </w:p>
    <w:p w14:paraId="407E0F8A" w14:textId="77777777" w:rsidR="009262C4" w:rsidRDefault="00000000">
      <w:pPr>
        <w:pStyle w:val="a4"/>
        <w:numPr>
          <w:ilvl w:val="0"/>
          <w:numId w:val="1"/>
        </w:numPr>
        <w:spacing w:after="80" w:line="288" w:lineRule="auto"/>
        <w:jc w:val="both"/>
      </w:pPr>
      <w:r>
        <w:t>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3"/>
      </w:pPr>
      <w:r>
        <w:t>2.2.6 Req 6: Verifiable auditability and security assurance</w:t>
      </w:r>
    </w:p>
    <w:p w14:paraId="3F26EFBC" w14:textId="77777777" w:rsidR="009262C4" w:rsidRDefault="00000000">
      <w:pPr>
        <w:pStyle w:val="a4"/>
        <w:numPr>
          <w:ilvl w:val="0"/>
          <w:numId w:val="1"/>
        </w:numPr>
        <w:spacing w:after="80" w:line="288" w:lineRule="auto"/>
        <w:jc w:val="both"/>
      </w:pPr>
      <w:r>
        <w:t>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2"/>
      </w:pPr>
      <w:r>
        <w:t>2.3 Process Adopted for Shortlisting the Papers for SLR</w:t>
      </w:r>
    </w:p>
    <w:p>
      <w:pPr/>
      <w:r>
        <w:rPr/>
        <w:t>This section details the process adopted to identify the relevant papers to be reviewed in the SLR. A four-step process was adopted:</w:t>
      </w:r>
    </w:p>
    <w:p>
      <w:pPr/>
      <w:r>
        <w:rPr/>
        <w:t>Step 1: Searching the literature. This step involves defining the search terms, identifying the data sources and the process of data collection.</w:t>
      </w:r>
    </w:p>
    <w:p>
      <w:pPr/>
      <w:r>
        <w:rPr/>
        <w:t>Step 2: Inclusion and exclusion criteria. Criteria are defined to guide the selection of the most relevant studies.</w:t>
      </w:r>
    </w:p>
    <w:p>
      <w:pPr/>
      <w:r>
        <w:rPr/>
        <w:t>Step 3: Quality evaluation. Each of the full-text studies is reviewed against six quality evaluation questions, one for each key requirement.</w:t>
      </w:r>
    </w:p>
    <w:p>
      <w:pPr/>
      <w:r>
        <w:rPr/>
        <w:t>Step 4: Data analysis. After reviewing the selected studies, data are extracted, recorded and categorised into streams.</w:t>
      </w:r>
    </w:p>
    <w:p w14:paraId="323E63C8" w14:textId="77777777" w:rsidR="009262C4" w:rsidRDefault="00000000">
      <w:pPr>
        <w:spacing w:after="110" w:line="264" w:lineRule="auto"/>
        <w:jc w:val="both"/>
      </w:pPr>
      <w:r>
        <w:t xml:space="preserve">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w:t>
      </w:r>
      <w:r>
        <w:rPr/>
        <w:t>The review is guided by the six key requirements of Section 2.2, and the six quality evaluation questions of Step 3 are derived from them, one for each requirement.</w:t>
      </w:r>
    </w:p>
    <w:p>
      <w:pPr>
        <w:pStyle w:val="3"/>
      </w:pPr>
      <w:r>
        <w:t>2.3.1 Step 1: Criteria for Searching the Literature</w:t>
      </w:r>
    </w:p>
    <w:p>
      <w:pPr/>
      <w:r>
        <w:rPr/>
        <w:t>This step involved deciding the databases to search, the search string, the information required from each record and the publication period of the records.</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pPr/>
      <w:r>
        <w:rPr/>
        <w:t>Table 2.1 shows the seven databases and the number of records retrieved from each.</w:t>
      </w:r>
    </w:p>
    <w:p>
      <w:pPr>
        <w:keepNext/>
        <w:spacing w:before="120" w:after="120"/>
        <w:jc w:val="center"/>
      </w:pPr>
      <w:r>
        <w:rPr>
          <w:b/>
          <w:sz w:val="18"/>
        </w:rPr>
        <w:t>Table 2.1:</w:t>
      </w:r>
      <w:r>
        <w:rPr>
          <w:sz w:val="18"/>
        </w:rPr>
        <w:t xml:space="preserve"> Databases searched and records retrieved</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3043"/>
        <w:gridCol w:w="3043"/>
        <w:gridCol w:w="3043"/>
      </w:tblGrid>
      <w:tr>
        <w:trPr>
          <w:cantSplit/>
          <w:tblHeader/>
        </w:trPr>
        <w:tc>
          <w:tcPr>
            <w:tcW w:type="dxa" w:w="3043"/>
            <w:tcMar>
              <w:top w:w="40" w:type="dxa"/>
              <w:left w:w="80" w:type="dxa"/>
              <w:bottom w:w="40" w:type="dxa"/>
              <w:right w:w="80" w:type="dxa"/>
            </w:tcMar>
          </w:tcPr>
          <w:p>
            <w:pPr>
              <w:spacing w:after="0" w:before="0" w:line="240" w:lineRule="auto"/>
            </w:pPr>
            <w:r>
              <w:rPr>
                <w:b/>
                <w:sz w:val="18"/>
              </w:rPr>
            </w:r>
            <w:r>
              <w:rPr>
                <w:b/>
                <w:sz w:val="18"/>
              </w:rPr>
              <w:t>S/N</w:t>
            </w:r>
          </w:p>
        </w:tc>
        <w:tc>
          <w:tcPr>
            <w:tcW w:type="dxa" w:w="3043"/>
            <w:tcMar>
              <w:top w:w="40" w:type="dxa"/>
              <w:left w:w="80" w:type="dxa"/>
              <w:bottom w:w="40" w:type="dxa"/>
              <w:right w:w="80" w:type="dxa"/>
            </w:tcMar>
          </w:tcPr>
          <w:p>
            <w:pPr>
              <w:spacing w:after="0" w:before="0" w:line="240" w:lineRule="auto"/>
            </w:pPr>
            <w:r>
              <w:rPr>
                <w:b/>
                <w:sz w:val="18"/>
              </w:rPr>
            </w:r>
            <w:r>
              <w:rPr>
                <w:b/>
                <w:sz w:val="18"/>
              </w:rPr>
              <w:t>Database</w:t>
            </w:r>
          </w:p>
        </w:tc>
        <w:tc>
          <w:tcPr>
            <w:tcW w:type="dxa" w:w="3043"/>
            <w:tcMar>
              <w:top w:w="40" w:type="dxa"/>
              <w:left w:w="80" w:type="dxa"/>
              <w:bottom w:w="40" w:type="dxa"/>
              <w:right w:w="80" w:type="dxa"/>
            </w:tcMar>
          </w:tcPr>
          <w:p>
            <w:pPr>
              <w:spacing w:after="0" w:before="0" w:line="240" w:lineRule="auto"/>
            </w:pPr>
            <w:r>
              <w:rPr>
                <w:b/>
                <w:sz w:val="18"/>
              </w:rPr>
            </w:r>
            <w:r>
              <w:rPr>
                <w:b/>
                <w:sz w:val="18"/>
              </w:rPr>
              <w:t>Records</w:t>
            </w:r>
          </w:p>
        </w:tc>
      </w:tr>
      <w:tr>
        <w:trPr>
          <w:cantSplit/>
        </w:trPr>
        <w:tc>
          <w:tcPr>
            <w:tcW w:type="dxa" w:w="3043"/>
            <w:tcMar>
              <w:top w:w="40" w:type="dxa"/>
              <w:left w:w="80" w:type="dxa"/>
              <w:bottom w:w="40" w:type="dxa"/>
              <w:right w:w="80" w:type="dxa"/>
            </w:tcMar>
          </w:tcPr>
          <w:p>
            <w:pPr>
              <w:spacing w:after="0" w:before="0" w:line="240" w:lineRule="auto"/>
            </w:pPr>
            <w:r>
              <w:rPr>
                <w:sz w:val="18"/>
              </w:rPr>
            </w:r>
            <w:r>
              <w:rPr>
                <w:sz w:val="18"/>
              </w:rPr>
              <w:t>1</w:t>
            </w:r>
          </w:p>
        </w:tc>
        <w:tc>
          <w:tcPr>
            <w:tcW w:type="dxa" w:w="3043"/>
            <w:tcMar>
              <w:top w:w="40" w:type="dxa"/>
              <w:left w:w="80" w:type="dxa"/>
              <w:bottom w:w="40" w:type="dxa"/>
              <w:right w:w="80" w:type="dxa"/>
            </w:tcMar>
          </w:tcPr>
          <w:p>
            <w:pPr>
              <w:spacing w:after="0" w:before="0" w:line="240" w:lineRule="auto"/>
            </w:pPr>
            <w:r>
              <w:rPr>
                <w:sz w:val="18"/>
              </w:rPr>
            </w:r>
            <w:r>
              <w:rPr>
                <w:sz w:val="18"/>
              </w:rPr>
              <w:t>SpringerLink</w:t>
            </w:r>
          </w:p>
        </w:tc>
        <w:tc>
          <w:tcPr>
            <w:tcW w:type="dxa" w:w="3043"/>
            <w:tcMar>
              <w:top w:w="40" w:type="dxa"/>
              <w:left w:w="80" w:type="dxa"/>
              <w:bottom w:w="40" w:type="dxa"/>
              <w:right w:w="80" w:type="dxa"/>
            </w:tcMar>
          </w:tcPr>
          <w:p>
            <w:pPr>
              <w:spacing w:after="0" w:before="0" w:line="240" w:lineRule="auto"/>
            </w:pPr>
            <w:r>
              <w:rPr>
                <w:sz w:val="18"/>
              </w:rPr>
            </w:r>
            <w:r>
              <w:rPr>
                <w:sz w:val="18"/>
              </w:rPr>
              <w:t>46</w:t>
            </w:r>
          </w:p>
        </w:tc>
      </w:tr>
      <w:tr>
        <w:trPr>
          <w:cantSplit/>
        </w:trPr>
        <w:tc>
          <w:tcPr>
            <w:tcW w:type="dxa" w:w="3043"/>
            <w:tcMar>
              <w:top w:w="40" w:type="dxa"/>
              <w:left w:w="80" w:type="dxa"/>
              <w:bottom w:w="40" w:type="dxa"/>
              <w:right w:w="80" w:type="dxa"/>
            </w:tcMar>
          </w:tcPr>
          <w:p>
            <w:pPr>
              <w:spacing w:after="0" w:before="0" w:line="240" w:lineRule="auto"/>
            </w:pPr>
            <w:r>
              <w:rPr>
                <w:sz w:val="18"/>
              </w:rPr>
            </w:r>
            <w:r>
              <w:rPr>
                <w:sz w:val="18"/>
              </w:rPr>
              <w:t>2</w:t>
            </w:r>
          </w:p>
        </w:tc>
        <w:tc>
          <w:tcPr>
            <w:tcW w:type="dxa" w:w="3043"/>
            <w:tcMar>
              <w:top w:w="40" w:type="dxa"/>
              <w:left w:w="80" w:type="dxa"/>
              <w:bottom w:w="40" w:type="dxa"/>
              <w:right w:w="80" w:type="dxa"/>
            </w:tcMar>
          </w:tcPr>
          <w:p>
            <w:pPr>
              <w:spacing w:after="0" w:before="0" w:line="240" w:lineRule="auto"/>
            </w:pPr>
            <w:r>
              <w:rPr>
                <w:sz w:val="18"/>
              </w:rPr>
            </w:r>
            <w:r>
              <w:rPr>
                <w:sz w:val="18"/>
              </w:rPr>
              <w:t>Scopus</w:t>
            </w:r>
          </w:p>
        </w:tc>
        <w:tc>
          <w:tcPr>
            <w:tcW w:type="dxa" w:w="3043"/>
            <w:tcMar>
              <w:top w:w="40" w:type="dxa"/>
              <w:left w:w="80" w:type="dxa"/>
              <w:bottom w:w="40" w:type="dxa"/>
              <w:right w:w="80" w:type="dxa"/>
            </w:tcMar>
          </w:tcPr>
          <w:p>
            <w:pPr>
              <w:spacing w:after="0" w:before="0" w:line="240" w:lineRule="auto"/>
            </w:pPr>
            <w:r>
              <w:rPr>
                <w:sz w:val="18"/>
              </w:rPr>
            </w:r>
            <w:r>
              <w:rPr>
                <w:sz w:val="18"/>
              </w:rPr>
              <w:t>38</w:t>
            </w:r>
          </w:p>
        </w:tc>
      </w:tr>
      <w:tr>
        <w:trPr>
          <w:cantSplit/>
        </w:trPr>
        <w:tc>
          <w:tcPr>
            <w:tcW w:type="dxa" w:w="3043"/>
            <w:tcMar>
              <w:top w:w="40" w:type="dxa"/>
              <w:left w:w="80" w:type="dxa"/>
              <w:bottom w:w="40" w:type="dxa"/>
              <w:right w:w="80" w:type="dxa"/>
            </w:tcMar>
          </w:tcPr>
          <w:p>
            <w:pPr>
              <w:spacing w:after="0" w:before="0" w:line="240" w:lineRule="auto"/>
            </w:pPr>
            <w:r>
              <w:rPr>
                <w:sz w:val="18"/>
              </w:rPr>
            </w:r>
            <w:r>
              <w:rPr>
                <w:sz w:val="18"/>
              </w:rPr>
              <w:t>3</w:t>
            </w:r>
          </w:p>
        </w:tc>
        <w:tc>
          <w:tcPr>
            <w:tcW w:type="dxa" w:w="3043"/>
            <w:tcMar>
              <w:top w:w="40" w:type="dxa"/>
              <w:left w:w="80" w:type="dxa"/>
              <w:bottom w:w="40" w:type="dxa"/>
              <w:right w:w="80" w:type="dxa"/>
            </w:tcMar>
          </w:tcPr>
          <w:p>
            <w:pPr>
              <w:spacing w:after="0" w:before="0" w:line="240" w:lineRule="auto"/>
            </w:pPr>
            <w:r>
              <w:rPr>
                <w:sz w:val="18"/>
              </w:rPr>
            </w:r>
            <w:r>
              <w:rPr>
                <w:sz w:val="18"/>
              </w:rPr>
              <w:t>IEEE Xplore</w:t>
            </w:r>
          </w:p>
        </w:tc>
        <w:tc>
          <w:tcPr>
            <w:tcW w:type="dxa" w:w="3043"/>
            <w:tcMar>
              <w:top w:w="40" w:type="dxa"/>
              <w:left w:w="80" w:type="dxa"/>
              <w:bottom w:w="40" w:type="dxa"/>
              <w:right w:w="80" w:type="dxa"/>
            </w:tcMar>
          </w:tcPr>
          <w:p>
            <w:pPr>
              <w:spacing w:after="0" w:before="0" w:line="240" w:lineRule="auto"/>
            </w:pPr>
            <w:r>
              <w:rPr>
                <w:sz w:val="18"/>
              </w:rPr>
            </w:r>
            <w:r>
              <w:rPr>
                <w:sz w:val="18"/>
              </w:rPr>
              <w:t>27</w:t>
            </w:r>
          </w:p>
        </w:tc>
      </w:tr>
      <w:tr>
        <w:trPr>
          <w:cantSplit/>
        </w:trPr>
        <w:tc>
          <w:tcPr>
            <w:tcW w:type="dxa" w:w="3043"/>
            <w:tcMar>
              <w:top w:w="40" w:type="dxa"/>
              <w:left w:w="80" w:type="dxa"/>
              <w:bottom w:w="40" w:type="dxa"/>
              <w:right w:w="80" w:type="dxa"/>
            </w:tcMar>
          </w:tcPr>
          <w:p>
            <w:pPr>
              <w:spacing w:after="0" w:before="0" w:line="240" w:lineRule="auto"/>
            </w:pPr>
            <w:r>
              <w:rPr>
                <w:sz w:val="18"/>
              </w:rPr>
            </w:r>
            <w:r>
              <w:rPr>
                <w:sz w:val="18"/>
              </w:rPr>
              <w:t>4</w:t>
            </w:r>
          </w:p>
        </w:tc>
        <w:tc>
          <w:tcPr>
            <w:tcW w:type="dxa" w:w="3043"/>
            <w:tcMar>
              <w:top w:w="40" w:type="dxa"/>
              <w:left w:w="80" w:type="dxa"/>
              <w:bottom w:w="40" w:type="dxa"/>
              <w:right w:w="80" w:type="dxa"/>
            </w:tcMar>
          </w:tcPr>
          <w:p>
            <w:pPr>
              <w:spacing w:after="0" w:before="0" w:line="240" w:lineRule="auto"/>
            </w:pPr>
            <w:r>
              <w:rPr>
                <w:sz w:val="18"/>
              </w:rPr>
            </w:r>
            <w:r>
              <w:rPr>
                <w:sz w:val="18"/>
              </w:rPr>
              <w:t>ProQuest Science and Technology</w:t>
            </w:r>
          </w:p>
        </w:tc>
        <w:tc>
          <w:tcPr>
            <w:tcW w:type="dxa" w:w="3043"/>
            <w:tcMar>
              <w:top w:w="40" w:type="dxa"/>
              <w:left w:w="80" w:type="dxa"/>
              <w:bottom w:w="40" w:type="dxa"/>
              <w:right w:w="80" w:type="dxa"/>
            </w:tcMar>
          </w:tcPr>
          <w:p>
            <w:pPr>
              <w:spacing w:after="0" w:before="0" w:line="240" w:lineRule="auto"/>
            </w:pPr>
            <w:r>
              <w:rPr>
                <w:sz w:val="18"/>
              </w:rPr>
            </w:r>
            <w:r>
              <w:rPr>
                <w:sz w:val="18"/>
              </w:rPr>
              <w:t>24</w:t>
            </w:r>
          </w:p>
        </w:tc>
      </w:tr>
      <w:tr>
        <w:trPr>
          <w:cantSplit/>
        </w:trPr>
        <w:tc>
          <w:tcPr>
            <w:tcW w:type="dxa" w:w="3043"/>
            <w:tcMar>
              <w:top w:w="40" w:type="dxa"/>
              <w:left w:w="80" w:type="dxa"/>
              <w:bottom w:w="40" w:type="dxa"/>
              <w:right w:w="80" w:type="dxa"/>
            </w:tcMar>
          </w:tcPr>
          <w:p>
            <w:pPr>
              <w:spacing w:after="0" w:before="0" w:line="240" w:lineRule="auto"/>
            </w:pPr>
            <w:r>
              <w:rPr>
                <w:sz w:val="18"/>
              </w:rPr>
            </w:r>
            <w:r>
              <w:rPr>
                <w:sz w:val="18"/>
              </w:rPr>
              <w:t>5</w:t>
            </w:r>
          </w:p>
        </w:tc>
        <w:tc>
          <w:tcPr>
            <w:tcW w:type="dxa" w:w="3043"/>
            <w:tcMar>
              <w:top w:w="40" w:type="dxa"/>
              <w:left w:w="80" w:type="dxa"/>
              <w:bottom w:w="40" w:type="dxa"/>
              <w:right w:w="80" w:type="dxa"/>
            </w:tcMar>
          </w:tcPr>
          <w:p>
            <w:pPr>
              <w:spacing w:after="0" w:before="0" w:line="240" w:lineRule="auto"/>
            </w:pPr>
            <w:r>
              <w:rPr>
                <w:sz w:val="18"/>
              </w:rPr>
            </w:r>
            <w:r>
              <w:rPr>
                <w:sz w:val="18"/>
              </w:rPr>
              <w:t>Web of Science</w:t>
            </w:r>
          </w:p>
        </w:tc>
        <w:tc>
          <w:tcPr>
            <w:tcW w:type="dxa" w:w="3043"/>
            <w:tcMar>
              <w:top w:w="40" w:type="dxa"/>
              <w:left w:w="80" w:type="dxa"/>
              <w:bottom w:w="40" w:type="dxa"/>
              <w:right w:w="80" w:type="dxa"/>
            </w:tcMar>
          </w:tcPr>
          <w:p>
            <w:pPr>
              <w:spacing w:after="0" w:before="0" w:line="240" w:lineRule="auto"/>
            </w:pPr>
            <w:r>
              <w:rPr>
                <w:sz w:val="18"/>
              </w:rPr>
            </w:r>
            <w:r>
              <w:rPr>
                <w:sz w:val="18"/>
              </w:rPr>
              <w:t>19</w:t>
            </w:r>
          </w:p>
        </w:tc>
      </w:tr>
      <w:tr>
        <w:trPr>
          <w:cantSplit/>
        </w:trPr>
        <w:tc>
          <w:tcPr>
            <w:tcW w:type="dxa" w:w="3043"/>
            <w:tcMar>
              <w:top w:w="40" w:type="dxa"/>
              <w:left w:w="80" w:type="dxa"/>
              <w:bottom w:w="40" w:type="dxa"/>
              <w:right w:w="80" w:type="dxa"/>
            </w:tcMar>
          </w:tcPr>
          <w:p>
            <w:pPr>
              <w:spacing w:after="0" w:before="0" w:line="240" w:lineRule="auto"/>
            </w:pPr>
            <w:r>
              <w:rPr>
                <w:sz w:val="18"/>
              </w:rPr>
            </w:r>
            <w:r>
              <w:rPr>
                <w:sz w:val="18"/>
              </w:rPr>
              <w:t>6</w:t>
            </w:r>
          </w:p>
        </w:tc>
        <w:tc>
          <w:tcPr>
            <w:tcW w:type="dxa" w:w="3043"/>
            <w:tcMar>
              <w:top w:w="40" w:type="dxa"/>
              <w:left w:w="80" w:type="dxa"/>
              <w:bottom w:w="40" w:type="dxa"/>
              <w:right w:w="80" w:type="dxa"/>
            </w:tcMar>
          </w:tcPr>
          <w:p>
            <w:pPr>
              <w:spacing w:after="0" w:before="0" w:line="240" w:lineRule="auto"/>
            </w:pPr>
            <w:r>
              <w:rPr>
                <w:sz w:val="18"/>
              </w:rPr>
            </w:r>
            <w:r>
              <w:rPr>
                <w:sz w:val="18"/>
              </w:rPr>
              <w:t>ScienceDirect</w:t>
            </w:r>
          </w:p>
        </w:tc>
        <w:tc>
          <w:tcPr>
            <w:tcW w:type="dxa" w:w="3043"/>
            <w:tcMar>
              <w:top w:w="40" w:type="dxa"/>
              <w:left w:w="80" w:type="dxa"/>
              <w:bottom w:w="40" w:type="dxa"/>
              <w:right w:w="80" w:type="dxa"/>
            </w:tcMar>
          </w:tcPr>
          <w:p>
            <w:pPr>
              <w:spacing w:after="0" w:before="0" w:line="240" w:lineRule="auto"/>
            </w:pPr>
            <w:r>
              <w:rPr>
                <w:sz w:val="18"/>
              </w:rPr>
            </w:r>
            <w:r>
              <w:rPr>
                <w:sz w:val="18"/>
              </w:rPr>
              <w:t>14</w:t>
            </w:r>
          </w:p>
        </w:tc>
      </w:tr>
      <w:tr>
        <w:trPr>
          <w:cantSplit/>
        </w:trPr>
        <w:tc>
          <w:tcPr>
            <w:tcW w:type="dxa" w:w="3043"/>
            <w:tcMar>
              <w:top w:w="40" w:type="dxa"/>
              <w:left w:w="80" w:type="dxa"/>
              <w:bottom w:w="40" w:type="dxa"/>
              <w:right w:w="80" w:type="dxa"/>
            </w:tcMar>
          </w:tcPr>
          <w:p>
            <w:pPr>
              <w:spacing w:after="0" w:before="0" w:line="240" w:lineRule="auto"/>
            </w:pPr>
            <w:r>
              <w:rPr>
                <w:sz w:val="18"/>
              </w:rPr>
            </w:r>
            <w:r>
              <w:rPr>
                <w:sz w:val="18"/>
              </w:rPr>
              <w:t>7</w:t>
            </w:r>
          </w:p>
        </w:tc>
        <w:tc>
          <w:tcPr>
            <w:tcW w:type="dxa" w:w="3043"/>
            <w:tcMar>
              <w:top w:w="40" w:type="dxa"/>
              <w:left w:w="80" w:type="dxa"/>
              <w:bottom w:w="40" w:type="dxa"/>
              <w:right w:w="80" w:type="dxa"/>
            </w:tcMar>
          </w:tcPr>
          <w:p>
            <w:pPr>
              <w:spacing w:after="0" w:before="0" w:line="240" w:lineRule="auto"/>
            </w:pPr>
            <w:r>
              <w:rPr>
                <w:sz w:val="18"/>
              </w:rPr>
            </w:r>
            <w:r>
              <w:rPr>
                <w:sz w:val="18"/>
              </w:rPr>
              <w:t>ACM Digital Library</w:t>
            </w:r>
          </w:p>
        </w:tc>
        <w:tc>
          <w:tcPr>
            <w:tcW w:type="dxa" w:w="3043"/>
            <w:tcMar>
              <w:top w:w="40" w:type="dxa"/>
              <w:left w:w="80" w:type="dxa"/>
              <w:bottom w:w="40" w:type="dxa"/>
              <w:right w:w="80" w:type="dxa"/>
            </w:tcMar>
          </w:tcPr>
          <w:p>
            <w:pPr>
              <w:spacing w:after="0" w:before="0" w:line="240" w:lineRule="auto"/>
            </w:pPr>
            <w:r>
              <w:rPr>
                <w:sz w:val="18"/>
              </w:rPr>
            </w:r>
            <w:r>
              <w:rPr>
                <w:sz w:val="18"/>
              </w:rPr>
              <w:t>11</w:t>
            </w:r>
          </w:p>
        </w:tc>
      </w:tr>
      <w:tr>
        <w:trPr>
          <w:cantSplit/>
        </w:trPr>
        <w:tc>
          <w:tcPr>
            <w:tcW w:type="dxa" w:w="3043"/>
            <w:tcMar>
              <w:top w:w="40" w:type="dxa"/>
              <w:left w:w="80" w:type="dxa"/>
              <w:bottom w:w="40" w:type="dxa"/>
              <w:right w:w="80" w:type="dxa"/>
            </w:tcMar>
          </w:tcPr>
          <w:p>
            <w:pPr>
              <w:spacing w:after="0" w:before="0" w:line="240" w:lineRule="auto"/>
            </w:pPr>
            <w:r>
              <w:rPr>
                <w:sz w:val="18"/>
              </w:rPr>
            </w:r>
            <w:r>
              <w:rPr>
                <w:sz w:val="18"/>
              </w:rPr>
            </w:r>
          </w:p>
        </w:tc>
        <w:tc>
          <w:tcPr>
            <w:tcW w:type="dxa" w:w="3043"/>
            <w:tcMar>
              <w:top w:w="40" w:type="dxa"/>
              <w:left w:w="80" w:type="dxa"/>
              <w:bottom w:w="40" w:type="dxa"/>
              <w:right w:w="80" w:type="dxa"/>
            </w:tcMar>
          </w:tcPr>
          <w:p>
            <w:pPr>
              <w:spacing w:after="0" w:before="0" w:line="240" w:lineRule="auto"/>
            </w:pPr>
            <w:r>
              <w:rPr>
                <w:sz w:val="18"/>
              </w:rPr>
            </w:r>
            <w:r>
              <w:rPr>
                <w:sz w:val="18"/>
              </w:rPr>
              <w:t>Total</w:t>
            </w:r>
          </w:p>
        </w:tc>
        <w:tc>
          <w:tcPr>
            <w:tcW w:type="dxa" w:w="3043"/>
            <w:tcMar>
              <w:top w:w="40" w:type="dxa"/>
              <w:left w:w="80" w:type="dxa"/>
              <w:bottom w:w="40" w:type="dxa"/>
              <w:right w:w="80" w:type="dxa"/>
            </w:tcMar>
          </w:tcPr>
          <w:p>
            <w:pPr>
              <w:spacing w:after="0" w:before="0" w:line="240" w:lineRule="auto"/>
            </w:pPr>
            <w:r>
              <w:rPr>
                <w:sz w:val="18"/>
              </w:rPr>
            </w:r>
            <w:r>
              <w:rPr>
                <w:sz w:val="18"/>
              </w:rPr>
              <w:t>179</w:t>
            </w:r>
          </w:p>
        </w:tc>
      </w:tr>
    </w:tbl>
    <w:p>
      <w:pPr/>
      <w:r>
        <w:rPr/>
      </w:r>
    </w:p>
    <w:p>
      <w:pPr>
        <w:pStyle w:val="3"/>
      </w:pPr>
      <w:r>
        <w:t>2.3.2 Step 2: Inclusion and Exclusion Criteria</w:t>
      </w:r>
    </w:p>
    <w:p>
      <w:pPr/>
      <w:r>
        <w:rPr/>
        <w:t>Not all the records identified in the previous step are considered in the SLR. They were further shortlisted according to the following inclusion and exclusion criteria.</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t>between 2020 and 2026</w:t>
      </w:r>
      <w:r>
        <w:t xml:space="preserve">. </w:t>
      </w:r>
      <w:r>
        <w:rPr/>
        <w:t>The exclusion criteria removed, among others,</w:t>
      </w:r>
      <w:r>
        <w:t xml:space="preserve"> </w:t>
      </w:r>
      <w:r>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pPr/>
      <w:r>
        <w:rPr/>
        <w:t>Inclusion criteria:</w:t>
      </w:r>
    </w:p>
    <w:p>
      <w:pPr/>
      <w:r>
        <w:rPr/>
        <w:t>1. Healthcare data sharing (IC1).</w:t>
      </w:r>
    </w:p>
    <w:p>
      <w:pPr/>
      <w:r>
        <w:rPr/>
        <w:t>2. Consent or authorisation relevant to data access (IC2).</w:t>
      </w:r>
    </w:p>
    <w:p>
      <w:pPr/>
      <w:r>
        <w:rPr/>
        <w:t>3. A model, mechanism, system or evaluation that addresses a review question (IC3).</w:t>
      </w:r>
    </w:p>
    <w:p>
      <w:pPr/>
      <w:r>
        <w:rPr/>
        <w:t>4. Peer-reviewed English paper with full text (IC4 to IC7).</w:t>
      </w:r>
    </w:p>
    <w:p>
      <w:pPr/>
      <w:r>
        <w:rPr/>
        <w:t>5. Publication between 2020 and 2026.</w:t>
      </w:r>
    </w:p>
    <w:p>
      <w:pPr/>
      <w:r>
        <w:rPr/>
        <w:t>Exclusion criteria:</w:t>
      </w:r>
    </w:p>
    <w:p>
      <w:pPr/>
      <w:r>
        <w:rPr/>
        <w:t>1. Outside healthcare or the authorisation scope.</w:t>
      </w:r>
    </w:p>
    <w:p>
      <w:pPr/>
      <w:r>
        <w:rPr/>
        <w:t>2. Authentication alone or a superficial mention of consent.</w:t>
      </w:r>
    </w:p>
    <w:p>
      <w:pPr/>
      <w:r>
        <w:rPr/>
        <w:t>3. Non-peer-reviewed work and duplicate publications.</w:t>
      </w:r>
    </w:p>
    <w:p>
      <w:pPr/>
      <w:r>
        <w:rPr/>
        <w:t>The stages of evaluating and selecting the relevant papers for the SLR are summarised in Table 2.2.</w:t>
      </w:r>
    </w:p>
    <w:p>
      <w:pPr>
        <w:keepNext/>
        <w:spacing w:before="120" w:after="120"/>
        <w:jc w:val="center"/>
      </w:pPr>
      <w:r>
        <w:rPr>
          <w:b/>
          <w:sz w:val="18"/>
        </w:rPr>
        <w:t>Table 2.2:</w:t>
      </w:r>
      <w:r>
        <w:rPr>
          <w:sz w:val="18"/>
        </w:rPr>
        <w:t xml:space="preserve"> Summary of the stages of evaluating and selecting the relevant papers for the SLR</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2282"/>
        <w:gridCol w:w="2282"/>
        <w:gridCol w:w="2282"/>
        <w:gridCol w:w="2282"/>
      </w:tblGrid>
      <w:tr>
        <w:trPr>
          <w:cantSplit/>
          <w:tblHeader/>
        </w:trPr>
        <w:tc>
          <w:tcPr>
            <w:tcW w:type="dxa" w:w="2282"/>
            <w:tcMar>
              <w:top w:w="40" w:type="dxa"/>
              <w:left w:w="80" w:type="dxa"/>
              <w:bottom w:w="40" w:type="dxa"/>
              <w:right w:w="80" w:type="dxa"/>
            </w:tcMar>
          </w:tcPr>
          <w:p>
            <w:pPr>
              <w:spacing w:after="0" w:before="0" w:line="240" w:lineRule="auto"/>
            </w:pPr>
            <w:r>
              <w:rPr>
                <w:b/>
                <w:sz w:val="18"/>
              </w:rPr>
            </w:r>
            <w:r>
              <w:rPr>
                <w:b/>
                <w:sz w:val="18"/>
              </w:rPr>
              <w:t>Evaluation stage</w:t>
            </w:r>
          </w:p>
        </w:tc>
        <w:tc>
          <w:tcPr>
            <w:tcW w:type="dxa" w:w="2282"/>
            <w:tcMar>
              <w:top w:w="40" w:type="dxa"/>
              <w:left w:w="80" w:type="dxa"/>
              <w:bottom w:w="40" w:type="dxa"/>
              <w:right w:w="80" w:type="dxa"/>
            </w:tcMar>
          </w:tcPr>
          <w:p>
            <w:pPr>
              <w:spacing w:after="0" w:before="0" w:line="240" w:lineRule="auto"/>
            </w:pPr>
            <w:r>
              <w:rPr>
                <w:b/>
                <w:sz w:val="18"/>
              </w:rPr>
            </w:r>
            <w:r>
              <w:rPr>
                <w:b/>
                <w:sz w:val="18"/>
              </w:rPr>
              <w:t>Method</w:t>
            </w:r>
          </w:p>
        </w:tc>
        <w:tc>
          <w:tcPr>
            <w:tcW w:type="dxa" w:w="2282"/>
            <w:tcMar>
              <w:top w:w="40" w:type="dxa"/>
              <w:left w:w="80" w:type="dxa"/>
              <w:bottom w:w="40" w:type="dxa"/>
              <w:right w:w="80" w:type="dxa"/>
            </w:tcMar>
          </w:tcPr>
          <w:p>
            <w:pPr>
              <w:spacing w:after="0" w:before="0" w:line="240" w:lineRule="auto"/>
            </w:pPr>
            <w:r>
              <w:rPr>
                <w:b/>
                <w:sz w:val="18"/>
              </w:rPr>
            </w:r>
            <w:r>
              <w:rPr>
                <w:b/>
                <w:sz w:val="18"/>
              </w:rPr>
              <w:t>Assessment criteria</w:t>
            </w:r>
          </w:p>
        </w:tc>
        <w:tc>
          <w:tcPr>
            <w:tcW w:type="dxa" w:w="2282"/>
            <w:tcMar>
              <w:top w:w="40" w:type="dxa"/>
              <w:left w:w="80" w:type="dxa"/>
              <w:bottom w:w="40" w:type="dxa"/>
              <w:right w:w="80" w:type="dxa"/>
            </w:tcMar>
          </w:tcPr>
          <w:p>
            <w:pPr>
              <w:spacing w:after="0" w:before="0" w:line="240" w:lineRule="auto"/>
            </w:pPr>
            <w:r>
              <w:rPr>
                <w:b/>
                <w:sz w:val="18"/>
              </w:rPr>
            </w:r>
            <w:r>
              <w:rPr>
                <w:b/>
                <w:sz w:val="18"/>
              </w:rPr>
              <w:t>Records</w:t>
            </w:r>
          </w:p>
        </w:tc>
      </w:tr>
      <w:tr>
        <w:trPr>
          <w:cantSplit/>
        </w:trPr>
        <w:tc>
          <w:tcPr>
            <w:tcW w:type="dxa" w:w="2282"/>
            <w:tcMar>
              <w:top w:w="40" w:type="dxa"/>
              <w:left w:w="80" w:type="dxa"/>
              <w:bottom w:w="40" w:type="dxa"/>
              <w:right w:w="80" w:type="dxa"/>
            </w:tcMar>
          </w:tcPr>
          <w:p>
            <w:pPr>
              <w:spacing w:after="0" w:before="0" w:line="240" w:lineRule="auto"/>
            </w:pPr>
            <w:r>
              <w:rPr>
                <w:sz w:val="18"/>
              </w:rPr>
            </w:r>
            <w:r>
              <w:rPr>
                <w:sz w:val="18"/>
              </w:rPr>
              <w:t>1st</w:t>
            </w:r>
          </w:p>
        </w:tc>
        <w:tc>
          <w:tcPr>
            <w:tcW w:type="dxa" w:w="2282"/>
            <w:tcMar>
              <w:top w:w="40" w:type="dxa"/>
              <w:left w:w="80" w:type="dxa"/>
              <w:bottom w:w="40" w:type="dxa"/>
              <w:right w:w="80" w:type="dxa"/>
            </w:tcMar>
          </w:tcPr>
          <w:p>
            <w:pPr>
              <w:spacing w:after="0" w:before="0" w:line="240" w:lineRule="auto"/>
            </w:pPr>
            <w:r>
              <w:rPr>
                <w:sz w:val="18"/>
              </w:rPr>
            </w:r>
            <w:r>
              <w:rPr>
                <w:sz w:val="18"/>
              </w:rPr>
              <w:t>Identify the related studies from the seven databases</w:t>
            </w:r>
          </w:p>
        </w:tc>
        <w:tc>
          <w:tcPr>
            <w:tcW w:type="dxa" w:w="2282"/>
            <w:tcMar>
              <w:top w:w="40" w:type="dxa"/>
              <w:left w:w="80" w:type="dxa"/>
              <w:bottom w:w="40" w:type="dxa"/>
              <w:right w:w="80" w:type="dxa"/>
            </w:tcMar>
          </w:tcPr>
          <w:p>
            <w:pPr>
              <w:spacing w:after="0" w:before="0" w:line="240" w:lineRule="auto"/>
            </w:pPr>
            <w:r>
              <w:rPr>
                <w:sz w:val="18"/>
              </w:rPr>
            </w:r>
            <w:r>
              <w:rPr>
                <w:sz w:val="18"/>
              </w:rPr>
              <w:t>Match the search string</w:t>
            </w:r>
          </w:p>
        </w:tc>
        <w:tc>
          <w:tcPr>
            <w:tcW w:type="dxa" w:w="2282"/>
            <w:tcMar>
              <w:top w:w="40" w:type="dxa"/>
              <w:left w:w="80" w:type="dxa"/>
              <w:bottom w:w="40" w:type="dxa"/>
              <w:right w:w="80" w:type="dxa"/>
            </w:tcMar>
          </w:tcPr>
          <w:p>
            <w:pPr>
              <w:spacing w:after="0" w:before="0" w:line="240" w:lineRule="auto"/>
            </w:pPr>
            <w:r>
              <w:rPr>
                <w:sz w:val="18"/>
              </w:rPr>
            </w:r>
            <w:r>
              <w:rPr>
                <w:sz w:val="18"/>
              </w:rPr>
              <w:t>179 identified</w:t>
            </w:r>
          </w:p>
        </w:tc>
      </w:tr>
      <w:tr>
        <w:trPr>
          <w:cantSplit/>
        </w:trPr>
        <w:tc>
          <w:tcPr>
            <w:tcW w:type="dxa" w:w="2282"/>
            <w:tcMar>
              <w:top w:w="40" w:type="dxa"/>
              <w:left w:w="80" w:type="dxa"/>
              <w:bottom w:w="40" w:type="dxa"/>
              <w:right w:w="80" w:type="dxa"/>
            </w:tcMar>
          </w:tcPr>
          <w:p>
            <w:pPr>
              <w:spacing w:after="0" w:before="0" w:line="240" w:lineRule="auto"/>
            </w:pPr>
            <w:r>
              <w:rPr>
                <w:sz w:val="18"/>
              </w:rPr>
            </w:r>
            <w:r>
              <w:rPr>
                <w:sz w:val="18"/>
              </w:rPr>
              <w:t>2nd</w:t>
            </w:r>
          </w:p>
        </w:tc>
        <w:tc>
          <w:tcPr>
            <w:tcW w:type="dxa" w:w="2282"/>
            <w:tcMar>
              <w:top w:w="40" w:type="dxa"/>
              <w:left w:w="80" w:type="dxa"/>
              <w:bottom w:w="40" w:type="dxa"/>
              <w:right w:w="80" w:type="dxa"/>
            </w:tcMar>
          </w:tcPr>
          <w:p>
            <w:pPr>
              <w:spacing w:after="0" w:before="0" w:line="240" w:lineRule="auto"/>
            </w:pPr>
            <w:r>
              <w:rPr>
                <w:sz w:val="18"/>
              </w:rPr>
            </w:r>
            <w:r>
              <w:rPr>
                <w:sz w:val="18"/>
              </w:rPr>
              <w:t>Remove duplicate records</w:t>
            </w:r>
          </w:p>
        </w:tc>
        <w:tc>
          <w:tcPr>
            <w:tcW w:type="dxa" w:w="2282"/>
            <w:tcMar>
              <w:top w:w="40" w:type="dxa"/>
              <w:left w:w="80" w:type="dxa"/>
              <w:bottom w:w="40" w:type="dxa"/>
              <w:right w:w="80" w:type="dxa"/>
            </w:tcMar>
          </w:tcPr>
          <w:p>
            <w:pPr>
              <w:spacing w:after="0" w:before="0" w:line="240" w:lineRule="auto"/>
            </w:pPr>
            <w:r>
              <w:rPr>
                <w:sz w:val="18"/>
              </w:rPr>
            </w:r>
            <w:r>
              <w:rPr>
                <w:sz w:val="18"/>
              </w:rPr>
              <w:t>Same title, author, DOI and publication year</w:t>
            </w:r>
          </w:p>
        </w:tc>
        <w:tc>
          <w:tcPr>
            <w:tcW w:type="dxa" w:w="2282"/>
            <w:tcMar>
              <w:top w:w="40" w:type="dxa"/>
              <w:left w:w="80" w:type="dxa"/>
              <w:bottom w:w="40" w:type="dxa"/>
              <w:right w:w="80" w:type="dxa"/>
            </w:tcMar>
          </w:tcPr>
          <w:p>
            <w:pPr>
              <w:spacing w:after="0" w:before="0" w:line="240" w:lineRule="auto"/>
            </w:pPr>
            <w:r>
              <w:rPr>
                <w:sz w:val="18"/>
              </w:rPr>
            </w:r>
            <w:r>
              <w:rPr>
                <w:sz w:val="18"/>
              </w:rPr>
              <w:t>21 removed, 158 remain</w:t>
            </w:r>
          </w:p>
        </w:tc>
      </w:tr>
      <w:tr>
        <w:trPr>
          <w:cantSplit/>
        </w:trPr>
        <w:tc>
          <w:tcPr>
            <w:tcW w:type="dxa" w:w="2282"/>
            <w:tcMar>
              <w:top w:w="40" w:type="dxa"/>
              <w:left w:w="80" w:type="dxa"/>
              <w:bottom w:w="40" w:type="dxa"/>
              <w:right w:w="80" w:type="dxa"/>
            </w:tcMar>
          </w:tcPr>
          <w:p>
            <w:pPr>
              <w:spacing w:after="0" w:before="0" w:line="240" w:lineRule="auto"/>
            </w:pPr>
            <w:r>
              <w:rPr>
                <w:sz w:val="18"/>
              </w:rPr>
            </w:r>
            <w:r>
              <w:rPr>
                <w:sz w:val="18"/>
              </w:rPr>
              <w:t>3rd</w:t>
            </w:r>
          </w:p>
        </w:tc>
        <w:tc>
          <w:tcPr>
            <w:tcW w:type="dxa" w:w="2282"/>
            <w:tcMar>
              <w:top w:w="40" w:type="dxa"/>
              <w:left w:w="80" w:type="dxa"/>
              <w:bottom w:w="40" w:type="dxa"/>
              <w:right w:w="80" w:type="dxa"/>
            </w:tcMar>
          </w:tcPr>
          <w:p>
            <w:pPr>
              <w:spacing w:after="0" w:before="0" w:line="240" w:lineRule="auto"/>
            </w:pPr>
            <w:r>
              <w:rPr>
                <w:sz w:val="18"/>
              </w:rPr>
            </w:r>
            <w:r>
              <w:rPr>
                <w:sz w:val="18"/>
              </w:rPr>
              <w:t>Screen the titles</w:t>
            </w:r>
          </w:p>
        </w:tc>
        <w:tc>
          <w:tcPr>
            <w:tcW w:type="dxa" w:w="2282"/>
            <w:tcMar>
              <w:top w:w="40" w:type="dxa"/>
              <w:left w:w="80" w:type="dxa"/>
              <w:bottom w:w="40" w:type="dxa"/>
              <w:right w:w="80" w:type="dxa"/>
            </w:tcMar>
          </w:tcPr>
          <w:p>
            <w:pPr>
              <w:spacing w:after="0" w:before="0" w:line="240" w:lineRule="auto"/>
            </w:pPr>
            <w:r>
              <w:rPr>
                <w:sz w:val="18"/>
              </w:rPr>
            </w:r>
            <w:r>
              <w:rPr>
                <w:sz w:val="18"/>
              </w:rPr>
              <w:t>Within healthcare consent or authorisation; otherwise exclude</w:t>
            </w:r>
          </w:p>
        </w:tc>
        <w:tc>
          <w:tcPr>
            <w:tcW w:type="dxa" w:w="2282"/>
            <w:tcMar>
              <w:top w:w="40" w:type="dxa"/>
              <w:left w:w="80" w:type="dxa"/>
              <w:bottom w:w="40" w:type="dxa"/>
              <w:right w:w="80" w:type="dxa"/>
            </w:tcMar>
          </w:tcPr>
          <w:p>
            <w:pPr>
              <w:spacing w:after="0" w:before="0" w:line="240" w:lineRule="auto"/>
            </w:pPr>
            <w:r>
              <w:rPr>
                <w:sz w:val="18"/>
              </w:rPr>
            </w:r>
            <w:r>
              <w:rPr>
                <w:sz w:val="18"/>
              </w:rPr>
              <w:t>76 excluded, 82 remain</w:t>
            </w:r>
          </w:p>
        </w:tc>
      </w:tr>
      <w:tr>
        <w:trPr>
          <w:cantSplit/>
        </w:trPr>
        <w:tc>
          <w:tcPr>
            <w:tcW w:type="dxa" w:w="2282"/>
            <w:tcMar>
              <w:top w:w="40" w:type="dxa"/>
              <w:left w:w="80" w:type="dxa"/>
              <w:bottom w:w="40" w:type="dxa"/>
              <w:right w:w="80" w:type="dxa"/>
            </w:tcMar>
          </w:tcPr>
          <w:p>
            <w:pPr>
              <w:spacing w:after="0" w:before="0" w:line="240" w:lineRule="auto"/>
            </w:pPr>
            <w:r>
              <w:rPr>
                <w:sz w:val="18"/>
              </w:rPr>
            </w:r>
            <w:r>
              <w:rPr>
                <w:sz w:val="18"/>
              </w:rPr>
              <w:t>4th</w:t>
            </w:r>
          </w:p>
        </w:tc>
        <w:tc>
          <w:tcPr>
            <w:tcW w:type="dxa" w:w="2282"/>
            <w:tcMar>
              <w:top w:w="40" w:type="dxa"/>
              <w:left w:w="80" w:type="dxa"/>
              <w:bottom w:w="40" w:type="dxa"/>
              <w:right w:w="80" w:type="dxa"/>
            </w:tcMar>
          </w:tcPr>
          <w:p>
            <w:pPr>
              <w:spacing w:after="0" w:before="0" w:line="240" w:lineRule="auto"/>
            </w:pPr>
            <w:r>
              <w:rPr>
                <w:sz w:val="18"/>
              </w:rPr>
            </w:r>
            <w:r>
              <w:rPr>
                <w:sz w:val="18"/>
              </w:rPr>
              <w:t>Screen the abstracts</w:t>
            </w:r>
          </w:p>
        </w:tc>
        <w:tc>
          <w:tcPr>
            <w:tcW w:type="dxa" w:w="2282"/>
            <w:tcMar>
              <w:top w:w="40" w:type="dxa"/>
              <w:left w:w="80" w:type="dxa"/>
              <w:bottom w:w="40" w:type="dxa"/>
              <w:right w:w="80" w:type="dxa"/>
            </w:tcMar>
          </w:tcPr>
          <w:p>
            <w:pPr>
              <w:spacing w:after="0" w:before="0" w:line="240" w:lineRule="auto"/>
            </w:pPr>
            <w:r>
              <w:rPr>
                <w:sz w:val="18"/>
              </w:rPr>
            </w:r>
            <w:r>
              <w:rPr>
                <w:sz w:val="18"/>
              </w:rPr>
              <w:t>Relevant to a review question; otherwise exclude</w:t>
            </w:r>
          </w:p>
        </w:tc>
        <w:tc>
          <w:tcPr>
            <w:tcW w:type="dxa" w:w="2282"/>
            <w:tcMar>
              <w:top w:w="40" w:type="dxa"/>
              <w:left w:w="80" w:type="dxa"/>
              <w:bottom w:w="40" w:type="dxa"/>
              <w:right w:w="80" w:type="dxa"/>
            </w:tcMar>
          </w:tcPr>
          <w:p>
            <w:pPr>
              <w:spacing w:after="0" w:before="0" w:line="240" w:lineRule="auto"/>
            </w:pPr>
            <w:r>
              <w:rPr>
                <w:sz w:val="18"/>
              </w:rPr>
            </w:r>
            <w:r>
              <w:rPr>
                <w:sz w:val="18"/>
              </w:rPr>
              <w:t>43 excluded, 39 remain</w:t>
            </w:r>
          </w:p>
        </w:tc>
      </w:tr>
      <w:tr>
        <w:trPr>
          <w:cantSplit/>
        </w:trPr>
        <w:tc>
          <w:tcPr>
            <w:tcW w:type="dxa" w:w="2282"/>
            <w:tcMar>
              <w:top w:w="40" w:type="dxa"/>
              <w:left w:w="80" w:type="dxa"/>
              <w:bottom w:w="40" w:type="dxa"/>
              <w:right w:w="80" w:type="dxa"/>
            </w:tcMar>
          </w:tcPr>
          <w:p>
            <w:pPr>
              <w:spacing w:after="0" w:before="0" w:line="240" w:lineRule="auto"/>
            </w:pPr>
            <w:r>
              <w:rPr>
                <w:sz w:val="18"/>
              </w:rPr>
            </w:r>
            <w:r>
              <w:rPr>
                <w:sz w:val="18"/>
              </w:rPr>
              <w:t>5th</w:t>
            </w:r>
          </w:p>
        </w:tc>
        <w:tc>
          <w:tcPr>
            <w:tcW w:type="dxa" w:w="2282"/>
            <w:tcMar>
              <w:top w:w="40" w:type="dxa"/>
              <w:left w:w="80" w:type="dxa"/>
              <w:bottom w:w="40" w:type="dxa"/>
              <w:right w:w="80" w:type="dxa"/>
            </w:tcMar>
          </w:tcPr>
          <w:p>
            <w:pPr>
              <w:spacing w:after="0" w:before="0" w:line="240" w:lineRule="auto"/>
            </w:pPr>
            <w:r>
              <w:rPr>
                <w:sz w:val="18"/>
              </w:rPr>
            </w:r>
            <w:r>
              <w:rPr>
                <w:sz w:val="18"/>
              </w:rPr>
              <w:t>Assess the full texts</w:t>
            </w:r>
          </w:p>
        </w:tc>
        <w:tc>
          <w:tcPr>
            <w:tcW w:type="dxa" w:w="2282"/>
            <w:tcMar>
              <w:top w:w="40" w:type="dxa"/>
              <w:left w:w="80" w:type="dxa"/>
              <w:bottom w:w="40" w:type="dxa"/>
              <w:right w:w="80" w:type="dxa"/>
            </w:tcMar>
          </w:tcPr>
          <w:p>
            <w:pPr>
              <w:spacing w:after="0" w:before="0" w:line="240" w:lineRule="auto"/>
            </w:pPr>
            <w:r>
              <w:rPr>
                <w:sz w:val="18"/>
              </w:rPr>
            </w:r>
            <w:r>
              <w:rPr>
                <w:sz w:val="18"/>
              </w:rPr>
              <w:t>Eligibility criteria and the quality evaluation of Step 3</w:t>
            </w:r>
          </w:p>
        </w:tc>
        <w:tc>
          <w:tcPr>
            <w:tcW w:type="dxa" w:w="2282"/>
            <w:tcMar>
              <w:top w:w="40" w:type="dxa"/>
              <w:left w:w="80" w:type="dxa"/>
              <w:bottom w:w="40" w:type="dxa"/>
              <w:right w:w="80" w:type="dxa"/>
            </w:tcMar>
          </w:tcPr>
          <w:p>
            <w:pPr>
              <w:spacing w:after="0" w:before="0" w:line="240" w:lineRule="auto"/>
            </w:pPr>
            <w:r>
              <w:rPr>
                <w:sz w:val="18"/>
              </w:rPr>
            </w:r>
            <w:r>
              <w:rPr>
                <w:sz w:val="18"/>
              </w:rPr>
              <w:t>14 excluded, 25 included</w:t>
            </w:r>
          </w:p>
        </w:tc>
      </w:tr>
    </w:tbl>
    <w:p>
      <w:pPr/>
      <w:r>
        <w:rPr/>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120" w:before="120"/>
        <w:jc w:val="center"/>
      </w:pPr>
      <w:r>
        <w:rPr>
          <w:b/>
          <w:bCs/>
          <w:sz w:val="18"/>
          <w:szCs w:val="18"/>
        </w:rPr>
        <w:t>Figure 2.1:</w:t>
      </w:r>
      <w:r>
        <w:rPr>
          <w:bCs/>
          <w:sz w:val="18"/>
          <w:szCs w:val="18"/>
        </w:rPr>
        <w:t xml:space="preserve"> </w:t>
      </w:r>
      <w:r>
        <w:rPr>
          <w:sz w:val="18"/>
          <w:szCs w:val="18"/>
        </w:rPr>
        <w:t>PRISMA 2020 flow diagram of the study identification, screening, eligibility and inclusion stages.</w:t>
      </w:r>
    </w:p>
    <w:p>
      <w:pPr>
        <w:pStyle w:val="3"/>
      </w:pPr>
      <w:r>
        <w:t>2.3.3 Step 3: Quality Evaluation</w:t>
      </w:r>
    </w:p>
    <w:p>
      <w:pPr/>
      <w:r>
        <w:rPr/>
        <w:t>The 39 full-text studies were retrieved and critically evaluated based on the six quality evaluation questions, one for each key requirement of Section 2.2, as follows:</w:t>
      </w:r>
    </w:p>
    <w:p>
      <w:pPr>
        <w:spacing w:after="40"/>
      </w:pPr>
      <w:r>
        <w:rPr/>
        <w:t>QA1: Does the study define a consent model covering identity, authority, policy, and evidence?</w:t>
      </w:r>
    </w:p>
    <w:p>
      <w:pPr>
        <w:spacing w:after="40"/>
      </w:pPr>
      <w:r>
        <w:rPr/>
        <w:t>QA2: Does the study verify participant identities and their authorisation authority?</w:t>
      </w:r>
    </w:p>
    <w:p>
      <w:pPr>
        <w:spacing w:after="40"/>
      </w:pPr>
      <w:r>
        <w:rPr/>
        <w:t>QA3: Does the study support consent decisions requiring approval from multiple authorised participants?</w:t>
      </w:r>
    </w:p>
    <w:p>
      <w:pPr>
        <w:spacing w:after="40"/>
      </w:pPr>
      <w:r>
        <w:rPr/>
        <w:t>QA4: Does the study enforce purpose, data scope, and approval rules before allowing access?</w:t>
      </w:r>
    </w:p>
    <w:p>
      <w:pPr>
        <w:spacing w:after="40"/>
      </w:pPr>
      <w:r>
        <w:rPr/>
        <w:t>QA5: Does the study manage consent validity, expiry, and revocation?</w:t>
      </w:r>
    </w:p>
    <w:p>
      <w:pPr>
        <w:spacing w:after="40"/>
      </w:pPr>
      <w:r>
        <w:rPr/>
        <w:t>QA6: Does the study validate security and access decisions through formal analysis or implementation testing?</w:t>
      </w:r>
    </w:p>
    <w:p>
      <w:pPr/>
      <w:r>
        <w:rPr/>
        <w:t>Each question was answered Yes or No, and any study which has at least three Yes answers to the six questions, and meets the eligibility criteria of Step 2, is included in this SLR. Of the 39 full-text studies, 25 satisfied the criteria, as shown in Table 2.3. Each included study was then coded Yes or No against each of the six requirements, Req 1 to Req 6, with a page reference for every Yes. A study is core if its gap-impact verdict is contradicts, weakens or narrows, or if it provides a multi-party approval mechanism. Of the 25 included studies, S1 to S25, 23 are core studies and 2 are supporting studies (Albalwy, Brass &amp; Davies 2021; Li et al. 2026a).</w:t>
      </w:r>
    </w:p>
    <w:p>
      <w:pPr>
        <w:pStyle w:val="3"/>
      </w:pPr>
      <w:r>
        <w:t>2.3.4 Step 4: Shortlisted Papers for SLR and Categorising Them into Broad Areas</w:t>
      </w:r>
    </w:p>
    <w:p>
      <w:pPr/>
      <w:r>
        <w:rPr/>
        <w:t>Each of the shortlisted papers was analysed according to its scope, topic and contribution to the review questions. Based on the analysis, each study was placed in one of six streams, one per requirement: consent representation (Req 1), identity and authority (Req 2), multi-party authorisation (Req 3), policy and context (Req 4), temporal and lifecycle (Req 5) and security assurance (Req 6). Table 2.3 lists the 25 primary studies with their authors, year and title. The papers in each stream are summarised in the next section, and their issues and limitations with respect to the key requirements defined in Section 2.2 are discussed.</w:t>
      </w:r>
    </w:p>
    <w:p w14:paraId="2C249D89" w14:textId="77777777" w:rsidR="009262C4" w:rsidRDefault="00000000">
      <w:pPr>
        <w:keepNext/>
        <w:spacing w:before="120" w:after="120"/>
        <w:jc w:val="center"/>
      </w:pPr>
      <w:r>
        <w:rPr>
          <w:b/>
          <w:bCs/>
          <w:sz w:val="18"/>
          <w:szCs w:val="18"/>
        </w:rPr>
        <w:t>Table 2.3:</w:t>
      </w:r>
      <w:r>
        <w:rPr>
          <w:b/>
          <w:bCs/>
          <w:sz w:val="18"/>
          <w:szCs w:val="18"/>
        </w:rPr>
        <w:t xml:space="preserve"> </w:t>
      </w:r>
      <w:r>
        <w:rPr>
          <w:sz w:val="18"/>
          <w:szCs w:val="18"/>
        </w:rPr>
        <w:t>Listing of the 25 primary studies identified after the selection process</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794"/>
        <w:gridCol w:w="2438"/>
        <w:gridCol w:w="5896"/>
      </w:tblGrid>
      <w:tr w:rsidR="009262C4" w14:paraId="4A276FDF" w14:textId="77777777">
        <w:trPr>
          <w:cantSplit/>
          <w:tblHeader/>
        </w:trPr>
        <w:tc>
          <w:tcPr>
            <w:tcW w:w="794" w:type="dxa"/>
            <w:tcMar>
              <w:top w:w="40" w:type="dxa"/>
              <w:left w:w="80" w:type="dxa"/>
              <w:bottom w:w="40" w:type="dxa"/>
              <w:right w:w="80" w:type="dxa"/>
            </w:tcMar>
          </w:tcPr>
          <w:p w14:paraId="13BC496B" w14:textId="77777777" w:rsidR="009262C4" w:rsidRDefault="00000000">
            <w:pPr>
              <w:spacing w:after="0" w:before="0" w:line="240" w:lineRule="auto"/>
            </w:pPr>
            <w:r>
              <w:rPr>
                <w:b/>
                <w:bCs/>
                <w:sz w:val="18"/>
                <w:szCs w:val="17"/>
              </w:rPr>
              <w:t>Study</w:t>
            </w:r>
          </w:p>
        </w:tc>
        <w:tc>
          <w:tcPr>
            <w:tcW w:w="2438" w:type="dxa"/>
            <w:tcMar>
              <w:top w:w="40" w:type="dxa"/>
              <w:left w:w="80" w:type="dxa"/>
              <w:bottom w:w="40" w:type="dxa"/>
              <w:right w:w="80" w:type="dxa"/>
            </w:tcMar>
          </w:tcPr>
          <w:p w14:paraId="39594DA3" w14:textId="77777777" w:rsidR="009262C4" w:rsidRDefault="00000000">
            <w:pPr>
              <w:spacing w:after="0" w:before="0" w:line="240" w:lineRule="auto"/>
            </w:pPr>
            <w:r>
              <w:rPr>
                <w:b/>
                <w:bCs/>
                <w:sz w:val="18"/>
                <w:szCs w:val="17"/>
              </w:rPr>
              <w:t>Authors and year</w:t>
            </w:r>
          </w:p>
        </w:tc>
        <w:tc>
          <w:tcPr>
            <w:tcW w:w="5896" w:type="dxa"/>
            <w:tcMar>
              <w:top w:w="40" w:type="dxa"/>
              <w:left w:w="80" w:type="dxa"/>
              <w:bottom w:w="40" w:type="dxa"/>
              <w:right w:w="80" w:type="dxa"/>
            </w:tcMar>
          </w:tcPr>
          <w:p w14:paraId="65AA66D2" w14:textId="77777777" w:rsidR="009262C4" w:rsidRDefault="00000000">
            <w:pPr>
              <w:spacing w:after="0" w:before="0" w:line="240" w:lineRule="auto"/>
            </w:pPr>
            <w:r>
              <w:rPr>
                <w:b/>
                <w:bCs/>
                <w:sz w:val="18"/>
                <w:szCs w:val="17"/>
              </w:rPr>
              <w:t>Article title</w:t>
            </w:r>
          </w:p>
        </w:tc>
      </w:tr>
      <w:tr w:rsidR="009262C4" w14:paraId="277610A5" w14:textId="77777777">
        <w:trPr>
          <w:cantSplit/>
        </w:trPr>
        <w:tc>
          <w:tcPr>
            <w:tcW w:w="794" w:type="dxa"/>
            <w:tcMar>
              <w:top w:w="40" w:type="dxa"/>
              <w:left w:w="80" w:type="dxa"/>
              <w:bottom w:w="40" w:type="dxa"/>
              <w:right w:w="80" w:type="dxa"/>
            </w:tcMar>
          </w:tcPr>
          <w:p w14:paraId="65FBAD0E" w14:textId="77777777" w:rsidR="009262C4" w:rsidRDefault="00000000">
            <w:pPr>
              <w:spacing w:after="0" w:before="0" w:line="240" w:lineRule="auto"/>
            </w:pPr>
            <w:r>
              <w:rPr>
                <w:sz w:val="18"/>
                <w:szCs w:val="17"/>
              </w:rPr>
              <w:t>S1</w:t>
            </w:r>
          </w:p>
        </w:tc>
        <w:tc>
          <w:tcPr>
            <w:tcW w:w="2438" w:type="dxa"/>
            <w:tcMar>
              <w:top w:w="40" w:type="dxa"/>
              <w:left w:w="80" w:type="dxa"/>
              <w:bottom w:w="40" w:type="dxa"/>
              <w:right w:w="80" w:type="dxa"/>
            </w:tcMar>
          </w:tcPr>
          <w:p w14:paraId="032AD346" w14:textId="77777777" w:rsidR="009262C4" w:rsidRDefault="00000000">
            <w:pPr>
              <w:spacing w:after="0" w:before="0" w:line="240" w:lineRule="auto"/>
            </w:pPr>
            <w:r>
              <w:rPr>
                <w:sz w:val="18"/>
                <w:szCs w:val="17"/>
              </w:rPr>
              <w:t>Abbasi et al. (2026)</w:t>
            </w:r>
          </w:p>
        </w:tc>
        <w:tc>
          <w:tcPr>
            <w:tcW w:w="5896" w:type="dxa"/>
            <w:tcMar>
              <w:top w:w="40" w:type="dxa"/>
              <w:left w:w="80" w:type="dxa"/>
              <w:bottom w:w="40" w:type="dxa"/>
              <w:right w:w="80" w:type="dxa"/>
            </w:tcMar>
          </w:tcPr>
          <w:p w14:paraId="68C42C3E" w14:textId="77777777" w:rsidR="009262C4" w:rsidRDefault="00000000">
            <w:pPr>
              <w:spacing w:after="0" w:before="0" w:line="240" w:lineRule="auto"/>
            </w:pPr>
            <w:r>
              <w:rPr>
                <w:sz w:val="18"/>
                <w:szCs w:val="17"/>
              </w:rPr>
              <w:t>Nexa: Enabling Secure, Scalable, and Decentralized Management of Electronic Health Records Using Threshold Cryptography and Public Blockchains</w:t>
            </w:r>
          </w:p>
        </w:tc>
      </w:tr>
      <w:tr w:rsidR="009262C4" w14:paraId="548DB82F" w14:textId="77777777">
        <w:trPr>
          <w:cantSplit/>
        </w:trPr>
        <w:tc>
          <w:tcPr>
            <w:tcW w:w="794" w:type="dxa"/>
            <w:tcMar>
              <w:top w:w="40" w:type="dxa"/>
              <w:left w:w="80" w:type="dxa"/>
              <w:bottom w:w="40" w:type="dxa"/>
              <w:right w:w="80" w:type="dxa"/>
            </w:tcMar>
          </w:tcPr>
          <w:p w14:paraId="776964AD" w14:textId="77777777" w:rsidR="009262C4" w:rsidRDefault="00000000">
            <w:pPr>
              <w:spacing w:after="0" w:before="0" w:line="240" w:lineRule="auto"/>
            </w:pPr>
            <w:r>
              <w:rPr>
                <w:sz w:val="18"/>
                <w:szCs w:val="17"/>
              </w:rPr>
              <w:t>S2</w:t>
            </w:r>
          </w:p>
        </w:tc>
        <w:tc>
          <w:tcPr>
            <w:tcW w:w="2438" w:type="dxa"/>
            <w:tcMar>
              <w:top w:w="40" w:type="dxa"/>
              <w:left w:w="80" w:type="dxa"/>
              <w:bottom w:w="40" w:type="dxa"/>
              <w:right w:w="80" w:type="dxa"/>
            </w:tcMar>
          </w:tcPr>
          <w:p w14:paraId="21483FC7" w14:textId="77777777" w:rsidR="009262C4" w:rsidRDefault="00000000">
            <w:pPr>
              <w:spacing w:after="0" w:before="0" w:line="240" w:lineRule="auto"/>
            </w:pPr>
            <w:r>
              <w:rPr>
                <w:sz w:val="18"/>
                <w:szCs w:val="17"/>
              </w:rPr>
              <w:t>Albalwy et al. (2021)</w:t>
            </w:r>
          </w:p>
        </w:tc>
        <w:tc>
          <w:tcPr>
            <w:tcW w:w="5896" w:type="dxa"/>
            <w:tcMar>
              <w:top w:w="40" w:type="dxa"/>
              <w:left w:w="80" w:type="dxa"/>
              <w:bottom w:w="40" w:type="dxa"/>
              <w:right w:w="80" w:type="dxa"/>
            </w:tcMar>
          </w:tcPr>
          <w:p w14:paraId="46A1F0AE" w14:textId="77777777" w:rsidR="009262C4" w:rsidRDefault="00000000">
            <w:pPr>
              <w:spacing w:after="0" w:before="0" w:line="240" w:lineRule="auto"/>
            </w:pPr>
            <w:r>
              <w:rPr>
                <w:sz w:val="18"/>
                <w:szCs w:val="17"/>
              </w:rPr>
              <w:t>A Blockchain-based dynamic consent architecture to support clinical genomic data sharing (ConsentChain): Proof-of-concept study</w:t>
            </w:r>
          </w:p>
        </w:tc>
      </w:tr>
      <w:tr w:rsidR="009262C4" w14:paraId="472B59DC" w14:textId="77777777">
        <w:trPr>
          <w:cantSplit/>
        </w:trPr>
        <w:tc>
          <w:tcPr>
            <w:tcW w:w="794" w:type="dxa"/>
            <w:tcMar>
              <w:top w:w="40" w:type="dxa"/>
              <w:left w:w="80" w:type="dxa"/>
              <w:bottom w:w="40" w:type="dxa"/>
              <w:right w:w="80" w:type="dxa"/>
            </w:tcMar>
          </w:tcPr>
          <w:p w14:paraId="5BDFCB26" w14:textId="77777777" w:rsidR="009262C4" w:rsidRDefault="00000000">
            <w:pPr>
              <w:spacing w:after="0" w:before="0" w:line="240" w:lineRule="auto"/>
            </w:pPr>
            <w:r>
              <w:rPr>
                <w:sz w:val="18"/>
                <w:szCs w:val="17"/>
              </w:rPr>
              <w:t>S3</w:t>
            </w:r>
          </w:p>
        </w:tc>
        <w:tc>
          <w:tcPr>
            <w:tcW w:w="2438" w:type="dxa"/>
            <w:tcMar>
              <w:top w:w="40" w:type="dxa"/>
              <w:left w:w="80" w:type="dxa"/>
              <w:bottom w:w="40" w:type="dxa"/>
              <w:right w:w="80" w:type="dxa"/>
            </w:tcMar>
          </w:tcPr>
          <w:p w14:paraId="3381561C" w14:textId="77777777" w:rsidR="009262C4" w:rsidRDefault="00000000">
            <w:pPr>
              <w:spacing w:after="0" w:before="0" w:line="240" w:lineRule="auto"/>
            </w:pPr>
            <w:r>
              <w:rPr>
                <w:sz w:val="18"/>
                <w:szCs w:val="17"/>
              </w:rPr>
              <w:t>Al Amin et al. (2023)</w:t>
            </w:r>
          </w:p>
        </w:tc>
        <w:tc>
          <w:tcPr>
            <w:tcW w:w="5896" w:type="dxa"/>
            <w:tcMar>
              <w:top w:w="40" w:type="dxa"/>
              <w:left w:w="80" w:type="dxa"/>
              <w:bottom w:w="40" w:type="dxa"/>
              <w:right w:w="80" w:type="dxa"/>
            </w:tcMar>
          </w:tcPr>
          <w:p w14:paraId="0CA442B3" w14:textId="77777777" w:rsidR="009262C4" w:rsidRDefault="00000000">
            <w:pPr>
              <w:spacing w:after="0" w:before="0" w:line="240" w:lineRule="auto"/>
            </w:pPr>
            <w:r>
              <w:rPr>
                <w:sz w:val="18"/>
                <w:szCs w:val="17"/>
              </w:rPr>
              <w:t>Informed Consent as Patient Driven Policy for Clinical Diagnosis and Treatment: A Smart Contract Based Approach</w:t>
            </w:r>
          </w:p>
        </w:tc>
      </w:tr>
      <w:tr w:rsidR="009262C4" w14:paraId="692DB973" w14:textId="77777777">
        <w:trPr>
          <w:cantSplit/>
        </w:trPr>
        <w:tc>
          <w:tcPr>
            <w:tcW w:w="794" w:type="dxa"/>
            <w:tcMar>
              <w:top w:w="40" w:type="dxa"/>
              <w:left w:w="80" w:type="dxa"/>
              <w:bottom w:w="40" w:type="dxa"/>
              <w:right w:w="80" w:type="dxa"/>
            </w:tcMar>
          </w:tcPr>
          <w:p w14:paraId="65233871" w14:textId="77777777" w:rsidR="009262C4" w:rsidRDefault="00000000">
            <w:pPr>
              <w:spacing w:after="0" w:before="0" w:line="240" w:lineRule="auto"/>
            </w:pPr>
            <w:r>
              <w:rPr>
                <w:sz w:val="18"/>
                <w:szCs w:val="17"/>
              </w:rPr>
              <w:t>S4</w:t>
            </w:r>
          </w:p>
        </w:tc>
        <w:tc>
          <w:tcPr>
            <w:tcW w:w="2438" w:type="dxa"/>
            <w:tcMar>
              <w:top w:w="40" w:type="dxa"/>
              <w:left w:w="80" w:type="dxa"/>
              <w:bottom w:w="40" w:type="dxa"/>
              <w:right w:w="80" w:type="dxa"/>
            </w:tcMar>
          </w:tcPr>
          <w:p w14:paraId="133939FE" w14:textId="77777777" w:rsidR="009262C4" w:rsidRDefault="00000000">
            <w:pPr>
              <w:spacing w:after="0" w:before="0" w:line="240" w:lineRule="auto"/>
            </w:pPr>
            <w:r>
              <w:rPr>
                <w:sz w:val="18"/>
                <w:szCs w:val="17"/>
              </w:rPr>
              <w:t>Ekholm et al. (2025)</w:t>
            </w:r>
          </w:p>
        </w:tc>
        <w:tc>
          <w:tcPr>
            <w:tcW w:w="5896" w:type="dxa"/>
            <w:tcMar>
              <w:top w:w="40" w:type="dxa"/>
              <w:left w:w="80" w:type="dxa"/>
              <w:bottom w:w="40" w:type="dxa"/>
              <w:right w:w="80" w:type="dxa"/>
            </w:tcMar>
          </w:tcPr>
          <w:p w14:paraId="67384542" w14:textId="77777777" w:rsidR="009262C4" w:rsidRDefault="00000000">
            <w:pPr>
              <w:spacing w:after="0" w:before="0" w:line="240" w:lineRule="auto"/>
            </w:pPr>
            <w:r>
              <w:rPr>
                <w:sz w:val="18"/>
                <w:szCs w:val="17"/>
              </w:rPr>
              <w:t>Implementing electronic informed consent in rare disease genomics</w:t>
            </w:r>
          </w:p>
        </w:tc>
      </w:tr>
      <w:tr w:rsidR="009262C4" w14:paraId="59A83339" w14:textId="77777777">
        <w:trPr>
          <w:cantSplit/>
        </w:trPr>
        <w:tc>
          <w:tcPr>
            <w:tcW w:w="794" w:type="dxa"/>
            <w:tcMar>
              <w:top w:w="40" w:type="dxa"/>
              <w:left w:w="80" w:type="dxa"/>
              <w:bottom w:w="40" w:type="dxa"/>
              <w:right w:w="80" w:type="dxa"/>
            </w:tcMar>
          </w:tcPr>
          <w:p w14:paraId="1A3065E5" w14:textId="77777777" w:rsidR="009262C4" w:rsidRDefault="00000000">
            <w:pPr>
              <w:spacing w:after="0" w:before="0" w:line="240" w:lineRule="auto"/>
            </w:pPr>
            <w:r>
              <w:rPr>
                <w:sz w:val="18"/>
                <w:szCs w:val="17"/>
              </w:rPr>
              <w:t>S5</w:t>
            </w:r>
          </w:p>
        </w:tc>
        <w:tc>
          <w:tcPr>
            <w:tcW w:w="2438" w:type="dxa"/>
            <w:tcMar>
              <w:top w:w="40" w:type="dxa"/>
              <w:left w:w="80" w:type="dxa"/>
              <w:bottom w:w="40" w:type="dxa"/>
              <w:right w:w="80" w:type="dxa"/>
            </w:tcMar>
          </w:tcPr>
          <w:p w14:paraId="4DC1B1FF" w14:textId="77777777" w:rsidR="009262C4" w:rsidRDefault="00000000">
            <w:pPr>
              <w:spacing w:after="0" w:before="0" w:line="240" w:lineRule="auto"/>
            </w:pPr>
            <w:r>
              <w:rPr>
                <w:sz w:val="18"/>
                <w:szCs w:val="17"/>
              </w:rPr>
              <w:t>Eneh et al. (2026)</w:t>
            </w:r>
          </w:p>
        </w:tc>
        <w:tc>
          <w:tcPr>
            <w:tcW w:w="5896" w:type="dxa"/>
            <w:tcMar>
              <w:top w:w="40" w:type="dxa"/>
              <w:left w:w="80" w:type="dxa"/>
              <w:bottom w:w="40" w:type="dxa"/>
              <w:right w:w="80" w:type="dxa"/>
            </w:tcMar>
          </w:tcPr>
          <w:p w14:paraId="2C262A7F" w14:textId="77777777" w:rsidR="009262C4" w:rsidRDefault="00000000">
            <w:pPr>
              <w:spacing w:after="0" w:before="0" w:line="240" w:lineRule="auto"/>
            </w:pPr>
            <w:r>
              <w:rPr>
                <w:sz w:val="18"/>
                <w:szCs w:val="17"/>
              </w:rPr>
              <w:t>Demo: EdgeConsent: On-Chain Attribute-Based Access Control for Data Consent Management</w:t>
            </w:r>
          </w:p>
        </w:tc>
      </w:tr>
      <w:tr w:rsidR="009262C4" w14:paraId="3A3C15BF" w14:textId="77777777">
        <w:trPr>
          <w:cantSplit/>
        </w:trPr>
        <w:tc>
          <w:tcPr>
            <w:tcW w:w="794" w:type="dxa"/>
            <w:tcMar>
              <w:top w:w="40" w:type="dxa"/>
              <w:left w:w="80" w:type="dxa"/>
              <w:bottom w:w="40" w:type="dxa"/>
              <w:right w:w="80" w:type="dxa"/>
            </w:tcMar>
          </w:tcPr>
          <w:p w14:paraId="24C1E9E6" w14:textId="77777777" w:rsidR="009262C4" w:rsidRDefault="00000000">
            <w:pPr>
              <w:spacing w:after="0" w:before="0" w:line="240" w:lineRule="auto"/>
            </w:pPr>
            <w:r>
              <w:rPr>
                <w:sz w:val="18"/>
                <w:szCs w:val="17"/>
              </w:rPr>
              <w:t>S6</w:t>
            </w:r>
          </w:p>
        </w:tc>
        <w:tc>
          <w:tcPr>
            <w:tcW w:w="2438" w:type="dxa"/>
            <w:tcMar>
              <w:top w:w="40" w:type="dxa"/>
              <w:left w:w="80" w:type="dxa"/>
              <w:bottom w:w="40" w:type="dxa"/>
              <w:right w:w="80" w:type="dxa"/>
            </w:tcMar>
          </w:tcPr>
          <w:p w14:paraId="3E36EE60" w14:textId="77777777" w:rsidR="009262C4" w:rsidRDefault="00000000">
            <w:pPr>
              <w:spacing w:after="0" w:before="0" w:line="240" w:lineRule="auto"/>
            </w:pPr>
            <w:r>
              <w:rPr>
                <w:sz w:val="18"/>
                <w:szCs w:val="17"/>
              </w:rPr>
              <w:t>Hagström et al. (2024)</w:t>
            </w:r>
          </w:p>
        </w:tc>
        <w:tc>
          <w:tcPr>
            <w:tcW w:w="5896" w:type="dxa"/>
            <w:tcMar>
              <w:top w:w="40" w:type="dxa"/>
              <w:left w:w="80" w:type="dxa"/>
              <w:bottom w:w="40" w:type="dxa"/>
              <w:right w:w="80" w:type="dxa"/>
            </w:tcMar>
          </w:tcPr>
          <w:p w14:paraId="79D150DF" w14:textId="77777777" w:rsidR="009262C4" w:rsidRDefault="00000000">
            <w:pPr>
              <w:spacing w:after="0" w:before="0" w:line="240" w:lineRule="auto"/>
            </w:pPr>
            <w:r>
              <w:rPr>
                <w:sz w:val="18"/>
                <w:szCs w:val="17"/>
              </w:rPr>
              <w:t>Minors’ and guardian access to and use of a national patient portal: A retrospective comparative case study of Sweden and Finland</w:t>
            </w:r>
          </w:p>
        </w:tc>
      </w:tr>
      <w:tr w:rsidR="009262C4" w14:paraId="6D0D08AA" w14:textId="77777777">
        <w:trPr>
          <w:cantSplit/>
        </w:trPr>
        <w:tc>
          <w:tcPr>
            <w:tcW w:w="794" w:type="dxa"/>
            <w:tcMar>
              <w:top w:w="40" w:type="dxa"/>
              <w:left w:w="80" w:type="dxa"/>
              <w:bottom w:w="40" w:type="dxa"/>
              <w:right w:w="80" w:type="dxa"/>
            </w:tcMar>
          </w:tcPr>
          <w:p w14:paraId="2E1B2577" w14:textId="77777777" w:rsidR="009262C4" w:rsidRDefault="00000000">
            <w:pPr>
              <w:spacing w:after="0" w:before="0" w:line="240" w:lineRule="auto"/>
            </w:pPr>
            <w:r>
              <w:rPr>
                <w:sz w:val="18"/>
                <w:szCs w:val="17"/>
              </w:rPr>
              <w:t>S7</w:t>
            </w:r>
          </w:p>
        </w:tc>
        <w:tc>
          <w:tcPr>
            <w:tcW w:w="2438" w:type="dxa"/>
            <w:tcMar>
              <w:top w:w="40" w:type="dxa"/>
              <w:left w:w="80" w:type="dxa"/>
              <w:bottom w:w="40" w:type="dxa"/>
              <w:right w:w="80" w:type="dxa"/>
            </w:tcMar>
          </w:tcPr>
          <w:p w14:paraId="62792157" w14:textId="77777777" w:rsidR="009262C4" w:rsidRDefault="00000000">
            <w:pPr>
              <w:spacing w:after="0" w:before="0" w:line="240" w:lineRule="auto"/>
            </w:pPr>
            <w:r>
              <w:rPr>
                <w:sz w:val="18"/>
                <w:szCs w:val="17"/>
              </w:rPr>
              <w:t>Jaiman and Urovi (2020)</w:t>
            </w:r>
          </w:p>
        </w:tc>
        <w:tc>
          <w:tcPr>
            <w:tcW w:w="5896" w:type="dxa"/>
            <w:tcMar>
              <w:top w:w="40" w:type="dxa"/>
              <w:left w:w="80" w:type="dxa"/>
              <w:bottom w:w="40" w:type="dxa"/>
              <w:right w:w="80" w:type="dxa"/>
            </w:tcMar>
          </w:tcPr>
          <w:p w14:paraId="2DB70D26" w14:textId="77777777" w:rsidR="009262C4" w:rsidRDefault="00000000">
            <w:pPr>
              <w:spacing w:after="0" w:before="0" w:line="240" w:lineRule="auto"/>
            </w:pPr>
            <w:r>
              <w:rPr>
                <w:sz w:val="18"/>
                <w:szCs w:val="17"/>
              </w:rPr>
              <w:t>A Consent Model for Blockchain-Based Health Data Sharing Platforms</w:t>
            </w:r>
          </w:p>
        </w:tc>
      </w:tr>
      <w:tr w:rsidR="009262C4" w14:paraId="437C48B1" w14:textId="77777777">
        <w:trPr>
          <w:cantSplit/>
        </w:trPr>
        <w:tc>
          <w:tcPr>
            <w:tcW w:w="794" w:type="dxa"/>
            <w:tcMar>
              <w:top w:w="40" w:type="dxa"/>
              <w:left w:w="80" w:type="dxa"/>
              <w:bottom w:w="40" w:type="dxa"/>
              <w:right w:w="80" w:type="dxa"/>
            </w:tcMar>
          </w:tcPr>
          <w:p w14:paraId="28124F14" w14:textId="77777777" w:rsidR="009262C4" w:rsidRDefault="00000000">
            <w:pPr>
              <w:spacing w:after="0" w:before="0" w:line="240" w:lineRule="auto"/>
            </w:pPr>
            <w:r>
              <w:rPr>
                <w:sz w:val="18"/>
                <w:szCs w:val="17"/>
              </w:rPr>
              <w:t>S8</w:t>
            </w:r>
          </w:p>
        </w:tc>
        <w:tc>
          <w:tcPr>
            <w:tcW w:w="2438" w:type="dxa"/>
            <w:tcMar>
              <w:top w:w="40" w:type="dxa"/>
              <w:left w:w="80" w:type="dxa"/>
              <w:bottom w:w="40" w:type="dxa"/>
              <w:right w:w="80" w:type="dxa"/>
            </w:tcMar>
          </w:tcPr>
          <w:p w14:paraId="61708CB4" w14:textId="77777777" w:rsidR="009262C4" w:rsidRDefault="00000000">
            <w:pPr>
              <w:spacing w:after="0" w:before="0" w:line="240" w:lineRule="auto"/>
            </w:pPr>
            <w:r>
              <w:rPr>
                <w:sz w:val="18"/>
                <w:szCs w:val="17"/>
              </w:rPr>
              <w:t>Zhao and Su (2024)</w:t>
            </w:r>
          </w:p>
        </w:tc>
        <w:tc>
          <w:tcPr>
            <w:tcW w:w="5896" w:type="dxa"/>
            <w:tcMar>
              <w:top w:w="40" w:type="dxa"/>
              <w:left w:w="80" w:type="dxa"/>
              <w:bottom w:w="40" w:type="dxa"/>
              <w:right w:w="80" w:type="dxa"/>
            </w:tcMar>
          </w:tcPr>
          <w:p w14:paraId="6FFACC32" w14:textId="77777777" w:rsidR="009262C4" w:rsidRDefault="00000000">
            <w:pPr>
              <w:spacing w:after="0" w:before="0" w:line="240" w:lineRule="auto"/>
            </w:pPr>
            <w:r>
              <w:rPr>
                <w:sz w:val="18"/>
                <w:szCs w:val="17"/>
              </w:rPr>
              <w:t>A threshold traceable delegation authorization scheme for data sharing in healthcare</w:t>
            </w:r>
          </w:p>
        </w:tc>
      </w:tr>
      <w:tr w:rsidR="009262C4" w14:paraId="5F6D2AF5" w14:textId="77777777">
        <w:trPr>
          <w:cantSplit/>
        </w:trPr>
        <w:tc>
          <w:tcPr>
            <w:tcW w:w="794" w:type="dxa"/>
            <w:tcMar>
              <w:top w:w="40" w:type="dxa"/>
              <w:left w:w="80" w:type="dxa"/>
              <w:bottom w:w="40" w:type="dxa"/>
              <w:right w:w="80" w:type="dxa"/>
            </w:tcMar>
          </w:tcPr>
          <w:p w14:paraId="11FD9541" w14:textId="77777777" w:rsidR="009262C4" w:rsidRDefault="00000000">
            <w:pPr>
              <w:spacing w:after="0" w:before="0" w:line="240" w:lineRule="auto"/>
            </w:pPr>
            <w:r>
              <w:rPr>
                <w:sz w:val="18"/>
                <w:szCs w:val="17"/>
              </w:rPr>
              <w:t>S9</w:t>
            </w:r>
          </w:p>
        </w:tc>
        <w:tc>
          <w:tcPr>
            <w:tcW w:w="2438" w:type="dxa"/>
            <w:tcMar>
              <w:top w:w="40" w:type="dxa"/>
              <w:left w:w="80" w:type="dxa"/>
              <w:bottom w:w="40" w:type="dxa"/>
              <w:right w:w="80" w:type="dxa"/>
            </w:tcMar>
          </w:tcPr>
          <w:p w14:paraId="4853A81E" w14:textId="77777777" w:rsidR="009262C4" w:rsidRDefault="00000000">
            <w:pPr>
              <w:spacing w:after="0" w:before="0" w:line="240" w:lineRule="auto"/>
            </w:pPr>
            <w:r>
              <w:rPr>
                <w:sz w:val="18"/>
                <w:szCs w:val="17"/>
              </w:rPr>
              <w:t>Li et al. (2026a)</w:t>
            </w:r>
          </w:p>
        </w:tc>
        <w:tc>
          <w:tcPr>
            <w:tcW w:w="5896" w:type="dxa"/>
            <w:tcMar>
              <w:top w:w="40" w:type="dxa"/>
              <w:left w:w="80" w:type="dxa"/>
              <w:bottom w:w="40" w:type="dxa"/>
              <w:right w:w="80" w:type="dxa"/>
            </w:tcMar>
          </w:tcPr>
          <w:p w14:paraId="6953D7C9" w14:textId="77777777" w:rsidR="009262C4" w:rsidRDefault="00000000">
            <w:pPr>
              <w:spacing w:after="0" w:before="0" w:line="240" w:lineRule="auto"/>
            </w:pPr>
            <w:r>
              <w:rPr>
                <w:sz w:val="18"/>
                <w:szCs w:val="17"/>
              </w:rPr>
              <w:t>Privacy-Preserving Fine-Grained EMR Access Control for IoMT: A Hybrid RBAC-Smart Contract Scheme With Attribute-Based Authorization</w:t>
            </w:r>
          </w:p>
        </w:tc>
      </w:tr>
      <w:tr w:rsidR="009262C4" w14:paraId="11829EE5" w14:textId="77777777">
        <w:trPr>
          <w:cantSplit/>
        </w:trPr>
        <w:tc>
          <w:tcPr>
            <w:tcW w:w="794" w:type="dxa"/>
            <w:tcMar>
              <w:top w:w="40" w:type="dxa"/>
              <w:left w:w="80" w:type="dxa"/>
              <w:bottom w:w="40" w:type="dxa"/>
              <w:right w:w="80" w:type="dxa"/>
            </w:tcMar>
          </w:tcPr>
          <w:p w14:paraId="7A15EECA" w14:textId="77777777" w:rsidR="009262C4" w:rsidRDefault="00000000">
            <w:pPr>
              <w:spacing w:after="0" w:before="0" w:line="240" w:lineRule="auto"/>
            </w:pPr>
            <w:r>
              <w:rPr>
                <w:sz w:val="18"/>
                <w:szCs w:val="17"/>
              </w:rPr>
              <w:t>S10</w:t>
            </w:r>
          </w:p>
        </w:tc>
        <w:tc>
          <w:tcPr>
            <w:tcW w:w="2438" w:type="dxa"/>
            <w:tcMar>
              <w:top w:w="40" w:type="dxa"/>
              <w:left w:w="80" w:type="dxa"/>
              <w:bottom w:w="40" w:type="dxa"/>
              <w:right w:w="80" w:type="dxa"/>
            </w:tcMar>
          </w:tcPr>
          <w:p w14:paraId="3676A9E7" w14:textId="77777777" w:rsidR="009262C4" w:rsidRDefault="00000000">
            <w:pPr>
              <w:spacing w:after="0" w:before="0" w:line="240" w:lineRule="auto"/>
            </w:pPr>
            <w:r>
              <w:rPr>
                <w:sz w:val="18"/>
                <w:szCs w:val="17"/>
              </w:rPr>
              <w:t>Madine et al. (2020)</w:t>
            </w:r>
          </w:p>
        </w:tc>
        <w:tc>
          <w:tcPr>
            <w:tcW w:w="5896" w:type="dxa"/>
            <w:tcMar>
              <w:top w:w="40" w:type="dxa"/>
              <w:left w:w="80" w:type="dxa"/>
              <w:bottom w:w="40" w:type="dxa"/>
              <w:right w:w="80" w:type="dxa"/>
            </w:tcMar>
          </w:tcPr>
          <w:p w14:paraId="7B8ED551" w14:textId="77777777" w:rsidR="009262C4" w:rsidRDefault="00000000">
            <w:pPr>
              <w:spacing w:after="0" w:before="0" w:line="240" w:lineRule="auto"/>
            </w:pPr>
            <w:r>
              <w:rPr>
                <w:sz w:val="18"/>
                <w:szCs w:val="17"/>
              </w:rPr>
              <w:t>Fully Decentralized Multi-Party Consent Management for Secure Sharing of Patient Health Records</w:t>
            </w:r>
          </w:p>
        </w:tc>
      </w:tr>
      <w:tr w:rsidR="009262C4" w14:paraId="088BB455" w14:textId="77777777">
        <w:trPr>
          <w:cantSplit/>
        </w:trPr>
        <w:tc>
          <w:tcPr>
            <w:tcW w:w="794" w:type="dxa"/>
            <w:tcMar>
              <w:top w:w="40" w:type="dxa"/>
              <w:left w:w="80" w:type="dxa"/>
              <w:bottom w:w="40" w:type="dxa"/>
              <w:right w:w="80" w:type="dxa"/>
            </w:tcMar>
          </w:tcPr>
          <w:p w14:paraId="5B167C46" w14:textId="77777777" w:rsidR="009262C4" w:rsidRDefault="00000000">
            <w:pPr>
              <w:spacing w:after="0" w:before="0" w:line="240" w:lineRule="auto"/>
            </w:pPr>
            <w:r>
              <w:rPr>
                <w:sz w:val="18"/>
                <w:szCs w:val="17"/>
              </w:rPr>
              <w:t>S11</w:t>
            </w:r>
          </w:p>
        </w:tc>
        <w:tc>
          <w:tcPr>
            <w:tcW w:w="2438" w:type="dxa"/>
            <w:tcMar>
              <w:top w:w="40" w:type="dxa"/>
              <w:left w:w="80" w:type="dxa"/>
              <w:bottom w:w="40" w:type="dxa"/>
              <w:right w:w="80" w:type="dxa"/>
            </w:tcMar>
          </w:tcPr>
          <w:p w14:paraId="08AA7568" w14:textId="77777777" w:rsidR="009262C4" w:rsidRDefault="00000000">
            <w:pPr>
              <w:spacing w:after="0" w:before="0" w:line="240" w:lineRule="auto"/>
            </w:pPr>
            <w:r>
              <w:rPr>
                <w:sz w:val="18"/>
                <w:szCs w:val="17"/>
              </w:rPr>
              <w:t>Maruthi and Singh (2025)</w:t>
            </w:r>
          </w:p>
        </w:tc>
        <w:tc>
          <w:tcPr>
            <w:tcW w:w="5896" w:type="dxa"/>
            <w:tcMar>
              <w:top w:w="40" w:type="dxa"/>
              <w:left w:w="80" w:type="dxa"/>
              <w:bottom w:w="40" w:type="dxa"/>
              <w:right w:w="80" w:type="dxa"/>
            </w:tcMar>
          </w:tcPr>
          <w:p w14:paraId="16F18898" w14:textId="77777777" w:rsidR="009262C4" w:rsidRDefault="00000000">
            <w:pPr>
              <w:spacing w:after="0" w:before="0" w:line="240" w:lineRule="auto"/>
            </w:pPr>
            <w:r>
              <w:rPr>
                <w:sz w:val="18"/>
                <w:szCs w:val="17"/>
              </w:rPr>
              <w:t>Enhancing Security and Privacy of IoMT Data for Unconscious Patient With Blockchain</w:t>
            </w:r>
          </w:p>
        </w:tc>
      </w:tr>
      <w:tr w:rsidR="009262C4" w14:paraId="7C8EF4D3" w14:textId="77777777">
        <w:trPr>
          <w:cantSplit/>
        </w:trPr>
        <w:tc>
          <w:tcPr>
            <w:tcW w:w="794" w:type="dxa"/>
            <w:tcMar>
              <w:top w:w="40" w:type="dxa"/>
              <w:left w:w="80" w:type="dxa"/>
              <w:bottom w:w="40" w:type="dxa"/>
              <w:right w:w="80" w:type="dxa"/>
            </w:tcMar>
          </w:tcPr>
          <w:p w14:paraId="7291C73D" w14:textId="77777777" w:rsidR="009262C4" w:rsidRDefault="00000000">
            <w:pPr>
              <w:spacing w:after="0" w:before="0" w:line="240" w:lineRule="auto"/>
            </w:pPr>
            <w:r>
              <w:rPr>
                <w:sz w:val="18"/>
                <w:szCs w:val="17"/>
              </w:rPr>
              <w:t>S12</w:t>
            </w:r>
          </w:p>
        </w:tc>
        <w:tc>
          <w:tcPr>
            <w:tcW w:w="2438" w:type="dxa"/>
            <w:tcMar>
              <w:top w:w="40" w:type="dxa"/>
              <w:left w:w="80" w:type="dxa"/>
              <w:bottom w:w="40" w:type="dxa"/>
              <w:right w:w="80" w:type="dxa"/>
            </w:tcMar>
          </w:tcPr>
          <w:p w14:paraId="5D956F5C" w14:textId="77777777" w:rsidR="009262C4" w:rsidRDefault="00000000">
            <w:pPr>
              <w:spacing w:after="0" w:before="0" w:line="240" w:lineRule="auto"/>
            </w:pPr>
            <w:r>
              <w:rPr>
                <w:sz w:val="18"/>
                <w:szCs w:val="17"/>
              </w:rPr>
              <w:t>Mei et al. (2026)</w:t>
            </w:r>
          </w:p>
        </w:tc>
        <w:tc>
          <w:tcPr>
            <w:tcW w:w="5896" w:type="dxa"/>
            <w:tcMar>
              <w:top w:w="40" w:type="dxa"/>
              <w:left w:w="80" w:type="dxa"/>
              <w:bottom w:w="40" w:type="dxa"/>
              <w:right w:w="80" w:type="dxa"/>
            </w:tcMar>
          </w:tcPr>
          <w:p w14:paraId="0AC685C5" w14:textId="77777777" w:rsidR="009262C4" w:rsidRDefault="00000000">
            <w:pPr>
              <w:spacing w:after="0" w:before="0" w:line="240" w:lineRule="auto"/>
            </w:pPr>
            <w:r>
              <w:rPr>
                <w:sz w:val="18"/>
                <w:szCs w:val="17"/>
              </w:rPr>
              <w:t>Efficient Dual-Revocation CP-ABE for Secure and Fine-Grained Data Sharing in IoMT</w:t>
            </w:r>
          </w:p>
        </w:tc>
      </w:tr>
      <w:tr w:rsidR="009262C4" w14:paraId="38E4B69C" w14:textId="77777777">
        <w:trPr>
          <w:cantSplit/>
        </w:trPr>
        <w:tc>
          <w:tcPr>
            <w:tcW w:w="794" w:type="dxa"/>
            <w:tcMar>
              <w:top w:w="40" w:type="dxa"/>
              <w:left w:w="80" w:type="dxa"/>
              <w:bottom w:w="40" w:type="dxa"/>
              <w:right w:w="80" w:type="dxa"/>
            </w:tcMar>
          </w:tcPr>
          <w:p w14:paraId="13533179" w14:textId="77777777" w:rsidR="009262C4" w:rsidRDefault="00000000">
            <w:pPr>
              <w:spacing w:after="0" w:before="0" w:line="240" w:lineRule="auto"/>
            </w:pPr>
            <w:r>
              <w:rPr>
                <w:sz w:val="18"/>
                <w:szCs w:val="17"/>
              </w:rPr>
              <w:t>S13</w:t>
            </w:r>
          </w:p>
        </w:tc>
        <w:tc>
          <w:tcPr>
            <w:tcW w:w="2438" w:type="dxa"/>
            <w:tcMar>
              <w:top w:w="40" w:type="dxa"/>
              <w:left w:w="80" w:type="dxa"/>
              <w:bottom w:w="40" w:type="dxa"/>
              <w:right w:w="80" w:type="dxa"/>
            </w:tcMar>
          </w:tcPr>
          <w:p w14:paraId="799DBB4E" w14:textId="77777777" w:rsidR="009262C4" w:rsidRDefault="00000000">
            <w:pPr>
              <w:spacing w:after="0" w:before="0" w:line="240" w:lineRule="auto"/>
            </w:pPr>
            <w:r>
              <w:rPr>
                <w:sz w:val="18"/>
                <w:szCs w:val="17"/>
              </w:rPr>
              <w:t>Panagoulias et al. (2026)</w:t>
            </w:r>
          </w:p>
        </w:tc>
        <w:tc>
          <w:tcPr>
            <w:tcW w:w="5896" w:type="dxa"/>
            <w:tcMar>
              <w:top w:w="40" w:type="dxa"/>
              <w:left w:w="80" w:type="dxa"/>
              <w:bottom w:w="40" w:type="dxa"/>
              <w:right w:w="80" w:type="dxa"/>
            </w:tcMar>
          </w:tcPr>
          <w:p w14:paraId="12A75CE1" w14:textId="77777777" w:rsidR="009262C4" w:rsidRDefault="00000000">
            <w:pPr>
              <w:spacing w:after="0" w:before="0" w:line="240" w:lineRule="auto"/>
            </w:pPr>
            <w:r>
              <w:rPr>
                <w:sz w:val="18"/>
                <w:szCs w:val="17"/>
              </w:rPr>
              <w:t>Blockchain-Enabled Trust and Compliance for Clinical AI: Decentralized Governance Without Decentralized Data Storage</w:t>
            </w:r>
          </w:p>
        </w:tc>
      </w:tr>
      <w:tr w:rsidR="009262C4" w14:paraId="31B38100" w14:textId="77777777">
        <w:trPr>
          <w:cantSplit/>
        </w:trPr>
        <w:tc>
          <w:tcPr>
            <w:tcW w:w="794" w:type="dxa"/>
            <w:tcMar>
              <w:top w:w="40" w:type="dxa"/>
              <w:left w:w="80" w:type="dxa"/>
              <w:bottom w:w="40" w:type="dxa"/>
              <w:right w:w="80" w:type="dxa"/>
            </w:tcMar>
          </w:tcPr>
          <w:p w14:paraId="393E3F1C" w14:textId="77777777" w:rsidR="009262C4" w:rsidRDefault="00000000">
            <w:pPr>
              <w:spacing w:after="0" w:before="0" w:line="240" w:lineRule="auto"/>
            </w:pPr>
            <w:r>
              <w:rPr>
                <w:sz w:val="18"/>
                <w:szCs w:val="17"/>
              </w:rPr>
              <w:t>S14</w:t>
            </w:r>
          </w:p>
        </w:tc>
        <w:tc>
          <w:tcPr>
            <w:tcW w:w="2438" w:type="dxa"/>
            <w:tcMar>
              <w:top w:w="40" w:type="dxa"/>
              <w:left w:w="80" w:type="dxa"/>
              <w:bottom w:w="40" w:type="dxa"/>
              <w:right w:w="80" w:type="dxa"/>
            </w:tcMar>
          </w:tcPr>
          <w:p w14:paraId="2407F71B" w14:textId="77777777" w:rsidR="009262C4" w:rsidRDefault="00000000">
            <w:pPr>
              <w:spacing w:after="0" w:before="0" w:line="240" w:lineRule="auto"/>
            </w:pPr>
            <w:r>
              <w:rPr>
                <w:sz w:val="18"/>
                <w:szCs w:val="17"/>
              </w:rPr>
              <w:t>Phuyal et al. (2026b)</w:t>
            </w:r>
          </w:p>
        </w:tc>
        <w:tc>
          <w:tcPr>
            <w:tcW w:w="5896" w:type="dxa"/>
            <w:tcMar>
              <w:top w:w="40" w:type="dxa"/>
              <w:left w:w="80" w:type="dxa"/>
              <w:bottom w:w="40" w:type="dxa"/>
              <w:right w:w="80" w:type="dxa"/>
            </w:tcMar>
          </w:tcPr>
          <w:p w14:paraId="6376196B" w14:textId="77777777" w:rsidR="009262C4" w:rsidRDefault="00000000">
            <w:pPr>
              <w:spacing w:after="0" w:before="0" w:line="240" w:lineRule="auto"/>
            </w:pPr>
            <w:r>
              <w:rPr>
                <w:sz w:val="18"/>
                <w:szCs w:val="17"/>
              </w:rPr>
              <w:t>Enabling Cross-Institution Health Data Sharing in Norway: EUDI Wallets, On-Chain Consent, and openEHR↔FHIR Translation</w:t>
            </w:r>
          </w:p>
        </w:tc>
      </w:tr>
      <w:tr w:rsidR="009262C4" w14:paraId="4435B8BB" w14:textId="77777777">
        <w:trPr>
          <w:cantSplit/>
        </w:trPr>
        <w:tc>
          <w:tcPr>
            <w:tcW w:w="794" w:type="dxa"/>
            <w:tcMar>
              <w:top w:w="40" w:type="dxa"/>
              <w:left w:w="80" w:type="dxa"/>
              <w:bottom w:w="40" w:type="dxa"/>
              <w:right w:w="80" w:type="dxa"/>
            </w:tcMar>
          </w:tcPr>
          <w:p w14:paraId="4E68A8AD" w14:textId="77777777" w:rsidR="009262C4" w:rsidRDefault="00000000">
            <w:pPr>
              <w:spacing w:after="0" w:before="0" w:line="240" w:lineRule="auto"/>
            </w:pPr>
            <w:r>
              <w:rPr>
                <w:sz w:val="18"/>
                <w:szCs w:val="17"/>
              </w:rPr>
              <w:t>S15</w:t>
            </w:r>
          </w:p>
        </w:tc>
        <w:tc>
          <w:tcPr>
            <w:tcW w:w="2438" w:type="dxa"/>
            <w:tcMar>
              <w:top w:w="40" w:type="dxa"/>
              <w:left w:w="80" w:type="dxa"/>
              <w:bottom w:w="40" w:type="dxa"/>
              <w:right w:w="80" w:type="dxa"/>
            </w:tcMar>
          </w:tcPr>
          <w:p w14:paraId="201BE039" w14:textId="77777777" w:rsidR="009262C4" w:rsidRDefault="00000000">
            <w:pPr>
              <w:spacing w:after="0" w:before="0" w:line="240" w:lineRule="auto"/>
            </w:pPr>
            <w:r>
              <w:rPr>
                <w:sz w:val="18"/>
                <w:szCs w:val="17"/>
              </w:rPr>
              <w:t>Phuyal et al. (2026a)</w:t>
            </w:r>
          </w:p>
        </w:tc>
        <w:tc>
          <w:tcPr>
            <w:tcW w:w="5896" w:type="dxa"/>
            <w:tcMar>
              <w:top w:w="40" w:type="dxa"/>
              <w:left w:w="80" w:type="dxa"/>
              <w:bottom w:w="40" w:type="dxa"/>
              <w:right w:w="80" w:type="dxa"/>
            </w:tcMar>
          </w:tcPr>
          <w:p w14:paraId="04EE8F7B" w14:textId="77777777" w:rsidR="009262C4" w:rsidRDefault="00000000">
            <w:pPr>
              <w:spacing w:after="0" w:before="0" w:line="240" w:lineRule="auto"/>
            </w:pPr>
            <w:r>
              <w:rPr>
                <w:sz w:val="18"/>
                <w:szCs w:val="17"/>
              </w:rPr>
              <w:t>A Blockchain-Based Architecture for Dynamic and Auditable Patient Consent in Secondary Use of Health Data</w:t>
            </w:r>
          </w:p>
        </w:tc>
      </w:tr>
      <w:tr w:rsidR="009262C4" w14:paraId="4AAB7C76" w14:textId="77777777">
        <w:trPr>
          <w:cantSplit/>
        </w:trPr>
        <w:tc>
          <w:tcPr>
            <w:tcW w:w="794" w:type="dxa"/>
            <w:tcMar>
              <w:top w:w="40" w:type="dxa"/>
              <w:left w:w="80" w:type="dxa"/>
              <w:bottom w:w="40" w:type="dxa"/>
              <w:right w:w="80" w:type="dxa"/>
            </w:tcMar>
          </w:tcPr>
          <w:p w14:paraId="5BFCB60C" w14:textId="77777777" w:rsidR="009262C4" w:rsidRDefault="00000000">
            <w:pPr>
              <w:spacing w:after="0" w:before="0" w:line="240" w:lineRule="auto"/>
            </w:pPr>
            <w:r>
              <w:rPr>
                <w:sz w:val="18"/>
                <w:szCs w:val="17"/>
              </w:rPr>
              <w:t>S16</w:t>
            </w:r>
          </w:p>
        </w:tc>
        <w:tc>
          <w:tcPr>
            <w:tcW w:w="2438" w:type="dxa"/>
            <w:tcMar>
              <w:top w:w="40" w:type="dxa"/>
              <w:left w:w="80" w:type="dxa"/>
              <w:bottom w:w="40" w:type="dxa"/>
              <w:right w:w="80" w:type="dxa"/>
            </w:tcMar>
          </w:tcPr>
          <w:p w14:paraId="08E0DB94" w14:textId="77777777" w:rsidR="009262C4" w:rsidRDefault="00000000">
            <w:pPr>
              <w:spacing w:after="0" w:before="0" w:line="240" w:lineRule="auto"/>
            </w:pPr>
            <w:r>
              <w:rPr>
                <w:sz w:val="18"/>
                <w:szCs w:val="17"/>
              </w:rPr>
              <w:t>Punia et al. (2025)</w:t>
            </w:r>
          </w:p>
        </w:tc>
        <w:tc>
          <w:tcPr>
            <w:tcW w:w="5896" w:type="dxa"/>
            <w:tcMar>
              <w:top w:w="40" w:type="dxa"/>
              <w:left w:w="80" w:type="dxa"/>
              <w:bottom w:w="40" w:type="dxa"/>
              <w:right w:w="80" w:type="dxa"/>
            </w:tcMar>
          </w:tcPr>
          <w:p w14:paraId="06064DCF" w14:textId="77777777" w:rsidR="009262C4" w:rsidRDefault="00000000">
            <w:pPr>
              <w:spacing w:after="0" w:before="0" w:line="240" w:lineRule="auto"/>
            </w:pPr>
            <w:r>
              <w:rPr>
                <w:sz w:val="18"/>
                <w:szCs w:val="17"/>
              </w:rPr>
              <w:t>An access control system for cloud-based healthcare systems driven by blockchain</w:t>
            </w:r>
          </w:p>
        </w:tc>
      </w:tr>
      <w:tr w:rsidR="009262C4" w14:paraId="14ECA6AC" w14:textId="77777777">
        <w:trPr>
          <w:cantSplit/>
        </w:trPr>
        <w:tc>
          <w:tcPr>
            <w:tcW w:w="794" w:type="dxa"/>
            <w:tcMar>
              <w:top w:w="40" w:type="dxa"/>
              <w:left w:w="80" w:type="dxa"/>
              <w:bottom w:w="40" w:type="dxa"/>
              <w:right w:w="80" w:type="dxa"/>
            </w:tcMar>
          </w:tcPr>
          <w:p w14:paraId="2FD29708" w14:textId="77777777" w:rsidR="009262C4" w:rsidRDefault="00000000">
            <w:pPr>
              <w:spacing w:after="0" w:before="0" w:line="240" w:lineRule="auto"/>
            </w:pPr>
            <w:r>
              <w:rPr>
                <w:sz w:val="18"/>
                <w:szCs w:val="17"/>
              </w:rPr>
              <w:t>S17</w:t>
            </w:r>
          </w:p>
        </w:tc>
        <w:tc>
          <w:tcPr>
            <w:tcW w:w="2438" w:type="dxa"/>
            <w:tcMar>
              <w:top w:w="40" w:type="dxa"/>
              <w:left w:w="80" w:type="dxa"/>
              <w:bottom w:w="40" w:type="dxa"/>
              <w:right w:w="80" w:type="dxa"/>
            </w:tcMar>
          </w:tcPr>
          <w:p w14:paraId="3CF8D16B" w14:textId="77777777" w:rsidR="009262C4" w:rsidRDefault="00000000">
            <w:pPr>
              <w:spacing w:after="0" w:before="0" w:line="240" w:lineRule="auto"/>
            </w:pPr>
            <w:r>
              <w:rPr>
                <w:sz w:val="18"/>
                <w:szCs w:val="17"/>
              </w:rPr>
              <w:t>Román-Martínez et al. (2023)</w:t>
            </w:r>
          </w:p>
        </w:tc>
        <w:tc>
          <w:tcPr>
            <w:tcW w:w="5896" w:type="dxa"/>
            <w:tcMar>
              <w:top w:w="40" w:type="dxa"/>
              <w:left w:w="80" w:type="dxa"/>
              <w:bottom w:w="40" w:type="dxa"/>
              <w:right w:w="80" w:type="dxa"/>
            </w:tcMar>
          </w:tcPr>
          <w:p w14:paraId="3CE4416C" w14:textId="77777777" w:rsidR="009262C4" w:rsidRDefault="00000000">
            <w:pPr>
              <w:spacing w:after="0" w:before="0" w:line="240" w:lineRule="auto"/>
            </w:pPr>
            <w:r>
              <w:rPr>
                <w:sz w:val="18"/>
                <w:szCs w:val="17"/>
              </w:rPr>
              <w:t>Blockchain-Based Service-Oriented Architecture for Consent Management, Access Control, and Auditing</w:t>
            </w:r>
          </w:p>
        </w:tc>
      </w:tr>
      <w:tr w:rsidR="009262C4" w14:paraId="23570959" w14:textId="77777777">
        <w:trPr>
          <w:cantSplit/>
        </w:trPr>
        <w:tc>
          <w:tcPr>
            <w:tcW w:w="794" w:type="dxa"/>
            <w:tcMar>
              <w:top w:w="40" w:type="dxa"/>
              <w:left w:w="80" w:type="dxa"/>
              <w:bottom w:w="40" w:type="dxa"/>
              <w:right w:w="80" w:type="dxa"/>
            </w:tcMar>
          </w:tcPr>
          <w:p w14:paraId="55C2E2B5" w14:textId="77777777" w:rsidR="009262C4" w:rsidRDefault="00000000">
            <w:pPr>
              <w:spacing w:after="0" w:before="0" w:line="240" w:lineRule="auto"/>
            </w:pPr>
            <w:r>
              <w:rPr>
                <w:sz w:val="18"/>
                <w:szCs w:val="17"/>
              </w:rPr>
              <w:t>S18</w:t>
            </w:r>
          </w:p>
        </w:tc>
        <w:tc>
          <w:tcPr>
            <w:tcW w:w="2438" w:type="dxa"/>
            <w:tcMar>
              <w:top w:w="40" w:type="dxa"/>
              <w:left w:w="80" w:type="dxa"/>
              <w:bottom w:w="40" w:type="dxa"/>
              <w:right w:w="80" w:type="dxa"/>
            </w:tcMar>
          </w:tcPr>
          <w:p w14:paraId="30802BDF" w14:textId="77777777" w:rsidR="009262C4" w:rsidRDefault="00000000">
            <w:pPr>
              <w:spacing w:after="0" w:before="0" w:line="240" w:lineRule="auto"/>
            </w:pPr>
            <w:r>
              <w:rPr>
                <w:sz w:val="18"/>
                <w:szCs w:val="17"/>
              </w:rPr>
              <w:t>Hema et al. (2026)</w:t>
            </w:r>
          </w:p>
        </w:tc>
        <w:tc>
          <w:tcPr>
            <w:tcW w:w="5896" w:type="dxa"/>
            <w:tcMar>
              <w:top w:w="40" w:type="dxa"/>
              <w:left w:w="80" w:type="dxa"/>
              <w:bottom w:w="40" w:type="dxa"/>
              <w:right w:w="80" w:type="dxa"/>
            </w:tcMar>
          </w:tcPr>
          <w:p w14:paraId="20612BCB" w14:textId="77777777" w:rsidR="009262C4" w:rsidRDefault="00000000">
            <w:pPr>
              <w:spacing w:after="0" w:before="0" w:line="240" w:lineRule="auto"/>
            </w:pPr>
            <w:r>
              <w:rPr>
                <w:sz w:val="18"/>
                <w:szCs w:val="17"/>
              </w:rPr>
              <w:t>Patient Centric Cryptographic Protection of Cloud Electronic Health Records</w:t>
            </w:r>
          </w:p>
        </w:tc>
      </w:tr>
      <w:tr w:rsidR="009262C4" w14:paraId="3B04220B" w14:textId="77777777">
        <w:trPr>
          <w:cantSplit/>
        </w:trPr>
        <w:tc>
          <w:tcPr>
            <w:tcW w:w="794" w:type="dxa"/>
            <w:tcMar>
              <w:top w:w="40" w:type="dxa"/>
              <w:left w:w="80" w:type="dxa"/>
              <w:bottom w:w="40" w:type="dxa"/>
              <w:right w:w="80" w:type="dxa"/>
            </w:tcMar>
          </w:tcPr>
          <w:p w14:paraId="5D0E6669" w14:textId="77777777" w:rsidR="009262C4" w:rsidRDefault="00000000">
            <w:pPr>
              <w:spacing w:after="0" w:before="0" w:line="240" w:lineRule="auto"/>
            </w:pPr>
            <w:r>
              <w:rPr>
                <w:sz w:val="18"/>
                <w:szCs w:val="17"/>
              </w:rPr>
              <w:t>S19</w:t>
            </w:r>
          </w:p>
        </w:tc>
        <w:tc>
          <w:tcPr>
            <w:tcW w:w="2438" w:type="dxa"/>
            <w:tcMar>
              <w:top w:w="40" w:type="dxa"/>
              <w:left w:w="80" w:type="dxa"/>
              <w:bottom w:w="40" w:type="dxa"/>
              <w:right w:w="80" w:type="dxa"/>
            </w:tcMar>
          </w:tcPr>
          <w:p w14:paraId="0C7BA423" w14:textId="77777777" w:rsidR="009262C4" w:rsidRDefault="00000000">
            <w:pPr>
              <w:spacing w:after="0" w:before="0" w:line="240" w:lineRule="auto"/>
            </w:pPr>
            <w:r>
              <w:rPr>
                <w:sz w:val="18"/>
                <w:szCs w:val="17"/>
              </w:rPr>
              <w:t>SooHoo et al. (2026)</w:t>
            </w:r>
          </w:p>
        </w:tc>
        <w:tc>
          <w:tcPr>
            <w:tcW w:w="5896" w:type="dxa"/>
            <w:tcMar>
              <w:top w:w="40" w:type="dxa"/>
              <w:left w:w="80" w:type="dxa"/>
              <w:bottom w:w="40" w:type="dxa"/>
              <w:right w:w="80" w:type="dxa"/>
            </w:tcMar>
          </w:tcPr>
          <w:p w14:paraId="0C8A2D85" w14:textId="77777777" w:rsidR="009262C4" w:rsidRDefault="00000000">
            <w:pPr>
              <w:spacing w:after="0" w:before="0" w:line="240" w:lineRule="auto"/>
            </w:pPr>
            <w:r>
              <w:rPr>
                <w:sz w:val="18"/>
                <w:szCs w:val="17"/>
              </w:rPr>
              <w:t>Development of the authentication and authorization processes for the iAgree portal, a platform for patient-controlled data sharing across health systems</w:t>
            </w:r>
          </w:p>
        </w:tc>
      </w:tr>
      <w:tr w:rsidR="009262C4" w14:paraId="731DDFDF" w14:textId="77777777">
        <w:trPr>
          <w:cantSplit/>
        </w:trPr>
        <w:tc>
          <w:tcPr>
            <w:tcW w:w="794" w:type="dxa"/>
            <w:tcMar>
              <w:top w:w="40" w:type="dxa"/>
              <w:left w:w="80" w:type="dxa"/>
              <w:bottom w:w="40" w:type="dxa"/>
              <w:right w:w="80" w:type="dxa"/>
            </w:tcMar>
          </w:tcPr>
          <w:p w14:paraId="289AC502" w14:textId="77777777" w:rsidR="009262C4" w:rsidRDefault="00000000">
            <w:pPr>
              <w:spacing w:after="0" w:before="0" w:line="240" w:lineRule="auto"/>
            </w:pPr>
            <w:r>
              <w:rPr>
                <w:sz w:val="18"/>
                <w:szCs w:val="17"/>
              </w:rPr>
              <w:t>S20</w:t>
            </w:r>
          </w:p>
        </w:tc>
        <w:tc>
          <w:tcPr>
            <w:tcW w:w="2438" w:type="dxa"/>
            <w:tcMar>
              <w:top w:w="40" w:type="dxa"/>
              <w:left w:w="80" w:type="dxa"/>
              <w:bottom w:w="40" w:type="dxa"/>
              <w:right w:w="80" w:type="dxa"/>
            </w:tcMar>
          </w:tcPr>
          <w:p w14:paraId="54849C5E" w14:textId="77777777" w:rsidR="009262C4" w:rsidRDefault="00000000">
            <w:pPr>
              <w:spacing w:after="0" w:before="0" w:line="240" w:lineRule="auto"/>
            </w:pPr>
            <w:r>
              <w:rPr>
                <w:sz w:val="18"/>
                <w:szCs w:val="17"/>
              </w:rPr>
              <w:t>Tan et al. (2024)</w:t>
            </w:r>
          </w:p>
        </w:tc>
        <w:tc>
          <w:tcPr>
            <w:tcW w:w="5896" w:type="dxa"/>
            <w:tcMar>
              <w:top w:w="40" w:type="dxa"/>
              <w:left w:w="80" w:type="dxa"/>
              <w:bottom w:w="40" w:type="dxa"/>
              <w:right w:w="80" w:type="dxa"/>
            </w:tcMar>
          </w:tcPr>
          <w:p w14:paraId="19E5946A" w14:textId="77777777" w:rsidR="009262C4" w:rsidRDefault="00000000">
            <w:pPr>
              <w:spacing w:after="0" w:before="0" w:line="240" w:lineRule="auto"/>
            </w:pPr>
            <w:r>
              <w:rPr>
                <w:sz w:val="18"/>
                <w:szCs w:val="17"/>
              </w:rPr>
              <w:t>Secure and privacy-preserving sharing of personal health records with multi-party pre-authorization verification</w:t>
            </w:r>
          </w:p>
        </w:tc>
      </w:tr>
      <w:tr w:rsidR="009262C4" w14:paraId="2D5A344C" w14:textId="77777777">
        <w:trPr>
          <w:cantSplit/>
        </w:trPr>
        <w:tc>
          <w:tcPr>
            <w:tcW w:w="794" w:type="dxa"/>
            <w:tcMar>
              <w:top w:w="40" w:type="dxa"/>
              <w:left w:w="80" w:type="dxa"/>
              <w:bottom w:w="40" w:type="dxa"/>
              <w:right w:w="80" w:type="dxa"/>
            </w:tcMar>
          </w:tcPr>
          <w:p w14:paraId="5C2256FC" w14:textId="77777777" w:rsidR="009262C4" w:rsidRDefault="00000000">
            <w:pPr>
              <w:spacing w:after="0" w:before="0" w:line="240" w:lineRule="auto"/>
            </w:pPr>
            <w:r>
              <w:rPr>
                <w:sz w:val="18"/>
                <w:szCs w:val="17"/>
              </w:rPr>
              <w:t>S21</w:t>
            </w:r>
          </w:p>
        </w:tc>
        <w:tc>
          <w:tcPr>
            <w:tcW w:w="2438" w:type="dxa"/>
            <w:tcMar>
              <w:top w:w="40" w:type="dxa"/>
              <w:left w:w="80" w:type="dxa"/>
              <w:bottom w:w="40" w:type="dxa"/>
              <w:right w:w="80" w:type="dxa"/>
            </w:tcMar>
          </w:tcPr>
          <w:p w14:paraId="2C6FEDD2" w14:textId="77777777" w:rsidR="009262C4" w:rsidRDefault="00000000">
            <w:pPr>
              <w:spacing w:after="0" w:before="0" w:line="240" w:lineRule="auto"/>
            </w:pPr>
            <w:r>
              <w:rPr>
                <w:sz w:val="18"/>
                <w:szCs w:val="17"/>
              </w:rPr>
              <w:t>Tith et al. (2020)</w:t>
            </w:r>
          </w:p>
        </w:tc>
        <w:tc>
          <w:tcPr>
            <w:tcW w:w="5896" w:type="dxa"/>
            <w:tcMar>
              <w:top w:w="40" w:type="dxa"/>
              <w:left w:w="80" w:type="dxa"/>
              <w:bottom w:w="40" w:type="dxa"/>
              <w:right w:w="80" w:type="dxa"/>
            </w:tcMar>
          </w:tcPr>
          <w:p w14:paraId="6426A5B5" w14:textId="77777777" w:rsidR="009262C4" w:rsidRDefault="00000000">
            <w:pPr>
              <w:spacing w:after="0" w:before="0" w:line="240" w:lineRule="auto"/>
            </w:pPr>
            <w:r>
              <w:rPr>
                <w:sz w:val="18"/>
                <w:szCs w:val="17"/>
              </w:rPr>
              <w:t>Patient consent management by a purpose-based consent model for electronic health record based on blockchain technology</w:t>
            </w:r>
          </w:p>
        </w:tc>
      </w:tr>
      <w:tr w:rsidR="009262C4" w14:paraId="7A2F173A" w14:textId="77777777">
        <w:trPr>
          <w:cantSplit/>
        </w:trPr>
        <w:tc>
          <w:tcPr>
            <w:tcW w:w="794" w:type="dxa"/>
            <w:tcMar>
              <w:top w:w="40" w:type="dxa"/>
              <w:left w:w="80" w:type="dxa"/>
              <w:bottom w:w="40" w:type="dxa"/>
              <w:right w:w="80" w:type="dxa"/>
            </w:tcMar>
          </w:tcPr>
          <w:p w14:paraId="78950EA3" w14:textId="77777777" w:rsidR="009262C4" w:rsidRDefault="00000000">
            <w:pPr>
              <w:spacing w:after="0" w:before="0" w:line="240" w:lineRule="auto"/>
            </w:pPr>
            <w:r>
              <w:rPr>
                <w:sz w:val="18"/>
                <w:szCs w:val="17"/>
              </w:rPr>
              <w:t>S22</w:t>
            </w:r>
          </w:p>
        </w:tc>
        <w:tc>
          <w:tcPr>
            <w:tcW w:w="2438" w:type="dxa"/>
            <w:tcMar>
              <w:top w:w="40" w:type="dxa"/>
              <w:left w:w="80" w:type="dxa"/>
              <w:bottom w:w="40" w:type="dxa"/>
              <w:right w:w="80" w:type="dxa"/>
            </w:tcMar>
          </w:tcPr>
          <w:p w14:paraId="095F8AEA" w14:textId="77777777" w:rsidR="009262C4" w:rsidRDefault="00000000">
            <w:pPr>
              <w:spacing w:after="0" w:before="0" w:line="240" w:lineRule="auto"/>
            </w:pPr>
            <w:r>
              <w:rPr>
                <w:sz w:val="18"/>
                <w:szCs w:val="17"/>
              </w:rPr>
              <w:t>Tremper et al. (2026)</w:t>
            </w:r>
          </w:p>
        </w:tc>
        <w:tc>
          <w:tcPr>
            <w:tcW w:w="5896" w:type="dxa"/>
            <w:tcMar>
              <w:top w:w="40" w:type="dxa"/>
              <w:left w:w="80" w:type="dxa"/>
              <w:bottom w:w="40" w:type="dxa"/>
              <w:right w:w="80" w:type="dxa"/>
            </w:tcMar>
          </w:tcPr>
          <w:p w14:paraId="6D31F7D2" w14:textId="77777777" w:rsidR="009262C4" w:rsidRDefault="00000000">
            <w:pPr>
              <w:spacing w:after="0" w:before="0" w:line="240" w:lineRule="auto"/>
            </w:pPr>
            <w:r>
              <w:rPr>
                <w:sz w:val="18"/>
                <w:szCs w:val="17"/>
              </w:rPr>
              <w:t>Mainzelliste: Ten years of pseudonymization, record linkage, and informed consent management</w:t>
            </w:r>
          </w:p>
        </w:tc>
      </w:tr>
      <w:tr w:rsidR="009262C4" w14:paraId="5562642B" w14:textId="77777777">
        <w:trPr>
          <w:cantSplit/>
        </w:trPr>
        <w:tc>
          <w:tcPr>
            <w:tcW w:w="794" w:type="dxa"/>
            <w:tcMar>
              <w:top w:w="40" w:type="dxa"/>
              <w:left w:w="80" w:type="dxa"/>
              <w:bottom w:w="40" w:type="dxa"/>
              <w:right w:w="80" w:type="dxa"/>
            </w:tcMar>
          </w:tcPr>
          <w:p w14:paraId="7B9B0CF2" w14:textId="77777777" w:rsidR="009262C4" w:rsidRDefault="00000000">
            <w:pPr>
              <w:spacing w:after="0" w:before="0" w:line="240" w:lineRule="auto"/>
            </w:pPr>
            <w:r>
              <w:rPr>
                <w:sz w:val="18"/>
                <w:szCs w:val="17"/>
              </w:rPr>
              <w:t>S23</w:t>
            </w:r>
          </w:p>
        </w:tc>
        <w:tc>
          <w:tcPr>
            <w:tcW w:w="2438" w:type="dxa"/>
            <w:tcMar>
              <w:top w:w="40" w:type="dxa"/>
              <w:left w:w="80" w:type="dxa"/>
              <w:bottom w:w="40" w:type="dxa"/>
              <w:right w:w="80" w:type="dxa"/>
            </w:tcMar>
          </w:tcPr>
          <w:p w14:paraId="064C89F1" w14:textId="77777777" w:rsidR="009262C4" w:rsidRDefault="00000000">
            <w:pPr>
              <w:spacing w:after="0" w:before="0" w:line="240" w:lineRule="auto"/>
            </w:pPr>
            <w:r>
              <w:rPr>
                <w:sz w:val="18"/>
                <w:szCs w:val="17"/>
              </w:rPr>
              <w:t>Tseng et al. (2025)</w:t>
            </w:r>
          </w:p>
        </w:tc>
        <w:tc>
          <w:tcPr>
            <w:tcW w:w="5896" w:type="dxa"/>
            <w:tcMar>
              <w:top w:w="40" w:type="dxa"/>
              <w:left w:w="80" w:type="dxa"/>
              <w:bottom w:w="40" w:type="dxa"/>
              <w:right w:w="80" w:type="dxa"/>
            </w:tcMar>
          </w:tcPr>
          <w:p w14:paraId="652EDAA9" w14:textId="77777777" w:rsidR="009262C4" w:rsidRDefault="00000000">
            <w:pPr>
              <w:spacing w:after="0" w:before="0" w:line="240" w:lineRule="auto"/>
            </w:pPr>
            <w:r>
              <w:rPr>
                <w:sz w:val="18"/>
                <w:szCs w:val="17"/>
              </w:rPr>
              <w:t>EMR-Chain: Decentralized Electronic Medical Record Exchange System</w:t>
            </w:r>
          </w:p>
        </w:tc>
      </w:tr>
      <w:tr w:rsidR="009262C4" w14:paraId="025A53E1" w14:textId="77777777">
        <w:trPr>
          <w:cantSplit/>
        </w:trPr>
        <w:tc>
          <w:tcPr>
            <w:tcW w:w="794" w:type="dxa"/>
            <w:tcMar>
              <w:top w:w="40" w:type="dxa"/>
              <w:left w:w="80" w:type="dxa"/>
              <w:bottom w:w="40" w:type="dxa"/>
              <w:right w:w="80" w:type="dxa"/>
            </w:tcMar>
          </w:tcPr>
          <w:p w14:paraId="3AA9B3D7" w14:textId="77777777" w:rsidR="009262C4" w:rsidRDefault="00000000">
            <w:pPr>
              <w:spacing w:after="0" w:before="0" w:line="240" w:lineRule="auto"/>
            </w:pPr>
            <w:r>
              <w:rPr>
                <w:sz w:val="18"/>
                <w:szCs w:val="17"/>
              </w:rPr>
              <w:t>S24</w:t>
            </w:r>
          </w:p>
        </w:tc>
        <w:tc>
          <w:tcPr>
            <w:tcW w:w="2438" w:type="dxa"/>
            <w:tcMar>
              <w:top w:w="40" w:type="dxa"/>
              <w:left w:w="80" w:type="dxa"/>
              <w:bottom w:w="40" w:type="dxa"/>
              <w:right w:w="80" w:type="dxa"/>
            </w:tcMar>
          </w:tcPr>
          <w:p w14:paraId="1B65205D" w14:textId="77777777" w:rsidR="009262C4" w:rsidRDefault="00000000">
            <w:pPr>
              <w:spacing w:after="0" w:before="0" w:line="240" w:lineRule="auto"/>
            </w:pPr>
            <w:r>
              <w:rPr>
                <w:sz w:val="18"/>
                <w:szCs w:val="17"/>
              </w:rPr>
              <w:t>Wu et al. (2022)</w:t>
            </w:r>
          </w:p>
        </w:tc>
        <w:tc>
          <w:tcPr>
            <w:tcW w:w="5896" w:type="dxa"/>
            <w:tcMar>
              <w:top w:w="40" w:type="dxa"/>
              <w:left w:w="80" w:type="dxa"/>
              <w:bottom w:w="40" w:type="dxa"/>
              <w:right w:w="80" w:type="dxa"/>
            </w:tcMar>
          </w:tcPr>
          <w:p w14:paraId="7768C00E" w14:textId="77777777" w:rsidR="009262C4" w:rsidRDefault="00000000">
            <w:pPr>
              <w:spacing w:after="0" w:before="0" w:line="240" w:lineRule="auto"/>
            </w:pPr>
            <w:r>
              <w:rPr>
                <w:sz w:val="18"/>
                <w:szCs w:val="17"/>
              </w:rPr>
              <w:t>Apply Trust Computing and Privacy Preserving Smart Contracts to Manage, Share, and Analyze Multi-site Clinical Trial Data</w:t>
            </w:r>
          </w:p>
        </w:tc>
      </w:tr>
      <w:tr w:rsidR="009262C4" w14:paraId="75EC961A" w14:textId="77777777">
        <w:trPr>
          <w:cantSplit/>
        </w:trPr>
        <w:tc>
          <w:tcPr>
            <w:tcW w:w="794" w:type="dxa"/>
            <w:tcMar>
              <w:top w:w="40" w:type="dxa"/>
              <w:left w:w="80" w:type="dxa"/>
              <w:bottom w:w="40" w:type="dxa"/>
              <w:right w:w="80" w:type="dxa"/>
            </w:tcMar>
          </w:tcPr>
          <w:p w14:paraId="5E5084A7" w14:textId="77777777" w:rsidR="009262C4" w:rsidRDefault="00000000">
            <w:pPr>
              <w:spacing w:after="0" w:before="0" w:line="240" w:lineRule="auto"/>
            </w:pPr>
            <w:r>
              <w:rPr>
                <w:sz w:val="18"/>
                <w:szCs w:val="17"/>
              </w:rPr>
              <w:t>S25</w:t>
            </w:r>
          </w:p>
        </w:tc>
        <w:tc>
          <w:tcPr>
            <w:tcW w:w="2438" w:type="dxa"/>
            <w:tcMar>
              <w:top w:w="40" w:type="dxa"/>
              <w:left w:w="80" w:type="dxa"/>
              <w:bottom w:w="40" w:type="dxa"/>
              <w:right w:w="80" w:type="dxa"/>
            </w:tcMar>
          </w:tcPr>
          <w:p w14:paraId="51FDD110" w14:textId="77777777" w:rsidR="009262C4" w:rsidRDefault="00000000">
            <w:pPr>
              <w:spacing w:after="0" w:before="0" w:line="240" w:lineRule="auto"/>
            </w:pPr>
            <w:r>
              <w:rPr>
                <w:sz w:val="18"/>
                <w:szCs w:val="17"/>
              </w:rPr>
              <w:t>Wu and Zhang (2025)</w:t>
            </w:r>
          </w:p>
        </w:tc>
        <w:tc>
          <w:tcPr>
            <w:tcW w:w="5896" w:type="dxa"/>
            <w:tcMar>
              <w:top w:w="40" w:type="dxa"/>
              <w:left w:w="80" w:type="dxa"/>
              <w:bottom w:w="40" w:type="dxa"/>
              <w:right w:w="80" w:type="dxa"/>
            </w:tcMar>
          </w:tcPr>
          <w:p w14:paraId="65CDD245" w14:textId="77777777" w:rsidR="009262C4" w:rsidRDefault="00000000">
            <w:pPr>
              <w:spacing w:after="0" w:before="0" w:line="240" w:lineRule="auto"/>
            </w:pPr>
            <w:r>
              <w:rPr>
                <w:sz w:val="18"/>
                <w:szCs w:val="17"/>
              </w:rPr>
              <w:t>HealthDID: An efficient and authorizable multi-party privacy-preserving EMR sharing system based on DID</w:t>
            </w:r>
          </w:p>
        </w:tc>
      </w:tr>
    </w:tbl>
    <w:p w14:paraId="104769F2" w14:textId="77777777" w:rsidR="009262C4" w:rsidRDefault="009262C4">
      <w:pPr>
        <w:spacing w:after="160"/>
      </w:pPr>
    </w:p>
    <w:p>
      <w:pPr>
        <w:pStyle w:val="2"/>
      </w:pPr>
      <w:r>
        <w:t>2.4 Summary of Papers Shortlisted in the SLR</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p>
    <w:p>
      <w:pPr>
        <w:pStyle w:val="3"/>
      </w:pPr>
      <w:r>
        <w:t>2.4.1 Consent representation and blockchain-based consent governance (Req 1)</w:t>
      </w:r>
    </w:p>
    <w:p w14:paraId="186AF6E6" w14:textId="77777777" w:rsidR="009262C4" w:rsidRDefault="00000000">
      <w:pPr>
        <w:spacing w:after="110" w:line="264" w:lineRule="auto"/>
        <w:jc w:val="both"/>
      </w:pPr>
      <w:r>
        <w:t xml:space="preserve">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w:t>
      </w:r>
      <w:r>
        <w:rPr/>
        <w:t>Table 2.4 summarises the description, the issues and limitations, and the requirement grades of the studies in this stream.</w:t>
      </w:r>
    </w:p>
    <w:p>
      <w:pPr>
        <w:keepNext/>
        <w:spacing w:before="120" w:after="120"/>
        <w:jc w:val="center"/>
      </w:pPr>
      <w:r>
        <w:rPr>
          <w:b/>
          <w:sz w:val="18"/>
        </w:rPr>
        <w:t>Table 2.4:</w:t>
      </w:r>
      <w:r>
        <w:rPr>
          <w:sz w:val="18"/>
        </w:rPr>
        <w:t xml:space="preserve"> Descriptions, issues and limitations of the studies on consent representation</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40" w:type="dxa"/>
              <w:left w:w="80" w:type="dxa"/>
              <w:bottom w:w="40" w:type="dxa"/>
              <w:right w:w="80" w:type="dxa"/>
            </w:tcMar>
          </w:tcPr>
          <w:p>
            <w:pPr>
              <w:spacing w:after="0" w:before="0" w:line="240" w:lineRule="auto"/>
            </w:pPr>
            <w:r>
              <w:rPr>
                <w:b/>
                <w:sz w:val="18"/>
              </w:rPr>
            </w:r>
            <w:r>
              <w:rPr>
                <w:b/>
                <w:sz w:val="18"/>
              </w:rPr>
              <w:t>Study</w:t>
            </w:r>
          </w:p>
        </w:tc>
        <w:tc>
          <w:tcPr>
            <w:tcW w:type="dxa" w:w="1014"/>
            <w:tcMar>
              <w:top w:w="40" w:type="dxa"/>
              <w:left w:w="80" w:type="dxa"/>
              <w:bottom w:w="40" w:type="dxa"/>
              <w:right w:w="80" w:type="dxa"/>
            </w:tcMar>
          </w:tcPr>
          <w:p>
            <w:pPr>
              <w:spacing w:after="0" w:before="0" w:line="240" w:lineRule="auto"/>
            </w:pPr>
            <w:r>
              <w:rPr>
                <w:b/>
                <w:sz w:val="18"/>
              </w:rPr>
            </w:r>
            <w:r>
              <w:rPr>
                <w:b/>
                <w:sz w:val="18"/>
              </w:rPr>
              <w:t>Description of the study</w:t>
            </w:r>
          </w:p>
        </w:tc>
        <w:tc>
          <w:tcPr>
            <w:tcW w:type="dxa" w:w="1014"/>
            <w:tcMar>
              <w:top w:w="40" w:type="dxa"/>
              <w:left w:w="80" w:type="dxa"/>
              <w:bottom w:w="40" w:type="dxa"/>
              <w:right w:w="80" w:type="dxa"/>
            </w:tcMar>
          </w:tcPr>
          <w:p>
            <w:pPr>
              <w:spacing w:after="0" w:before="0" w:line="240" w:lineRule="auto"/>
            </w:pPr>
            <w:r>
              <w:rPr>
                <w:b/>
                <w:sz w:val="18"/>
              </w:rPr>
            </w:r>
            <w:r>
              <w:rPr>
                <w:b/>
                <w:sz w:val="18"/>
              </w:rPr>
              <w:t>Issues/Limitations</w:t>
            </w:r>
          </w:p>
        </w:tc>
        <w:tc>
          <w:tcPr>
            <w:tcW w:type="dxa" w:w="1014"/>
            <w:tcMar>
              <w:top w:w="40" w:type="dxa"/>
              <w:left w:w="80" w:type="dxa"/>
              <w:bottom w:w="40" w:type="dxa"/>
              <w:right w:w="80" w:type="dxa"/>
            </w:tcMar>
          </w:tcPr>
          <w:p>
            <w:pPr>
              <w:spacing w:after="0" w:before="0" w:line="240" w:lineRule="auto"/>
            </w:pPr>
            <w:r>
              <w:rPr>
                <w:b/>
                <w:sz w:val="18"/>
              </w:rPr>
            </w:r>
            <w:r>
              <w:rPr>
                <w:b/>
                <w:sz w:val="18"/>
              </w:rPr>
              <w:t>Req 1</w:t>
            </w:r>
          </w:p>
        </w:tc>
        <w:tc>
          <w:tcPr>
            <w:tcW w:type="dxa" w:w="1014"/>
            <w:tcMar>
              <w:top w:w="40" w:type="dxa"/>
              <w:left w:w="80" w:type="dxa"/>
              <w:bottom w:w="40" w:type="dxa"/>
              <w:right w:w="80" w:type="dxa"/>
            </w:tcMar>
          </w:tcPr>
          <w:p>
            <w:pPr>
              <w:spacing w:after="0" w:before="0" w:line="240" w:lineRule="auto"/>
            </w:pPr>
            <w:r>
              <w:rPr>
                <w:b/>
                <w:sz w:val="18"/>
              </w:rPr>
            </w:r>
            <w:r>
              <w:rPr>
                <w:b/>
                <w:sz w:val="18"/>
              </w:rPr>
              <w:t>Req 2</w:t>
            </w:r>
          </w:p>
        </w:tc>
        <w:tc>
          <w:tcPr>
            <w:tcW w:type="dxa" w:w="1014"/>
            <w:tcMar>
              <w:top w:w="40" w:type="dxa"/>
              <w:left w:w="80" w:type="dxa"/>
              <w:bottom w:w="40" w:type="dxa"/>
              <w:right w:w="80" w:type="dxa"/>
            </w:tcMar>
          </w:tcPr>
          <w:p>
            <w:pPr>
              <w:spacing w:after="0" w:before="0" w:line="240" w:lineRule="auto"/>
            </w:pPr>
            <w:r>
              <w:rPr>
                <w:b/>
                <w:sz w:val="18"/>
              </w:rPr>
            </w:r>
            <w:r>
              <w:rPr>
                <w:b/>
                <w:sz w:val="18"/>
              </w:rPr>
              <w:t>Req 3</w:t>
            </w:r>
          </w:p>
        </w:tc>
        <w:tc>
          <w:tcPr>
            <w:tcW w:type="dxa" w:w="1014"/>
            <w:tcMar>
              <w:top w:w="40" w:type="dxa"/>
              <w:left w:w="80" w:type="dxa"/>
              <w:bottom w:w="40" w:type="dxa"/>
              <w:right w:w="80" w:type="dxa"/>
            </w:tcMar>
          </w:tcPr>
          <w:p>
            <w:pPr>
              <w:spacing w:after="0" w:before="0" w:line="240" w:lineRule="auto"/>
            </w:pPr>
            <w:r>
              <w:rPr>
                <w:b/>
                <w:sz w:val="18"/>
              </w:rPr>
            </w:r>
            <w:r>
              <w:rPr>
                <w:b/>
                <w:sz w:val="18"/>
              </w:rPr>
              <w:t>Req 4</w:t>
            </w:r>
          </w:p>
        </w:tc>
        <w:tc>
          <w:tcPr>
            <w:tcW w:type="dxa" w:w="1014"/>
            <w:tcMar>
              <w:top w:w="40" w:type="dxa"/>
              <w:left w:w="80" w:type="dxa"/>
              <w:bottom w:w="40" w:type="dxa"/>
              <w:right w:w="80" w:type="dxa"/>
            </w:tcMar>
          </w:tcPr>
          <w:p>
            <w:pPr>
              <w:spacing w:after="0" w:before="0" w:line="240" w:lineRule="auto"/>
            </w:pPr>
            <w:r>
              <w:rPr>
                <w:b/>
                <w:sz w:val="18"/>
              </w:rPr>
            </w:r>
            <w:r>
              <w:rPr>
                <w:b/>
                <w:sz w:val="18"/>
              </w:rPr>
              <w:t>Req 5</w:t>
            </w:r>
          </w:p>
        </w:tc>
        <w:tc>
          <w:tcPr>
            <w:tcW w:type="dxa" w:w="1014"/>
            <w:tcMar>
              <w:top w:w="40" w:type="dxa"/>
              <w:left w:w="80" w:type="dxa"/>
              <w:bottom w:w="40" w:type="dxa"/>
              <w:right w:w="80" w:type="dxa"/>
            </w:tcMar>
          </w:tcPr>
          <w:p>
            <w:pPr>
              <w:spacing w:after="0" w:before="0" w:line="240" w:lineRule="auto"/>
            </w:pPr>
            <w:r>
              <w:rPr>
                <w:b/>
                <w:sz w:val="18"/>
              </w:rPr>
            </w:r>
            <w:r>
              <w:rPr>
                <w:b/>
                <w:sz w:val="18"/>
              </w:rPr>
              <w:t>Req 6</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S3 Al Amin et al. (2023)</w:t>
            </w:r>
          </w:p>
        </w:tc>
        <w:tc>
          <w:tcPr>
            <w:tcW w:type="dxa" w:w="1014"/>
            <w:tcMar>
              <w:top w:w="40" w:type="dxa"/>
              <w:left w:w="80" w:type="dxa"/>
              <w:bottom w:w="40" w:type="dxa"/>
              <w:right w:w="80" w:type="dxa"/>
            </w:tcMar>
          </w:tcPr>
          <w:p>
            <w:pPr>
              <w:spacing w:after="0" w:before="0" w:line="240" w:lineRule="auto"/>
            </w:pPr>
            <w:r>
              <w:rPr>
                <w:sz w:val="18"/>
              </w:rPr>
            </w:r>
            <w:r>
              <w:rPr>
                <w:sz w:val="18"/>
              </w:rPr>
              <w:t>Informed consent is modelled as a patient-driven policy object with hash integrity, which an authorisation module conjoins with other policies inside a smart contract.</w:t>
            </w:r>
          </w:p>
        </w:tc>
        <w:tc>
          <w:tcPr>
            <w:tcW w:type="dxa" w:w="1014"/>
            <w:tcMar>
              <w:top w:w="40" w:type="dxa"/>
              <w:left w:w="80" w:type="dxa"/>
              <w:bottom w:w="40" w:type="dxa"/>
              <w:right w:w="80" w:type="dxa"/>
            </w:tcMar>
          </w:tcPr>
          <w:p>
            <w:pPr>
              <w:spacing w:after="0" w:before="0" w:line="240" w:lineRule="auto"/>
            </w:pPr>
            <w:r>
              <w:rPr>
                <w:sz w:val="18"/>
              </w:rPr>
            </w:r>
            <w:r>
              <w:rPr>
                <w:sz w:val="18"/>
              </w:rPr>
              <w:t>Purpose is not a condition, the time and expiry conditions are specified but not enforced, the only multi-party element is a 2-of-2 co-signature at registration, and the Goerli evaluation reports no measured results.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S19 SooHoo et al. (2026)</w:t>
            </w:r>
          </w:p>
        </w:tc>
        <w:tc>
          <w:tcPr>
            <w:tcW w:type="dxa" w:w="1014"/>
            <w:tcMar>
              <w:top w:w="40" w:type="dxa"/>
              <w:left w:w="80" w:type="dxa"/>
              <w:bottom w:w="40" w:type="dxa"/>
              <w:right w:w="80" w:type="dxa"/>
            </w:tcMar>
          </w:tcPr>
          <w:p>
            <w:pPr>
              <w:spacing w:after="0" w:before="0" w:line="240" w:lineRule="auto"/>
            </w:pPr>
            <w:r>
              <w:rPr>
                <w:sz w:val="18"/>
              </w:rPr>
            </w:r>
            <w:r>
              <w:rPr>
                <w:sz w:val="18"/>
              </w:rPr>
              <w:t>The authentication and authorisation processes of the iAgree portal across three United States health systems, using OAuth2, SMART on FHIR, and one-time passwords, with a permissioned Ethereum audit contract.</w:t>
            </w:r>
          </w:p>
        </w:tc>
        <w:tc>
          <w:tcPr>
            <w:tcW w:type="dxa" w:w="1014"/>
            <w:tcMar>
              <w:top w:w="40" w:type="dxa"/>
              <w:left w:w="80" w:type="dxa"/>
              <w:bottom w:w="40" w:type="dxa"/>
              <w:right w:w="80" w:type="dxa"/>
            </w:tcMar>
          </w:tcPr>
          <w:p>
            <w:pPr>
              <w:spacing w:after="0" w:before="0" w:line="240" w:lineRule="auto"/>
            </w:pPr>
            <w:r>
              <w:rPr>
                <w:sz w:val="18"/>
              </w:rPr>
            </w:r>
            <w:r>
              <w:rPr>
                <w:sz w:val="18"/>
              </w:rPr>
              <w:t>Consent enforcement is outside its scope, a single patient decides, identity and authority are not separated, revocation is claimed but not tested, and there are no formal methods.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S22 Tremper et al. (2026)</w:t>
            </w:r>
          </w:p>
        </w:tc>
        <w:tc>
          <w:tcPr>
            <w:tcW w:type="dxa" w:w="1014"/>
            <w:tcMar>
              <w:top w:w="40" w:type="dxa"/>
              <w:left w:w="80" w:type="dxa"/>
              <w:bottom w:w="40" w:type="dxa"/>
              <w:right w:w="80" w:type="dxa"/>
            </w:tcMar>
          </w:tcPr>
          <w:p>
            <w:pPr>
              <w:spacing w:after="0" w:before="0" w:line="240" w:lineRule="auto"/>
            </w:pPr>
            <w:r>
              <w:rPr>
                <w:sz w:val="18"/>
              </w:rPr>
            </w:r>
            <w:r>
              <w:rPr>
                <w:sz w:val="18"/>
              </w:rPr>
              <w:t>Ten years of the Mainzelliste production service for pseudonymisation, record linkage, and informed consent management, with purpose-scoped FHIR consent directives and automated consent checks.</w:t>
            </w:r>
          </w:p>
        </w:tc>
        <w:tc>
          <w:tcPr>
            <w:tcW w:type="dxa" w:w="1014"/>
            <w:tcMar>
              <w:top w:w="40" w:type="dxa"/>
              <w:left w:w="80" w:type="dxa"/>
              <w:bottom w:w="40" w:type="dxa"/>
              <w:right w:w="80" w:type="dxa"/>
            </w:tcMar>
          </w:tcPr>
          <w:p>
            <w:pPr>
              <w:spacing w:after="0" w:before="0" w:line="240" w:lineRule="auto"/>
            </w:pPr>
            <w:r>
              <w:rPr>
                <w:sz w:val="18"/>
              </w:rPr>
            </w:r>
            <w:r>
              <w:rPr>
                <w:sz w:val="18"/>
              </w:rPr>
              <w:t>The consent checks have no specified semantics and no demonstrated enforcement of withdrawal, its multi-party computation parties are linkage units rather than authorisers, and no consent decision is verified.</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bl>
    <w:p>
      <w:pPr/>
      <w:r>
        <w:rPr/>
      </w:r>
    </w:p>
    <w:p>
      <w:pPr>
        <w:pStyle w:val="3"/>
      </w:pPr>
      <w:r>
        <w:t>2.4.2 Decentralised identity and authority trust (Req 2)</w:t>
      </w:r>
    </w:p>
    <w:p w14:paraId="5A8E98C4" w14:textId="77777777" w:rsidR="009262C4" w:rsidRDefault="00000000">
      <w:pPr>
        <w:spacing w:after="110" w:line="264" w:lineRule="auto"/>
        <w:jc w:val="both"/>
      </w:pPr>
      <w:r/>
      <w:r>
        <w:rPr/>
        <w:t>Req 2, which needs both identity and authority, is graded Yes in only 7 of the 25 studies in Table 2.10.</w:t>
      </w:r>
      <w:r>
        <w:t xml:space="preserve">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r>
        <w:rPr/>
        <w:t>Table 2.5 summarises the description, the issues and limitations, and the requirement grades of the studies in this stream.</w:t>
      </w:r>
    </w:p>
    <w:p>
      <w:pPr>
        <w:keepNext/>
        <w:spacing w:before="120" w:after="120"/>
        <w:jc w:val="center"/>
      </w:pPr>
      <w:r>
        <w:rPr>
          <w:b/>
          <w:sz w:val="18"/>
        </w:rPr>
        <w:t>Table 2.5:</w:t>
      </w:r>
      <w:r>
        <w:rPr>
          <w:sz w:val="18"/>
        </w:rPr>
        <w:t xml:space="preserve"> Descriptions, issues and limitations of the studies on identity and authority</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40" w:type="dxa"/>
              <w:left w:w="80" w:type="dxa"/>
              <w:bottom w:w="40" w:type="dxa"/>
              <w:right w:w="80" w:type="dxa"/>
            </w:tcMar>
          </w:tcPr>
          <w:p>
            <w:pPr>
              <w:spacing w:after="0" w:before="0" w:line="240" w:lineRule="auto"/>
            </w:pPr>
            <w:r>
              <w:rPr>
                <w:b/>
                <w:sz w:val="18"/>
              </w:rPr>
            </w:r>
            <w:r>
              <w:rPr>
                <w:b/>
                <w:sz w:val="18"/>
              </w:rPr>
              <w:t>Study</w:t>
            </w:r>
          </w:p>
        </w:tc>
        <w:tc>
          <w:tcPr>
            <w:tcW w:type="dxa" w:w="1014"/>
            <w:tcMar>
              <w:top w:w="40" w:type="dxa"/>
              <w:left w:w="80" w:type="dxa"/>
              <w:bottom w:w="40" w:type="dxa"/>
              <w:right w:w="80" w:type="dxa"/>
            </w:tcMar>
          </w:tcPr>
          <w:p>
            <w:pPr>
              <w:spacing w:after="0" w:before="0" w:line="240" w:lineRule="auto"/>
            </w:pPr>
            <w:r>
              <w:rPr>
                <w:b/>
                <w:sz w:val="18"/>
              </w:rPr>
            </w:r>
            <w:r>
              <w:rPr>
                <w:b/>
                <w:sz w:val="18"/>
              </w:rPr>
              <w:t>Description of the study</w:t>
            </w:r>
          </w:p>
        </w:tc>
        <w:tc>
          <w:tcPr>
            <w:tcW w:type="dxa" w:w="1014"/>
            <w:tcMar>
              <w:top w:w="40" w:type="dxa"/>
              <w:left w:w="80" w:type="dxa"/>
              <w:bottom w:w="40" w:type="dxa"/>
              <w:right w:w="80" w:type="dxa"/>
            </w:tcMar>
          </w:tcPr>
          <w:p>
            <w:pPr>
              <w:spacing w:after="0" w:before="0" w:line="240" w:lineRule="auto"/>
            </w:pPr>
            <w:r>
              <w:rPr>
                <w:b/>
                <w:sz w:val="18"/>
              </w:rPr>
            </w:r>
            <w:r>
              <w:rPr>
                <w:b/>
                <w:sz w:val="18"/>
              </w:rPr>
              <w:t>Issues/Limitations</w:t>
            </w:r>
          </w:p>
        </w:tc>
        <w:tc>
          <w:tcPr>
            <w:tcW w:type="dxa" w:w="1014"/>
            <w:tcMar>
              <w:top w:w="40" w:type="dxa"/>
              <w:left w:w="80" w:type="dxa"/>
              <w:bottom w:w="40" w:type="dxa"/>
              <w:right w:w="80" w:type="dxa"/>
            </w:tcMar>
          </w:tcPr>
          <w:p>
            <w:pPr>
              <w:spacing w:after="0" w:before="0" w:line="240" w:lineRule="auto"/>
            </w:pPr>
            <w:r>
              <w:rPr>
                <w:b/>
                <w:sz w:val="18"/>
              </w:rPr>
            </w:r>
            <w:r>
              <w:rPr>
                <w:b/>
                <w:sz w:val="18"/>
              </w:rPr>
              <w:t>Req 1</w:t>
            </w:r>
          </w:p>
        </w:tc>
        <w:tc>
          <w:tcPr>
            <w:tcW w:type="dxa" w:w="1014"/>
            <w:tcMar>
              <w:top w:w="40" w:type="dxa"/>
              <w:left w:w="80" w:type="dxa"/>
              <w:bottom w:w="40" w:type="dxa"/>
              <w:right w:w="80" w:type="dxa"/>
            </w:tcMar>
          </w:tcPr>
          <w:p>
            <w:pPr>
              <w:spacing w:after="0" w:before="0" w:line="240" w:lineRule="auto"/>
            </w:pPr>
            <w:r>
              <w:rPr>
                <w:b/>
                <w:sz w:val="18"/>
              </w:rPr>
            </w:r>
            <w:r>
              <w:rPr>
                <w:b/>
                <w:sz w:val="18"/>
              </w:rPr>
              <w:t>Req 2</w:t>
            </w:r>
          </w:p>
        </w:tc>
        <w:tc>
          <w:tcPr>
            <w:tcW w:type="dxa" w:w="1014"/>
            <w:tcMar>
              <w:top w:w="40" w:type="dxa"/>
              <w:left w:w="80" w:type="dxa"/>
              <w:bottom w:w="40" w:type="dxa"/>
              <w:right w:w="80" w:type="dxa"/>
            </w:tcMar>
          </w:tcPr>
          <w:p>
            <w:pPr>
              <w:spacing w:after="0" w:before="0" w:line="240" w:lineRule="auto"/>
            </w:pPr>
            <w:r>
              <w:rPr>
                <w:b/>
                <w:sz w:val="18"/>
              </w:rPr>
            </w:r>
            <w:r>
              <w:rPr>
                <w:b/>
                <w:sz w:val="18"/>
              </w:rPr>
              <w:t>Req 3</w:t>
            </w:r>
          </w:p>
        </w:tc>
        <w:tc>
          <w:tcPr>
            <w:tcW w:type="dxa" w:w="1014"/>
            <w:tcMar>
              <w:top w:w="40" w:type="dxa"/>
              <w:left w:w="80" w:type="dxa"/>
              <w:bottom w:w="40" w:type="dxa"/>
              <w:right w:w="80" w:type="dxa"/>
            </w:tcMar>
          </w:tcPr>
          <w:p>
            <w:pPr>
              <w:spacing w:after="0" w:before="0" w:line="240" w:lineRule="auto"/>
            </w:pPr>
            <w:r>
              <w:rPr>
                <w:b/>
                <w:sz w:val="18"/>
              </w:rPr>
            </w:r>
            <w:r>
              <w:rPr>
                <w:b/>
                <w:sz w:val="18"/>
              </w:rPr>
              <w:t>Req 4</w:t>
            </w:r>
          </w:p>
        </w:tc>
        <w:tc>
          <w:tcPr>
            <w:tcW w:type="dxa" w:w="1014"/>
            <w:tcMar>
              <w:top w:w="40" w:type="dxa"/>
              <w:left w:w="80" w:type="dxa"/>
              <w:bottom w:w="40" w:type="dxa"/>
              <w:right w:w="80" w:type="dxa"/>
            </w:tcMar>
          </w:tcPr>
          <w:p>
            <w:pPr>
              <w:spacing w:after="0" w:before="0" w:line="240" w:lineRule="auto"/>
            </w:pPr>
            <w:r>
              <w:rPr>
                <w:b/>
                <w:sz w:val="18"/>
              </w:rPr>
            </w:r>
            <w:r>
              <w:rPr>
                <w:b/>
                <w:sz w:val="18"/>
              </w:rPr>
              <w:t>Req 5</w:t>
            </w:r>
          </w:p>
        </w:tc>
        <w:tc>
          <w:tcPr>
            <w:tcW w:type="dxa" w:w="1014"/>
            <w:tcMar>
              <w:top w:w="40" w:type="dxa"/>
              <w:left w:w="80" w:type="dxa"/>
              <w:bottom w:w="40" w:type="dxa"/>
              <w:right w:w="80" w:type="dxa"/>
            </w:tcMar>
          </w:tcPr>
          <w:p>
            <w:pPr>
              <w:spacing w:after="0" w:before="0" w:line="240" w:lineRule="auto"/>
            </w:pPr>
            <w:r>
              <w:rPr>
                <w:b/>
                <w:sz w:val="18"/>
              </w:rPr>
            </w:r>
            <w:r>
              <w:rPr>
                <w:b/>
                <w:sz w:val="18"/>
              </w:rPr>
              <w:t>Req 6</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S14 Phuyal et al. (2026b)</w:t>
            </w:r>
          </w:p>
        </w:tc>
        <w:tc>
          <w:tcPr>
            <w:tcW w:type="dxa" w:w="1014"/>
            <w:tcMar>
              <w:top w:w="40" w:type="dxa"/>
              <w:left w:w="80" w:type="dxa"/>
              <w:bottom w:w="40" w:type="dxa"/>
              <w:right w:w="80" w:type="dxa"/>
            </w:tcMar>
          </w:tcPr>
          <w:p>
            <w:pPr>
              <w:spacing w:after="0" w:before="0" w:line="240" w:lineRule="auto"/>
            </w:pPr>
            <w:r>
              <w:rPr>
                <w:sz w:val="18"/>
              </w:rPr>
            </w:r>
            <w:r>
              <w:rPr>
                <w:sz w:val="18"/>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1014"/>
            <w:tcMar>
              <w:top w:w="40" w:type="dxa"/>
              <w:left w:w="80" w:type="dxa"/>
              <w:bottom w:w="40" w:type="dxa"/>
              <w:right w:w="80" w:type="dxa"/>
            </w:tcMar>
          </w:tcPr>
          <w:p>
            <w:pPr>
              <w:spacing w:after="0" w:before="0" w:line="240" w:lineRule="auto"/>
            </w:pPr>
            <w:r>
              <w:rPr>
                <w:sz w:val="18"/>
              </w:rPr>
            </w:r>
            <w:r>
              <w:rPr>
                <w:sz w:val="18"/>
              </w:rPr>
              <w:t>A single patient grants consent, the stored expiry is not checked, purpose is handled only at the interface, and there is no threat model.</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S15 Phuyal et al. (2026a)</w:t>
            </w:r>
          </w:p>
        </w:tc>
        <w:tc>
          <w:tcPr>
            <w:tcW w:type="dxa" w:w="1014"/>
            <w:tcMar>
              <w:top w:w="40" w:type="dxa"/>
              <w:left w:w="80" w:type="dxa"/>
              <w:bottom w:w="40" w:type="dxa"/>
              <w:right w:w="80" w:type="dxa"/>
            </w:tcMar>
          </w:tcPr>
          <w:p>
            <w:pPr>
              <w:spacing w:after="0" w:before="0" w:line="240" w:lineRule="auto"/>
            </w:pPr>
            <w:r>
              <w:rPr>
                <w:sz w:val="18"/>
              </w:rPr>
            </w:r>
            <w:r>
              <w:rPr>
                <w:sz w:val="18"/>
              </w:rPr>
              <w:t>A design-science architecture for dynamic and auditable patient consent in secondary use, using FHIR Consent with purpose, scope, actors, and validity period, anchored on chain, with conceptual VC validation at a gateway.</w:t>
            </w:r>
          </w:p>
        </w:tc>
        <w:tc>
          <w:tcPr>
            <w:tcW w:type="dxa" w:w="1014"/>
            <w:tcMar>
              <w:top w:w="40" w:type="dxa"/>
              <w:left w:w="80" w:type="dxa"/>
              <w:bottom w:w="40" w:type="dxa"/>
              <w:right w:w="80" w:type="dxa"/>
            </w:tcMar>
          </w:tcPr>
          <w:p>
            <w:pPr>
              <w:spacing w:after="0" w:before="0" w:line="240" w:lineRule="auto"/>
            </w:pPr>
            <w:r>
              <w:rPr>
                <w:sz w:val="18"/>
              </w:rPr>
            </w:r>
            <w:r>
              <w:rPr>
                <w:sz w:val="18"/>
              </w:rPr>
              <w:t>The architecture is design-only and is neither implemented nor evaluated, and delegation through VCs is not joint multi-party approval.</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S23 Tseng et al. (2025)</w:t>
            </w:r>
          </w:p>
        </w:tc>
        <w:tc>
          <w:tcPr>
            <w:tcW w:type="dxa" w:w="1014"/>
            <w:tcMar>
              <w:top w:w="40" w:type="dxa"/>
              <w:left w:w="80" w:type="dxa"/>
              <w:bottom w:w="40" w:type="dxa"/>
              <w:right w:w="80" w:type="dxa"/>
            </w:tcMar>
          </w:tcPr>
          <w:p>
            <w:pPr>
              <w:spacing w:after="0" w:before="0" w:line="240" w:lineRule="auto"/>
            </w:pPr>
            <w:r>
              <w:rPr>
                <w:sz w:val="18"/>
              </w:rPr>
            </w:r>
            <w:r>
              <w:rPr>
                <w:sz w:val="18"/>
              </w:rPr>
              <w:t>EMR-Chain, a decentralised electronic medical record exchange that verifies authority-issued roles separately from X.509 identities and enforces token expiry at the validator.</w:t>
            </w:r>
          </w:p>
        </w:tc>
        <w:tc>
          <w:tcPr>
            <w:tcW w:type="dxa" w:w="1014"/>
            <w:tcMar>
              <w:top w:w="40" w:type="dxa"/>
              <w:left w:w="80" w:type="dxa"/>
              <w:bottom w:w="40" w:type="dxa"/>
              <w:right w:w="80" w:type="dxa"/>
            </w:tcMar>
          </w:tcPr>
          <w:p>
            <w:pPr>
              <w:spacing w:after="0" w:before="0" w:line="240" w:lineRule="auto"/>
            </w:pPr>
            <w:r>
              <w:rPr>
                <w:sz w:val="18"/>
              </w:rPr>
            </w:r>
            <w:r>
              <w:rPr>
                <w:sz w:val="18"/>
              </w:rPr>
              <w:t>It has no W3C identifiers, purpose is logged but never evaluated, scope is hospital-level only, the patient and requester signatures authenticate the request rather than add an independent authoriser, and revocation does not invalidate issued tokens.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bl>
    <w:p>
      <w:pPr/>
      <w:r>
        <w:rPr/>
      </w:r>
    </w:p>
    <w:p>
      <w:pPr>
        <w:pStyle w:val="3"/>
      </w:pPr>
      <w:r>
        <w:t>2.4.3 Multi-party authorisation and collaborative consent (Req 3)</w:t>
      </w:r>
    </w:p>
    <w:p w14:paraId="2B876E6C" w14:textId="77777777" w:rsidR="009262C4" w:rsidRDefault="00000000">
      <w:pPr>
        <w:spacing w:after="110" w:line="264" w:lineRule="auto"/>
        <w:jc w:val="both"/>
      </w:pPr>
      <w:r/>
      <w:r>
        <w:rPr/>
        <w:t>Req 3 is graded Yes in 6 of the 25 studies and No in 19, across six mechanism classes.</w:t>
      </w:r>
      <w:r>
        <w:t xml:space="preserve">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pPr/>
      <w:r>
        <w:rPr/>
        <w:t>Table 2.6 summarises the description, the issues and limitations, and the requirement grades of the studies in this stream.</w:t>
      </w:r>
    </w:p>
    <w:p>
      <w:pPr>
        <w:keepNext/>
        <w:spacing w:before="120" w:after="120"/>
        <w:jc w:val="center"/>
      </w:pPr>
      <w:r>
        <w:rPr>
          <w:b/>
          <w:sz w:val="18"/>
        </w:rPr>
        <w:t>Table 2.6:</w:t>
      </w:r>
      <w:r>
        <w:rPr>
          <w:sz w:val="18"/>
        </w:rPr>
        <w:t xml:space="preserve"> Descriptions, issues and limitations of the studies on multi-party authorisation</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40" w:type="dxa"/>
              <w:left w:w="80" w:type="dxa"/>
              <w:bottom w:w="40" w:type="dxa"/>
              <w:right w:w="80" w:type="dxa"/>
            </w:tcMar>
          </w:tcPr>
          <w:p>
            <w:pPr>
              <w:spacing w:after="0" w:before="0" w:line="240" w:lineRule="auto"/>
            </w:pPr>
            <w:r>
              <w:rPr>
                <w:b/>
                <w:sz w:val="18"/>
              </w:rPr>
            </w:r>
            <w:r>
              <w:rPr>
                <w:b/>
                <w:sz w:val="18"/>
              </w:rPr>
              <w:t>Study</w:t>
            </w:r>
          </w:p>
        </w:tc>
        <w:tc>
          <w:tcPr>
            <w:tcW w:type="dxa" w:w="1014"/>
            <w:tcMar>
              <w:top w:w="40" w:type="dxa"/>
              <w:left w:w="80" w:type="dxa"/>
              <w:bottom w:w="40" w:type="dxa"/>
              <w:right w:w="80" w:type="dxa"/>
            </w:tcMar>
          </w:tcPr>
          <w:p>
            <w:pPr>
              <w:spacing w:after="0" w:before="0" w:line="240" w:lineRule="auto"/>
            </w:pPr>
            <w:r>
              <w:rPr>
                <w:b/>
                <w:sz w:val="18"/>
              </w:rPr>
            </w:r>
            <w:r>
              <w:rPr>
                <w:b/>
                <w:sz w:val="18"/>
              </w:rPr>
              <w:t>Description of the study</w:t>
            </w:r>
          </w:p>
        </w:tc>
        <w:tc>
          <w:tcPr>
            <w:tcW w:type="dxa" w:w="1014"/>
            <w:tcMar>
              <w:top w:w="40" w:type="dxa"/>
              <w:left w:w="80" w:type="dxa"/>
              <w:bottom w:w="40" w:type="dxa"/>
              <w:right w:w="80" w:type="dxa"/>
            </w:tcMar>
          </w:tcPr>
          <w:p>
            <w:pPr>
              <w:spacing w:after="0" w:before="0" w:line="240" w:lineRule="auto"/>
            </w:pPr>
            <w:r>
              <w:rPr>
                <w:b/>
                <w:sz w:val="18"/>
              </w:rPr>
            </w:r>
            <w:r>
              <w:rPr>
                <w:b/>
                <w:sz w:val="18"/>
              </w:rPr>
              <w:t>Issues/Limitations</w:t>
            </w:r>
          </w:p>
        </w:tc>
        <w:tc>
          <w:tcPr>
            <w:tcW w:type="dxa" w:w="1014"/>
            <w:tcMar>
              <w:top w:w="40" w:type="dxa"/>
              <w:left w:w="80" w:type="dxa"/>
              <w:bottom w:w="40" w:type="dxa"/>
              <w:right w:w="80" w:type="dxa"/>
            </w:tcMar>
          </w:tcPr>
          <w:p>
            <w:pPr>
              <w:spacing w:after="0" w:before="0" w:line="240" w:lineRule="auto"/>
            </w:pPr>
            <w:r>
              <w:rPr>
                <w:b/>
                <w:sz w:val="18"/>
              </w:rPr>
            </w:r>
            <w:r>
              <w:rPr>
                <w:b/>
                <w:sz w:val="18"/>
              </w:rPr>
              <w:t>Req 1</w:t>
            </w:r>
          </w:p>
        </w:tc>
        <w:tc>
          <w:tcPr>
            <w:tcW w:type="dxa" w:w="1014"/>
            <w:tcMar>
              <w:top w:w="40" w:type="dxa"/>
              <w:left w:w="80" w:type="dxa"/>
              <w:bottom w:w="40" w:type="dxa"/>
              <w:right w:w="80" w:type="dxa"/>
            </w:tcMar>
          </w:tcPr>
          <w:p>
            <w:pPr>
              <w:spacing w:after="0" w:before="0" w:line="240" w:lineRule="auto"/>
            </w:pPr>
            <w:r>
              <w:rPr>
                <w:b/>
                <w:sz w:val="18"/>
              </w:rPr>
            </w:r>
            <w:r>
              <w:rPr>
                <w:b/>
                <w:sz w:val="18"/>
              </w:rPr>
              <w:t>Req 2</w:t>
            </w:r>
          </w:p>
        </w:tc>
        <w:tc>
          <w:tcPr>
            <w:tcW w:type="dxa" w:w="1014"/>
            <w:tcMar>
              <w:top w:w="40" w:type="dxa"/>
              <w:left w:w="80" w:type="dxa"/>
              <w:bottom w:w="40" w:type="dxa"/>
              <w:right w:w="80" w:type="dxa"/>
            </w:tcMar>
          </w:tcPr>
          <w:p>
            <w:pPr>
              <w:spacing w:after="0" w:before="0" w:line="240" w:lineRule="auto"/>
            </w:pPr>
            <w:r>
              <w:rPr>
                <w:b/>
                <w:sz w:val="18"/>
              </w:rPr>
            </w:r>
            <w:r>
              <w:rPr>
                <w:b/>
                <w:sz w:val="18"/>
              </w:rPr>
              <w:t>Req 3</w:t>
            </w:r>
          </w:p>
        </w:tc>
        <w:tc>
          <w:tcPr>
            <w:tcW w:type="dxa" w:w="1014"/>
            <w:tcMar>
              <w:top w:w="40" w:type="dxa"/>
              <w:left w:w="80" w:type="dxa"/>
              <w:bottom w:w="40" w:type="dxa"/>
              <w:right w:w="80" w:type="dxa"/>
            </w:tcMar>
          </w:tcPr>
          <w:p>
            <w:pPr>
              <w:spacing w:after="0" w:before="0" w:line="240" w:lineRule="auto"/>
            </w:pPr>
            <w:r>
              <w:rPr>
                <w:b/>
                <w:sz w:val="18"/>
              </w:rPr>
            </w:r>
            <w:r>
              <w:rPr>
                <w:b/>
                <w:sz w:val="18"/>
              </w:rPr>
              <w:t>Req 4</w:t>
            </w:r>
          </w:p>
        </w:tc>
        <w:tc>
          <w:tcPr>
            <w:tcW w:type="dxa" w:w="1014"/>
            <w:tcMar>
              <w:top w:w="40" w:type="dxa"/>
              <w:left w:w="80" w:type="dxa"/>
              <w:bottom w:w="40" w:type="dxa"/>
              <w:right w:w="80" w:type="dxa"/>
            </w:tcMar>
          </w:tcPr>
          <w:p>
            <w:pPr>
              <w:spacing w:after="0" w:before="0" w:line="240" w:lineRule="auto"/>
            </w:pPr>
            <w:r>
              <w:rPr>
                <w:b/>
                <w:sz w:val="18"/>
              </w:rPr>
            </w:r>
            <w:r>
              <w:rPr>
                <w:b/>
                <w:sz w:val="18"/>
              </w:rPr>
              <w:t>Req 5</w:t>
            </w:r>
          </w:p>
        </w:tc>
        <w:tc>
          <w:tcPr>
            <w:tcW w:type="dxa" w:w="1014"/>
            <w:tcMar>
              <w:top w:w="40" w:type="dxa"/>
              <w:left w:w="80" w:type="dxa"/>
              <w:bottom w:w="40" w:type="dxa"/>
              <w:right w:w="80" w:type="dxa"/>
            </w:tcMar>
          </w:tcPr>
          <w:p>
            <w:pPr>
              <w:spacing w:after="0" w:before="0" w:line="240" w:lineRule="auto"/>
            </w:pPr>
            <w:r>
              <w:rPr>
                <w:b/>
                <w:sz w:val="18"/>
              </w:rPr>
            </w:r>
            <w:r>
              <w:rPr>
                <w:b/>
                <w:sz w:val="18"/>
              </w:rPr>
              <w:t>Req 6</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 Abbasi et al. (2026)</w:t>
            </w:r>
          </w:p>
        </w:tc>
        <w:tc>
          <w:tcPr>
            <w:tcW w:type="dxa" w:w="1014"/>
            <w:tcMar>
              <w:top w:w="40" w:type="dxa"/>
              <w:left w:w="80" w:type="dxa"/>
              <w:bottom w:w="40" w:type="dxa"/>
              <w:right w:w="80" w:type="dxa"/>
            </w:tcMar>
          </w:tcPr>
          <w:p>
            <w:pPr>
              <w:spacing w:after="0" w:before="0" w:line="240" w:lineRule="auto"/>
            </w:pPr>
            <w:r>
              <w:rPr>
                <w:sz w:val="18"/>
              </w:rPr>
            </w:r>
            <w:r>
              <w:rPr>
                <w:sz w:val="18"/>
              </w:rPr>
              <w:t>Decentralised EHR management in which a Shamir (5, 3) threshold reconstructs a symmetric key, and automated oracles release their shares according to the requester's on-chain role.</w:t>
            </w:r>
          </w:p>
        </w:tc>
        <w:tc>
          <w:tcPr>
            <w:tcW w:type="dxa" w:w="1014"/>
            <w:tcMar>
              <w:top w:w="40" w:type="dxa"/>
              <w:left w:w="80" w:type="dxa"/>
              <w:bottom w:w="40" w:type="dxa"/>
              <w:right w:w="80" w:type="dxa"/>
            </w:tcMar>
          </w:tcPr>
          <w:p>
            <w:pPr>
              <w:spacing w:after="0" w:before="0" w:line="240" w:lineRule="auto"/>
            </w:pPr>
            <w:r>
              <w:rPr>
                <w:sz w:val="18"/>
              </w:rPr>
            </w:r>
            <w:r>
              <w:rPr>
                <w:sz w:val="18"/>
              </w:rPr>
              <w:t>The threshold is over key custodians rather than authorisers, the patient share is not required, purpose is not evaluated, and no authorisation decision is verified despite extensive performance measurement.</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S4 Ekholm et al. (2025)</w:t>
            </w:r>
          </w:p>
        </w:tc>
        <w:tc>
          <w:tcPr>
            <w:tcW w:type="dxa" w:w="1014"/>
            <w:tcMar>
              <w:top w:w="40" w:type="dxa"/>
              <w:left w:w="80" w:type="dxa"/>
              <w:bottom w:w="40" w:type="dxa"/>
              <w:right w:w="80" w:type="dxa"/>
            </w:tcMar>
          </w:tcPr>
          <w:p>
            <w:pPr>
              <w:spacing w:after="0" w:before="0" w:line="240" w:lineRule="auto"/>
            </w:pPr>
            <w:r>
              <w:rPr>
                <w:sz w:val="18"/>
              </w:rPr>
            </w:r>
            <w:r>
              <w:rPr>
                <w:sz w:val="18"/>
              </w:rPr>
              <w:t>A deployed electronic informed consent platform for rare disease genomics, in which a minor's consent is valid only when all legal guardians sign, and guardianship is verified against the Swedish Population Register.</w:t>
            </w:r>
          </w:p>
        </w:tc>
        <w:tc>
          <w:tcPr>
            <w:tcW w:type="dxa" w:w="1014"/>
            <w:tcMar>
              <w:top w:w="40" w:type="dxa"/>
              <w:left w:w="80" w:type="dxa"/>
              <w:bottom w:w="40" w:type="dxa"/>
              <w:right w:w="80" w:type="dxa"/>
            </w:tcMar>
          </w:tcPr>
          <w:p>
            <w:pPr>
              <w:spacing w:after="0" w:before="0" w:line="240" w:lineRule="auto"/>
            </w:pPr>
            <w:r>
              <w:rPr>
                <w:sz w:val="18"/>
              </w:rPr>
            </w:r>
            <w:r>
              <w:rPr>
                <w:sz w:val="18"/>
              </w:rPr>
              <w:t>The guardian co-consent applies at registration rather than at each access request, the platform is centralised and described with little technical detail, and there is no temporal, purpose, or formal assurance condition.</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S6 Hagström et al. (2024)</w:t>
            </w:r>
          </w:p>
        </w:tc>
        <w:tc>
          <w:tcPr>
            <w:tcW w:type="dxa" w:w="1014"/>
            <w:tcMar>
              <w:top w:w="40" w:type="dxa"/>
              <w:left w:w="80" w:type="dxa"/>
              <w:bottom w:w="40" w:type="dxa"/>
              <w:right w:w="80" w:type="dxa"/>
            </w:tcMar>
          </w:tcPr>
          <w:p>
            <w:pPr>
              <w:spacing w:after="0" w:before="0" w:line="240" w:lineRule="auto"/>
            </w:pPr>
            <w:r>
              <w:rPr>
                <w:sz w:val="18"/>
              </w:rPr>
            </w:r>
            <w:r>
              <w:rPr>
                <w:sz w:val="18"/>
              </w:rPr>
              <w:t>A comparative case study of national patient portals, in which a clinician's capacity assessment and the minor's consent jointly gate guardian access, with register-verified guardianship and enforced age windows.</w:t>
            </w:r>
          </w:p>
        </w:tc>
        <w:tc>
          <w:tcPr>
            <w:tcW w:type="dxa" w:w="1014"/>
            <w:tcMar>
              <w:top w:w="40" w:type="dxa"/>
              <w:left w:w="80" w:type="dxa"/>
              <w:bottom w:w="40" w:type="dxa"/>
              <w:right w:w="80" w:type="dxa"/>
            </w:tcMar>
          </w:tcPr>
          <w:p>
            <w:pPr>
              <w:spacing w:after="0" w:before="0" w:line="240" w:lineRule="auto"/>
            </w:pPr>
            <w:r>
              <w:rPr>
                <w:sz w:val="18"/>
              </w:rPr>
            </w:r>
            <w:r>
              <w:rPr>
                <w:sz w:val="18"/>
              </w:rPr>
              <w:t>The mechanism is centralised and applied at documentation time, and the guardian is the party whose proxy access is gated rather than a co-authoriser of the patient's access decision.</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S10 Madine et al. (2020)</w:t>
            </w:r>
          </w:p>
        </w:tc>
        <w:tc>
          <w:tcPr>
            <w:tcW w:type="dxa" w:w="1014"/>
            <w:tcMar>
              <w:top w:w="40" w:type="dxa"/>
              <w:left w:w="80" w:type="dxa"/>
              <w:bottom w:w="40" w:type="dxa"/>
              <w:right w:w="80" w:type="dxa"/>
            </w:tcMar>
          </w:tcPr>
          <w:p>
            <w:pPr>
              <w:spacing w:after="0" w:before="0" w:line="240" w:lineRule="auto"/>
            </w:pPr>
            <w:r>
              <w:rPr>
                <w:sz w:val="18"/>
              </w:rPr>
            </w:r>
            <w:r>
              <w:rPr>
                <w:sz w:val="18"/>
              </w:rPr>
              <w:t>Fully decentralised multi-party consent management in which, on the incapacitated path, approvals from a regulator and a guardian threshold are required on one access request, and stale attestations stop counting.</w:t>
            </w:r>
          </w:p>
        </w:tc>
        <w:tc>
          <w:tcPr>
            <w:tcW w:type="dxa" w:w="1014"/>
            <w:tcMar>
              <w:top w:w="40" w:type="dxa"/>
              <w:left w:w="80" w:type="dxa"/>
              <w:bottom w:w="40" w:type="dxa"/>
              <w:right w:w="80" w:type="dxa"/>
            </w:tcMar>
          </w:tcPr>
          <w:p>
            <w:pPr>
              <w:spacing w:after="0" w:before="0" w:line="240" w:lineRule="auto"/>
            </w:pPr>
            <w:r>
              <w:rPr>
                <w:sz w:val="18"/>
              </w:rPr>
            </w:r>
            <w:r>
              <w:rPr>
                <w:sz w:val="18"/>
              </w:rPr>
              <w:t>On the normal path a single patient key authorises, so multi-party approval is a contingency. Purpose and data-category policy are absent, revocation after delivery is not possible, and there is no formal assurance.</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S16 Punia et al. (2025)</w:t>
            </w:r>
          </w:p>
        </w:tc>
        <w:tc>
          <w:tcPr>
            <w:tcW w:type="dxa" w:w="1014"/>
            <w:tcMar>
              <w:top w:w="40" w:type="dxa"/>
              <w:left w:w="80" w:type="dxa"/>
              <w:bottom w:w="40" w:type="dxa"/>
              <w:right w:w="80" w:type="dxa"/>
            </w:tcMar>
          </w:tcPr>
          <w:p>
            <w:pPr>
              <w:spacing w:after="0" w:before="0" w:line="240" w:lineRule="auto"/>
            </w:pPr>
            <w:r>
              <w:rPr>
                <w:sz w:val="18"/>
              </w:rPr>
            </w:r>
            <w:r>
              <w:rPr>
                <w:sz w:val="18"/>
              </w:rPr>
              <w:t>MedXBlock, a blockchain-driven access control system for cloud healthcare that combines an institutional M-of-N multi-signature with a conjunctive role and attribute policy evaluated with deny-by-default.</w:t>
            </w:r>
          </w:p>
        </w:tc>
        <w:tc>
          <w:tcPr>
            <w:tcW w:type="dxa" w:w="1014"/>
            <w:tcMar>
              <w:top w:w="40" w:type="dxa"/>
              <w:left w:w="80" w:type="dxa"/>
              <w:bottom w:w="40" w:type="dxa"/>
              <w:right w:w="80" w:type="dxa"/>
            </w:tcMar>
          </w:tcPr>
          <w:p>
            <w:pPr>
              <w:spacing w:after="0" w:before="0" w:line="240" w:lineRule="auto"/>
            </w:pPr>
            <w:r>
              <w:rPr>
                <w:sz w:val="18"/>
              </w:rPr>
            </w:r>
            <w:r>
              <w:rPr>
                <w:sz w:val="18"/>
              </w:rPr>
              <w:t>The signers are doctors and administrators rather than patient-side parties, the threshold sits outside the decision predicate and a single emergency officer can bypass it, there is no purpose term, and no authorisation decision is verified.</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S20 Tan et al. (2024)</w:t>
            </w:r>
          </w:p>
        </w:tc>
        <w:tc>
          <w:tcPr>
            <w:tcW w:type="dxa" w:w="1014"/>
            <w:tcMar>
              <w:top w:w="40" w:type="dxa"/>
              <w:left w:w="80" w:type="dxa"/>
              <w:bottom w:w="40" w:type="dxa"/>
              <w:right w:w="80" w:type="dxa"/>
            </w:tcMar>
          </w:tcPr>
          <w:p>
            <w:pPr>
              <w:spacing w:after="0" w:before="0" w:line="240" w:lineRule="auto"/>
            </w:pPr>
            <w:r>
              <w:rPr>
                <w:sz w:val="18"/>
              </w:rPr>
            </w:r>
            <w:r>
              <w:rPr>
                <w:sz w:val="18"/>
              </w:rPr>
              <w:t>Sharing of personal health records with multi-party pre-authorisation verification, in which a (t, n) threshold of patient-appointed verifiers each validate the grant, its expiry, and the revocation list before releasing a key share.</w:t>
            </w:r>
          </w:p>
        </w:tc>
        <w:tc>
          <w:tcPr>
            <w:tcW w:type="dxa" w:w="1014"/>
            <w:tcMar>
              <w:top w:w="40" w:type="dxa"/>
              <w:left w:w="80" w:type="dxa"/>
              <w:bottom w:w="40" w:type="dxa"/>
              <w:right w:w="80" w:type="dxa"/>
            </w:tcMar>
          </w:tcPr>
          <w:p>
            <w:pPr>
              <w:spacing w:after="0" w:before="0" w:line="240" w:lineRule="auto"/>
            </w:pPr>
            <w:r>
              <w:rPr>
                <w:sz w:val="18"/>
              </w:rPr>
            </w:r>
            <w:r>
              <w:rPr>
                <w:sz w:val="18"/>
              </w:rPr>
              <w:t>The joint approval is a pre-delegated contingency for an unconscious patient rather than a standing condition, purpose and data scope are not evaluated, and the gate is not evaluated empirically as an authorisation decision.</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S24 Wu et al. (2022)</w:t>
            </w:r>
          </w:p>
        </w:tc>
        <w:tc>
          <w:tcPr>
            <w:tcW w:type="dxa" w:w="1014"/>
            <w:tcMar>
              <w:top w:w="40" w:type="dxa"/>
              <w:left w:w="80" w:type="dxa"/>
              <w:bottom w:w="40" w:type="dxa"/>
              <w:right w:w="80" w:type="dxa"/>
            </w:tcMar>
          </w:tcPr>
          <w:p>
            <w:pPr>
              <w:spacing w:after="0" w:before="0" w:line="240" w:lineRule="auto"/>
            </w:pPr>
            <w:r>
              <w:rPr>
                <w:sz w:val="18"/>
              </w:rPr>
            </w:r>
            <w:r>
              <w:rPr>
                <w:sz w:val="18"/>
              </w:rPr>
              <w:t>Trust computing and privacy-preserving smart contracts for multi-site clinical trial data, in which a (t, n) investigator threshold signature governs trial admission to the ledger and consent revocation.</w:t>
            </w:r>
          </w:p>
        </w:tc>
        <w:tc>
          <w:tcPr>
            <w:tcW w:type="dxa" w:w="1014"/>
            <w:tcMar>
              <w:top w:w="40" w:type="dxa"/>
              <w:left w:w="80" w:type="dxa"/>
              <w:bottom w:w="40" w:type="dxa"/>
              <w:right w:w="80" w:type="dxa"/>
            </w:tcMar>
          </w:tcPr>
          <w:p>
            <w:pPr>
              <w:spacing w:after="0" w:before="0" w:line="240" w:lineRule="auto"/>
            </w:pPr>
            <w:r>
              <w:rPr>
                <w:sz w:val="18"/>
              </w:rPr>
            </w:r>
            <w:r>
              <w:rPr>
                <w:sz w:val="18"/>
              </w:rPr>
              <w:t>The consent grant is unilateral, the voters are institution-side investigators, the vote reduces to a hash-integrity check, there is no policy engine, and there is no formal assurance.</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bl>
    <w:p>
      <w:pPr/>
      <w:r>
        <w:rPr/>
      </w:r>
    </w:p>
    <w:p>
      <w:pPr>
        <w:pStyle w:val="3"/>
      </w:pPr>
      <w:r>
        <w:t>2.4.4 Policy- and context-aware access control (Req 4)</w:t>
      </w:r>
    </w:p>
    <w:p w14:paraId="05A3E933" w14:textId="77777777" w:rsidR="009262C4" w:rsidRDefault="00000000">
      <w:pPr>
        <w:spacing w:after="110" w:line="264" w:lineRule="auto"/>
        <w:jc w:val="both"/>
      </w:pPr>
      <w:r>
        <w:t xml:space="preserve">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w:t>
      </w:r>
      <w:r>
        <w:rPr/>
        <w:t>Req 4 is graded Yes in 10 studies and No in 15 in Table 2.10.</w:t>
      </w:r>
      <w:r>
        <w:t xml:space="preserve"> However, purpose-of-use enters the decision in only six studies (Eneh et al. 2026; Panagoulias et al. 2026), </w:t>
      </w:r>
      <w:r>
        <w:rPr/>
        <w:t>and every one is graded No on Req 3</w:t>
      </w:r>
      <w:r>
        <w:t>. Consequently, purpose and data-scope constraints are not carried by the consent object C and evaluated together with the identity, authority, and multi-party conditions.</w:t>
      </w:r>
    </w:p>
    <w:p>
      <w:pPr/>
      <w:r>
        <w:rPr/>
        <w:t>Table 2.7 summarises the description, the issues and limitations, and the requirement grades of the studies in this stream.</w:t>
      </w:r>
    </w:p>
    <w:p>
      <w:pPr>
        <w:keepNext/>
        <w:spacing w:before="120" w:after="120"/>
        <w:jc w:val="center"/>
      </w:pPr>
      <w:r>
        <w:rPr>
          <w:b/>
          <w:sz w:val="18"/>
        </w:rPr>
        <w:t>Table 2.7:</w:t>
      </w:r>
      <w:r>
        <w:rPr>
          <w:sz w:val="18"/>
        </w:rPr>
        <w:t xml:space="preserve"> Descriptions, issues and limitations of the studies on policy and context</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40" w:type="dxa"/>
              <w:left w:w="80" w:type="dxa"/>
              <w:bottom w:w="40" w:type="dxa"/>
              <w:right w:w="80" w:type="dxa"/>
            </w:tcMar>
          </w:tcPr>
          <w:p>
            <w:pPr>
              <w:spacing w:after="0" w:before="0" w:line="240" w:lineRule="auto"/>
            </w:pPr>
            <w:r>
              <w:rPr>
                <w:b/>
                <w:sz w:val="18"/>
              </w:rPr>
            </w:r>
            <w:r>
              <w:rPr>
                <w:b/>
                <w:sz w:val="18"/>
              </w:rPr>
              <w:t>Study</w:t>
            </w:r>
          </w:p>
        </w:tc>
        <w:tc>
          <w:tcPr>
            <w:tcW w:type="dxa" w:w="1014"/>
            <w:tcMar>
              <w:top w:w="40" w:type="dxa"/>
              <w:left w:w="80" w:type="dxa"/>
              <w:bottom w:w="40" w:type="dxa"/>
              <w:right w:w="80" w:type="dxa"/>
            </w:tcMar>
          </w:tcPr>
          <w:p>
            <w:pPr>
              <w:spacing w:after="0" w:before="0" w:line="240" w:lineRule="auto"/>
            </w:pPr>
            <w:r>
              <w:rPr>
                <w:b/>
                <w:sz w:val="18"/>
              </w:rPr>
            </w:r>
            <w:r>
              <w:rPr>
                <w:b/>
                <w:sz w:val="18"/>
              </w:rPr>
              <w:t>Description of the study</w:t>
            </w:r>
          </w:p>
        </w:tc>
        <w:tc>
          <w:tcPr>
            <w:tcW w:type="dxa" w:w="1014"/>
            <w:tcMar>
              <w:top w:w="40" w:type="dxa"/>
              <w:left w:w="80" w:type="dxa"/>
              <w:bottom w:w="40" w:type="dxa"/>
              <w:right w:w="80" w:type="dxa"/>
            </w:tcMar>
          </w:tcPr>
          <w:p>
            <w:pPr>
              <w:spacing w:after="0" w:before="0" w:line="240" w:lineRule="auto"/>
            </w:pPr>
            <w:r>
              <w:rPr>
                <w:b/>
                <w:sz w:val="18"/>
              </w:rPr>
            </w:r>
            <w:r>
              <w:rPr>
                <w:b/>
                <w:sz w:val="18"/>
              </w:rPr>
              <w:t>Issues/Limitations</w:t>
            </w:r>
          </w:p>
        </w:tc>
        <w:tc>
          <w:tcPr>
            <w:tcW w:type="dxa" w:w="1014"/>
            <w:tcMar>
              <w:top w:w="40" w:type="dxa"/>
              <w:left w:w="80" w:type="dxa"/>
              <w:bottom w:w="40" w:type="dxa"/>
              <w:right w:w="80" w:type="dxa"/>
            </w:tcMar>
          </w:tcPr>
          <w:p>
            <w:pPr>
              <w:spacing w:after="0" w:before="0" w:line="240" w:lineRule="auto"/>
            </w:pPr>
            <w:r>
              <w:rPr>
                <w:b/>
                <w:sz w:val="18"/>
              </w:rPr>
            </w:r>
            <w:r>
              <w:rPr>
                <w:b/>
                <w:sz w:val="18"/>
              </w:rPr>
              <w:t>Req 1</w:t>
            </w:r>
          </w:p>
        </w:tc>
        <w:tc>
          <w:tcPr>
            <w:tcW w:type="dxa" w:w="1014"/>
            <w:tcMar>
              <w:top w:w="40" w:type="dxa"/>
              <w:left w:w="80" w:type="dxa"/>
              <w:bottom w:w="40" w:type="dxa"/>
              <w:right w:w="80" w:type="dxa"/>
            </w:tcMar>
          </w:tcPr>
          <w:p>
            <w:pPr>
              <w:spacing w:after="0" w:before="0" w:line="240" w:lineRule="auto"/>
            </w:pPr>
            <w:r>
              <w:rPr>
                <w:b/>
                <w:sz w:val="18"/>
              </w:rPr>
            </w:r>
            <w:r>
              <w:rPr>
                <w:b/>
                <w:sz w:val="18"/>
              </w:rPr>
              <w:t>Req 2</w:t>
            </w:r>
          </w:p>
        </w:tc>
        <w:tc>
          <w:tcPr>
            <w:tcW w:type="dxa" w:w="1014"/>
            <w:tcMar>
              <w:top w:w="40" w:type="dxa"/>
              <w:left w:w="80" w:type="dxa"/>
              <w:bottom w:w="40" w:type="dxa"/>
              <w:right w:w="80" w:type="dxa"/>
            </w:tcMar>
          </w:tcPr>
          <w:p>
            <w:pPr>
              <w:spacing w:after="0" w:before="0" w:line="240" w:lineRule="auto"/>
            </w:pPr>
            <w:r>
              <w:rPr>
                <w:b/>
                <w:sz w:val="18"/>
              </w:rPr>
            </w:r>
            <w:r>
              <w:rPr>
                <w:b/>
                <w:sz w:val="18"/>
              </w:rPr>
              <w:t>Req 3</w:t>
            </w:r>
          </w:p>
        </w:tc>
        <w:tc>
          <w:tcPr>
            <w:tcW w:type="dxa" w:w="1014"/>
            <w:tcMar>
              <w:top w:w="40" w:type="dxa"/>
              <w:left w:w="80" w:type="dxa"/>
              <w:bottom w:w="40" w:type="dxa"/>
              <w:right w:w="80" w:type="dxa"/>
            </w:tcMar>
          </w:tcPr>
          <w:p>
            <w:pPr>
              <w:spacing w:after="0" w:before="0" w:line="240" w:lineRule="auto"/>
            </w:pPr>
            <w:r>
              <w:rPr>
                <w:b/>
                <w:sz w:val="18"/>
              </w:rPr>
            </w:r>
            <w:r>
              <w:rPr>
                <w:b/>
                <w:sz w:val="18"/>
              </w:rPr>
              <w:t>Req 4</w:t>
            </w:r>
          </w:p>
        </w:tc>
        <w:tc>
          <w:tcPr>
            <w:tcW w:type="dxa" w:w="1014"/>
            <w:tcMar>
              <w:top w:w="40" w:type="dxa"/>
              <w:left w:w="80" w:type="dxa"/>
              <w:bottom w:w="40" w:type="dxa"/>
              <w:right w:w="80" w:type="dxa"/>
            </w:tcMar>
          </w:tcPr>
          <w:p>
            <w:pPr>
              <w:spacing w:after="0" w:before="0" w:line="240" w:lineRule="auto"/>
            </w:pPr>
            <w:r>
              <w:rPr>
                <w:b/>
                <w:sz w:val="18"/>
              </w:rPr>
            </w:r>
            <w:r>
              <w:rPr>
                <w:b/>
                <w:sz w:val="18"/>
              </w:rPr>
              <w:t>Req 5</w:t>
            </w:r>
          </w:p>
        </w:tc>
        <w:tc>
          <w:tcPr>
            <w:tcW w:type="dxa" w:w="1014"/>
            <w:tcMar>
              <w:top w:w="40" w:type="dxa"/>
              <w:left w:w="80" w:type="dxa"/>
              <w:bottom w:w="40" w:type="dxa"/>
              <w:right w:w="80" w:type="dxa"/>
            </w:tcMar>
          </w:tcPr>
          <w:p>
            <w:pPr>
              <w:spacing w:after="0" w:before="0" w:line="240" w:lineRule="auto"/>
            </w:pPr>
            <w:r>
              <w:rPr>
                <w:b/>
                <w:sz w:val="18"/>
              </w:rPr>
            </w:r>
            <w:r>
              <w:rPr>
                <w:b/>
                <w:sz w:val="18"/>
              </w:rPr>
              <w:t>Req 6</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S2 Albalwy et al. (2021)</w:t>
            </w:r>
          </w:p>
        </w:tc>
        <w:tc>
          <w:tcPr>
            <w:tcW w:type="dxa" w:w="1014"/>
            <w:tcMar>
              <w:top w:w="40" w:type="dxa"/>
              <w:left w:w="80" w:type="dxa"/>
              <w:bottom w:w="40" w:type="dxa"/>
              <w:right w:w="80" w:type="dxa"/>
            </w:tcMar>
          </w:tcPr>
          <w:p>
            <w:pPr>
              <w:spacing w:after="0" w:before="0" w:line="240" w:lineRule="auto"/>
            </w:pPr>
            <w:r>
              <w:rPr>
                <w:sz w:val="18"/>
              </w:rPr>
            </w:r>
            <w:r>
              <w:rPr>
                <w:sz w:val="18"/>
              </w:rPr>
              <w:t>A blockchain-based dynamic consent proof of concept for clinical genomic data, in which a hashed policy tree of data type, role, and purpose is evaluated by the smart contract.</w:t>
            </w:r>
          </w:p>
        </w:tc>
        <w:tc>
          <w:tcPr>
            <w:tcW w:type="dxa" w:w="1014"/>
            <w:tcMar>
              <w:top w:w="40" w:type="dxa"/>
              <w:left w:w="80" w:type="dxa"/>
              <w:bottom w:w="40" w:type="dxa"/>
              <w:right w:w="80" w:type="dxa"/>
            </w:tcMar>
          </w:tcPr>
          <w:p>
            <w:pPr>
              <w:spacing w:after="0" w:before="0" w:line="240" w:lineRule="auto"/>
            </w:pPr>
            <w:r>
              <w:rPr>
                <w:sz w:val="18"/>
              </w:rPr>
            </w:r>
            <w:r>
              <w:rPr>
                <w:sz w:val="18"/>
              </w:rPr>
              <w:t>A single patient sets and cancels consent, the requester's role and credentials are not verified, time is applied only at the delivery layer, and there is no formal assurance.</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S7 Jaiman and Urovi (2020)</w:t>
            </w:r>
          </w:p>
        </w:tc>
        <w:tc>
          <w:tcPr>
            <w:tcW w:type="dxa" w:w="1014"/>
            <w:tcMar>
              <w:top w:w="40" w:type="dxa"/>
              <w:left w:w="80" w:type="dxa"/>
              <w:bottom w:w="40" w:type="dxa"/>
              <w:right w:w="80" w:type="dxa"/>
            </w:tcMar>
          </w:tcPr>
          <w:p>
            <w:pPr>
              <w:spacing w:after="0" w:before="0" w:line="240" w:lineRule="auto"/>
            </w:pPr>
            <w:r>
              <w:rPr>
                <w:sz w:val="18"/>
              </w:rPr>
            </w:r>
            <w:r>
              <w:rPr>
                <w:sz w:val="18"/>
              </w:rPr>
              <w:t>A consent model in which ontology terms requested by a data requester are matched against the patient's consent inside the smart contract, with denial tested across requester profiles.</w:t>
            </w:r>
          </w:p>
        </w:tc>
        <w:tc>
          <w:tcPr>
            <w:tcW w:type="dxa" w:w="1014"/>
            <w:tcMar>
              <w:top w:w="40" w:type="dxa"/>
              <w:left w:w="80" w:type="dxa"/>
              <w:bottom w:w="40" w:type="dxa"/>
              <w:right w:w="80" w:type="dxa"/>
            </w:tcMar>
          </w:tcPr>
          <w:p>
            <w:pPr>
              <w:spacing w:after="0" w:before="0" w:line="240" w:lineRule="auto"/>
            </w:pPr>
            <w:r>
              <w:rPr>
                <w:sz w:val="18"/>
              </w:rPr>
            </w:r>
            <w:r>
              <w:rPr>
                <w:sz w:val="18"/>
              </w:rPr>
              <w:t>Security assurance is explicitly outside its scope, and there is no multi-party approval.</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S17 Román-Martínez et al. (2023)</w:t>
            </w:r>
          </w:p>
        </w:tc>
        <w:tc>
          <w:tcPr>
            <w:tcW w:type="dxa" w:w="1014"/>
            <w:tcMar>
              <w:top w:w="40" w:type="dxa"/>
              <w:left w:w="80" w:type="dxa"/>
              <w:bottom w:w="40" w:type="dxa"/>
              <w:right w:w="80" w:type="dxa"/>
            </w:tcMar>
          </w:tcPr>
          <w:p>
            <w:pPr>
              <w:spacing w:after="0" w:before="0" w:line="240" w:lineRule="auto"/>
            </w:pPr>
            <w:r>
              <w:rPr>
                <w:sz w:val="18"/>
              </w:rPr>
            </w:r>
            <w:r>
              <w:rPr>
                <w:sz w:val="18"/>
              </w:rPr>
              <w:t>A blockchain-based service-oriented architecture on Hyperledger Fabric for consent management, access control, and auditing, in which FHIR purpose-of-use limits are evaluated per resource through XACML.</w:t>
            </w:r>
          </w:p>
        </w:tc>
        <w:tc>
          <w:tcPr>
            <w:tcW w:type="dxa" w:w="1014"/>
            <w:tcMar>
              <w:top w:w="40" w:type="dxa"/>
              <w:left w:w="80" w:type="dxa"/>
              <w:bottom w:w="40" w:type="dxa"/>
              <w:right w:w="80" w:type="dxa"/>
            </w:tcMar>
          </w:tcPr>
          <w:p>
            <w:pPr>
              <w:spacing w:after="0" w:before="0" w:line="240" w:lineRule="auto"/>
            </w:pPr>
            <w:r>
              <w:rPr>
                <w:sz w:val="18"/>
              </w:rPr>
            </w:r>
            <w:r>
              <w:rPr>
                <w:sz w:val="18"/>
              </w:rPr>
              <w:t>There is no withdrawal or expiry path, and the experiments validate only the blockchain component.</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S21 Tith et al. (2020)</w:t>
            </w:r>
          </w:p>
        </w:tc>
        <w:tc>
          <w:tcPr>
            <w:tcW w:type="dxa" w:w="1014"/>
            <w:tcMar>
              <w:top w:w="40" w:type="dxa"/>
              <w:left w:w="80" w:type="dxa"/>
              <w:bottom w:w="40" w:type="dxa"/>
              <w:right w:w="80" w:type="dxa"/>
            </w:tcMar>
          </w:tcPr>
          <w:p>
            <w:pPr>
              <w:spacing w:after="0" w:before="0" w:line="240" w:lineRule="auto"/>
            </w:pPr>
            <w:r>
              <w:rPr>
                <w:sz w:val="18"/>
              </w:rPr>
            </w:r>
            <w:r>
              <w:rPr>
                <w:sz w:val="18"/>
              </w:rPr>
              <w:t>A purpose-based consent model on Hyperledger Fabric, in which a consent tuple of role, doctor identifiers, action, and intended purpose is matched against a purpose tree in chaincode at request time.</w:t>
            </w:r>
          </w:p>
        </w:tc>
        <w:tc>
          <w:tcPr>
            <w:tcW w:type="dxa" w:w="1014"/>
            <w:tcMar>
              <w:top w:w="40" w:type="dxa"/>
              <w:left w:w="80" w:type="dxa"/>
              <w:bottom w:w="40" w:type="dxa"/>
              <w:right w:w="80" w:type="dxa"/>
            </w:tcMar>
          </w:tcPr>
          <w:p>
            <w:pPr>
              <w:spacing w:after="0" w:before="0" w:line="240" w:lineRule="auto"/>
            </w:pPr>
            <w:r>
              <w:rPr>
                <w:sz w:val="18"/>
              </w:rPr>
            </w:r>
            <w:r>
              <w:rPr>
                <w:sz w:val="18"/>
              </w:rPr>
              <w:t>Consent is given by a single patient, the tuple has no temporal element, the effect of withdrawal is not tested, identity uses Fabric certificates without DID or VC, and there is no formal verification.</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bl>
    <w:p>
      <w:pPr/>
      <w:r>
        <w:rPr/>
      </w:r>
    </w:p>
    <w:p>
      <w:pPr>
        <w:pStyle w:val="3"/>
      </w:pPr>
      <w:r>
        <w:t>2.4.5 Temporal validity and consent lifecycle (Req 5)</w:t>
      </w:r>
    </w:p>
    <w:p w14:paraId="7C35F356" w14:textId="77777777" w:rsidR="009262C4" w:rsidRDefault="00000000">
      <w:pPr>
        <w:spacing w:after="110" w:line="264" w:lineRule="auto"/>
        <w:jc w:val="both"/>
      </w:pPr>
      <w:r>
        <w:t xml:space="preserve">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w:t>
      </w:r>
      <w:r>
        <w:rPr/>
        <w:t xml:space="preserve">Req 5 is graded Yes in 8 studies, </w:t>
      </w:r>
      <w:r>
        <w:rPr/>
        <w:t>a post-revocation denial is demonstrated only by Phuyal et al. (2026b), which enforces revocation but not expiry, so it does not fully satisfy Req 5,</w:t>
      </w:r>
      <w:r>
        <w:rPr/>
        <w:t xml:space="preserve"> and the four stream-5 systems that enforce time inside the decision are all single-party, with Li et al. (2026a) doing so through the credential rather than the consent.</w:t>
      </w:r>
    </w:p>
    <w:p>
      <w:pPr/>
      <w:r>
        <w:rPr/>
        <w:t>Table 2.8 summarises the description, the issues and limitations, and the requirement grades of the studies in this stream.</w:t>
      </w:r>
    </w:p>
    <w:p>
      <w:pPr>
        <w:keepNext/>
        <w:spacing w:before="120" w:after="120"/>
        <w:jc w:val="center"/>
      </w:pPr>
      <w:r>
        <w:rPr>
          <w:b/>
          <w:sz w:val="18"/>
        </w:rPr>
        <w:t>Table 2.8:</w:t>
      </w:r>
      <w:r>
        <w:rPr>
          <w:sz w:val="18"/>
        </w:rPr>
        <w:t xml:space="preserve"> Descriptions, issues and limitations of the studies on temporal validity and lifecycle</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40" w:type="dxa"/>
              <w:left w:w="80" w:type="dxa"/>
              <w:bottom w:w="40" w:type="dxa"/>
              <w:right w:w="80" w:type="dxa"/>
            </w:tcMar>
          </w:tcPr>
          <w:p>
            <w:pPr>
              <w:spacing w:after="0" w:before="0" w:line="240" w:lineRule="auto"/>
            </w:pPr>
            <w:r>
              <w:rPr>
                <w:b/>
                <w:sz w:val="18"/>
              </w:rPr>
            </w:r>
            <w:r>
              <w:rPr>
                <w:b/>
                <w:sz w:val="18"/>
              </w:rPr>
              <w:t>Study</w:t>
            </w:r>
          </w:p>
        </w:tc>
        <w:tc>
          <w:tcPr>
            <w:tcW w:type="dxa" w:w="1014"/>
            <w:tcMar>
              <w:top w:w="40" w:type="dxa"/>
              <w:left w:w="80" w:type="dxa"/>
              <w:bottom w:w="40" w:type="dxa"/>
              <w:right w:w="80" w:type="dxa"/>
            </w:tcMar>
          </w:tcPr>
          <w:p>
            <w:pPr>
              <w:spacing w:after="0" w:before="0" w:line="240" w:lineRule="auto"/>
            </w:pPr>
            <w:r>
              <w:rPr>
                <w:b/>
                <w:sz w:val="18"/>
              </w:rPr>
            </w:r>
            <w:r>
              <w:rPr>
                <w:b/>
                <w:sz w:val="18"/>
              </w:rPr>
              <w:t>Description of the study</w:t>
            </w:r>
          </w:p>
        </w:tc>
        <w:tc>
          <w:tcPr>
            <w:tcW w:type="dxa" w:w="1014"/>
            <w:tcMar>
              <w:top w:w="40" w:type="dxa"/>
              <w:left w:w="80" w:type="dxa"/>
              <w:bottom w:w="40" w:type="dxa"/>
              <w:right w:w="80" w:type="dxa"/>
            </w:tcMar>
          </w:tcPr>
          <w:p>
            <w:pPr>
              <w:spacing w:after="0" w:before="0" w:line="240" w:lineRule="auto"/>
            </w:pPr>
            <w:r>
              <w:rPr>
                <w:b/>
                <w:sz w:val="18"/>
              </w:rPr>
            </w:r>
            <w:r>
              <w:rPr>
                <w:b/>
                <w:sz w:val="18"/>
              </w:rPr>
              <w:t>Issues/Limitations</w:t>
            </w:r>
          </w:p>
        </w:tc>
        <w:tc>
          <w:tcPr>
            <w:tcW w:type="dxa" w:w="1014"/>
            <w:tcMar>
              <w:top w:w="40" w:type="dxa"/>
              <w:left w:w="80" w:type="dxa"/>
              <w:bottom w:w="40" w:type="dxa"/>
              <w:right w:w="80" w:type="dxa"/>
            </w:tcMar>
          </w:tcPr>
          <w:p>
            <w:pPr>
              <w:spacing w:after="0" w:before="0" w:line="240" w:lineRule="auto"/>
            </w:pPr>
            <w:r>
              <w:rPr>
                <w:b/>
                <w:sz w:val="18"/>
              </w:rPr>
            </w:r>
            <w:r>
              <w:rPr>
                <w:b/>
                <w:sz w:val="18"/>
              </w:rPr>
              <w:t>Req 1</w:t>
            </w:r>
          </w:p>
        </w:tc>
        <w:tc>
          <w:tcPr>
            <w:tcW w:type="dxa" w:w="1014"/>
            <w:tcMar>
              <w:top w:w="40" w:type="dxa"/>
              <w:left w:w="80" w:type="dxa"/>
              <w:bottom w:w="40" w:type="dxa"/>
              <w:right w:w="80" w:type="dxa"/>
            </w:tcMar>
          </w:tcPr>
          <w:p>
            <w:pPr>
              <w:spacing w:after="0" w:before="0" w:line="240" w:lineRule="auto"/>
            </w:pPr>
            <w:r>
              <w:rPr>
                <w:b/>
                <w:sz w:val="18"/>
              </w:rPr>
            </w:r>
            <w:r>
              <w:rPr>
                <w:b/>
                <w:sz w:val="18"/>
              </w:rPr>
              <w:t>Req 2</w:t>
            </w:r>
          </w:p>
        </w:tc>
        <w:tc>
          <w:tcPr>
            <w:tcW w:type="dxa" w:w="1014"/>
            <w:tcMar>
              <w:top w:w="40" w:type="dxa"/>
              <w:left w:w="80" w:type="dxa"/>
              <w:bottom w:w="40" w:type="dxa"/>
              <w:right w:w="80" w:type="dxa"/>
            </w:tcMar>
          </w:tcPr>
          <w:p>
            <w:pPr>
              <w:spacing w:after="0" w:before="0" w:line="240" w:lineRule="auto"/>
            </w:pPr>
            <w:r>
              <w:rPr>
                <w:b/>
                <w:sz w:val="18"/>
              </w:rPr>
            </w:r>
            <w:r>
              <w:rPr>
                <w:b/>
                <w:sz w:val="18"/>
              </w:rPr>
              <w:t>Req 3</w:t>
            </w:r>
          </w:p>
        </w:tc>
        <w:tc>
          <w:tcPr>
            <w:tcW w:type="dxa" w:w="1014"/>
            <w:tcMar>
              <w:top w:w="40" w:type="dxa"/>
              <w:left w:w="80" w:type="dxa"/>
              <w:bottom w:w="40" w:type="dxa"/>
              <w:right w:w="80" w:type="dxa"/>
            </w:tcMar>
          </w:tcPr>
          <w:p>
            <w:pPr>
              <w:spacing w:after="0" w:before="0" w:line="240" w:lineRule="auto"/>
            </w:pPr>
            <w:r>
              <w:rPr>
                <w:b/>
                <w:sz w:val="18"/>
              </w:rPr>
            </w:r>
            <w:r>
              <w:rPr>
                <w:b/>
                <w:sz w:val="18"/>
              </w:rPr>
              <w:t>Req 4</w:t>
            </w:r>
          </w:p>
        </w:tc>
        <w:tc>
          <w:tcPr>
            <w:tcW w:type="dxa" w:w="1014"/>
            <w:tcMar>
              <w:top w:w="40" w:type="dxa"/>
              <w:left w:w="80" w:type="dxa"/>
              <w:bottom w:w="40" w:type="dxa"/>
              <w:right w:w="80" w:type="dxa"/>
            </w:tcMar>
          </w:tcPr>
          <w:p>
            <w:pPr>
              <w:spacing w:after="0" w:before="0" w:line="240" w:lineRule="auto"/>
            </w:pPr>
            <w:r>
              <w:rPr>
                <w:b/>
                <w:sz w:val="18"/>
              </w:rPr>
            </w:r>
            <w:r>
              <w:rPr>
                <w:b/>
                <w:sz w:val="18"/>
              </w:rPr>
              <w:t>Req 5</w:t>
            </w:r>
          </w:p>
        </w:tc>
        <w:tc>
          <w:tcPr>
            <w:tcW w:type="dxa" w:w="1014"/>
            <w:tcMar>
              <w:top w:w="40" w:type="dxa"/>
              <w:left w:w="80" w:type="dxa"/>
              <w:bottom w:w="40" w:type="dxa"/>
              <w:right w:w="80" w:type="dxa"/>
            </w:tcMar>
          </w:tcPr>
          <w:p>
            <w:pPr>
              <w:spacing w:after="0" w:before="0" w:line="240" w:lineRule="auto"/>
            </w:pPr>
            <w:r>
              <w:rPr>
                <w:b/>
                <w:sz w:val="18"/>
              </w:rPr>
            </w:r>
            <w:r>
              <w:rPr>
                <w:b/>
                <w:sz w:val="18"/>
              </w:rPr>
              <w:t>Req 6</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S5 Eneh et al. (2026)</w:t>
            </w:r>
          </w:p>
        </w:tc>
        <w:tc>
          <w:tcPr>
            <w:tcW w:type="dxa" w:w="1014"/>
            <w:tcMar>
              <w:top w:w="40" w:type="dxa"/>
              <w:left w:w="80" w:type="dxa"/>
              <w:bottom w:w="40" w:type="dxa"/>
              <w:right w:w="80" w:type="dxa"/>
            </w:tcMar>
          </w:tcPr>
          <w:p>
            <w:pPr>
              <w:spacing w:after="0" w:before="0" w:line="240" w:lineRule="auto"/>
            </w:pPr>
            <w:r>
              <w:rPr>
                <w:sz w:val="18"/>
              </w:rPr>
            </w:r>
            <w:r>
              <w:rPr>
                <w:sz w:val="18"/>
              </w:rPr>
              <w:t>EdgeConsent, a demonstration of on-chain attribute-based access control in which consent rules with purpose, data category, and notBefore and notAfter bounds are evaluated at decision time.</w:t>
            </w:r>
          </w:p>
        </w:tc>
        <w:tc>
          <w:tcPr>
            <w:tcW w:type="dxa" w:w="1014"/>
            <w:tcMar>
              <w:top w:w="40" w:type="dxa"/>
              <w:left w:w="80" w:type="dxa"/>
              <w:bottom w:w="40" w:type="dxa"/>
              <w:right w:w="80" w:type="dxa"/>
            </w:tcMar>
          </w:tcPr>
          <w:p>
            <w:pPr>
              <w:spacing w:after="0" w:before="0" w:line="240" w:lineRule="auto"/>
            </w:pPr>
            <w:r>
              <w:rPr>
                <w:sz w:val="18"/>
              </w:rPr>
            </w:r>
            <w:r>
              <w:rPr>
                <w:sz w:val="18"/>
              </w:rPr>
              <w:t>A two-page demonstration with weak identity and authority trust and no DID or VC, no multi-party approval, a lifecycle that is only an active flag, and preliminary local evaluation without formal assurance.</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S9 Li et al. (2026a)</w:t>
            </w:r>
          </w:p>
        </w:tc>
        <w:tc>
          <w:tcPr>
            <w:tcW w:type="dxa" w:w="1014"/>
            <w:tcMar>
              <w:top w:w="40" w:type="dxa"/>
              <w:left w:w="80" w:type="dxa"/>
              <w:bottom w:w="40" w:type="dxa"/>
              <w:right w:w="80" w:type="dxa"/>
            </w:tcMar>
          </w:tcPr>
          <w:p>
            <w:pPr>
              <w:spacing w:after="0" w:before="0" w:line="240" w:lineRule="auto"/>
            </w:pPr>
            <w:r>
              <w:rPr>
                <w:sz w:val="18"/>
              </w:rPr>
            </w:r>
            <w:r>
              <w:rPr>
                <w:sz w:val="18"/>
              </w:rPr>
              <w:t>A hybrid RBAC and smart contract scheme with attribute-based authentication for fine-grained EMR access in IoMT, which enforces credential expiry at every sharing interaction.</w:t>
            </w:r>
          </w:p>
        </w:tc>
        <w:tc>
          <w:tcPr>
            <w:tcW w:type="dxa" w:w="1014"/>
            <w:tcMar>
              <w:top w:w="40" w:type="dxa"/>
              <w:left w:w="80" w:type="dxa"/>
              <w:bottom w:w="40" w:type="dxa"/>
              <w:right w:w="80" w:type="dxa"/>
            </w:tcMar>
          </w:tcPr>
          <w:p>
            <w:pPr>
              <w:spacing w:after="0" w:before="0" w:line="240" w:lineRule="auto"/>
            </w:pPr>
            <w:r>
              <w:rPr>
                <w:sz w:val="18"/>
              </w:rPr>
            </w:r>
            <w:r>
              <w:rPr>
                <w:sz w:val="18"/>
              </w:rPr>
              <w:t>Time is enforced in the decision through the credential rather than the consent, which is why Req 5 is graded Yes, but the consent itself carries no enforced validity window, and there is no multi-party approval.</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S13 Panagoulias et al. (2026)</w:t>
            </w:r>
          </w:p>
        </w:tc>
        <w:tc>
          <w:tcPr>
            <w:tcW w:type="dxa" w:w="1014"/>
            <w:tcMar>
              <w:top w:w="40" w:type="dxa"/>
              <w:left w:w="80" w:type="dxa"/>
              <w:bottom w:w="40" w:type="dxa"/>
              <w:right w:w="80" w:type="dxa"/>
            </w:tcMar>
          </w:tcPr>
          <w:p>
            <w:pPr>
              <w:spacing w:after="0" w:before="0" w:line="240" w:lineRule="auto"/>
            </w:pPr>
            <w:r>
              <w:rPr>
                <w:sz w:val="18"/>
              </w:rPr>
            </w:r>
            <w:r>
              <w:rPr>
                <w:sz w:val="18"/>
              </w:rPr>
              <w:t>Blockchain-enabled trust and compliance for clinical AI, in which an Allow predicate over time, revocation, role, and purpose is evaluated before execution and denials are recorded, verified across simulated attempts with zero consent drift.</w:t>
            </w:r>
          </w:p>
        </w:tc>
        <w:tc>
          <w:tcPr>
            <w:tcW w:type="dxa" w:w="1014"/>
            <w:tcMar>
              <w:top w:w="40" w:type="dxa"/>
              <w:left w:w="80" w:type="dxa"/>
              <w:bottom w:w="40" w:type="dxa"/>
              <w:right w:w="80" w:type="dxa"/>
            </w:tcMar>
          </w:tcPr>
          <w:p>
            <w:pPr>
              <w:spacing w:after="0" w:before="0" w:line="240" w:lineRule="auto"/>
            </w:pPr>
            <w:r>
              <w:rPr>
                <w:sz w:val="18"/>
              </w:rPr>
            </w:r>
            <w:r>
              <w:rPr>
                <w:sz w:val="18"/>
              </w:rPr>
              <w:t>A simulated single-node prototype with set-membership policy and aggregate deny attribution, without multi-party approval or identity depth, and the authors declare no formal assurance.</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S18 Hema et al. (2026)</w:t>
            </w:r>
          </w:p>
        </w:tc>
        <w:tc>
          <w:tcPr>
            <w:tcW w:type="dxa" w:w="1014"/>
            <w:tcMar>
              <w:top w:w="40" w:type="dxa"/>
              <w:left w:w="80" w:type="dxa"/>
              <w:bottom w:w="40" w:type="dxa"/>
              <w:right w:w="80" w:type="dxa"/>
            </w:tcMar>
          </w:tcPr>
          <w:p>
            <w:pPr>
              <w:spacing w:after="0" w:before="0" w:line="240" w:lineRule="auto"/>
            </w:pPr>
            <w:r>
              <w:rPr>
                <w:sz w:val="18"/>
              </w:rPr>
            </w:r>
            <w:r>
              <w:rPr>
                <w:sz w:val="18"/>
              </w:rPr>
              <w:t>Patient-centric cryptographic protection of cloud EHRs, in which a signed consent token, role, and expiry are inputs to key derivation, so that access becomes a cryptographic precondition and role-scoped keys separate authority from identity.</w:t>
            </w:r>
          </w:p>
        </w:tc>
        <w:tc>
          <w:tcPr>
            <w:tcW w:type="dxa" w:w="1014"/>
            <w:tcMar>
              <w:top w:w="40" w:type="dxa"/>
              <w:left w:w="80" w:type="dxa"/>
              <w:bottom w:w="40" w:type="dxa"/>
              <w:right w:w="80" w:type="dxa"/>
            </w:tcMar>
          </w:tcPr>
          <w:p>
            <w:pPr>
              <w:spacing w:after="0" w:before="0" w:line="240" w:lineRule="auto"/>
            </w:pPr>
            <w:r>
              <w:rPr>
                <w:sz w:val="18"/>
              </w:rPr>
            </w:r>
            <w:r>
              <w:rPr>
                <w:sz w:val="18"/>
              </w:rPr>
              <w:t>Consent is issued from a single patient key, identity relies on a cloud authentication service without DID or VC, and assurance is limited to an adversary model.</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r>
    </w:tbl>
    <w:p>
      <w:pPr/>
      <w:r>
        <w:rPr/>
      </w:r>
    </w:p>
    <w:p>
      <w:pPr>
        <w:pStyle w:val="3"/>
      </w:pPr>
      <w:r>
        <w:t>2.4.6 Formal security assurance and empirical validation (Req 6)</w:t>
      </w:r>
    </w:p>
    <w:p w14:paraId="3CC511B8" w14:textId="77777777" w:rsidR="009262C4" w:rsidRDefault="00000000">
      <w:pPr>
        <w:spacing w:after="110" w:line="264" w:lineRule="auto"/>
        <w:jc w:val="both"/>
      </w:pPr>
      <w:r>
        <w:t xml:space="preserve">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w:t>
      </w:r>
      <w:r>
        <w:rPr/>
        <w:t>Req 6 is graded Yes in 9 of the 25 studies: formal assurance is provided by only 4 of them, and the other 5 rest on empirical validation.</w:t>
      </w:r>
      <w:r>
        <w:t xml:space="preserve"> An inverse relation between predicate breadth and assurance strength was observed. Few studies execute adversarial scenarios that examine whether security controls can resist deliberate attempts to circumvent the authorisation process.</w:t>
      </w:r>
    </w:p>
    <w:p>
      <w:pPr/>
      <w:r>
        <w:rPr/>
        <w:t>Table 2.9 summarises the description, the issues and limitations, and the requirement grades of the studies in this stream.</w:t>
      </w:r>
    </w:p>
    <w:p>
      <w:pPr>
        <w:keepNext/>
        <w:spacing w:before="120" w:after="120"/>
        <w:jc w:val="center"/>
      </w:pPr>
      <w:r>
        <w:rPr>
          <w:b/>
          <w:sz w:val="18"/>
        </w:rPr>
        <w:t>Table 2.9:</w:t>
      </w:r>
      <w:r>
        <w:rPr>
          <w:sz w:val="18"/>
        </w:rPr>
        <w:t xml:space="preserve"> Descriptions, issues and limitations of the studies on security assurance</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firstColumn="1" w:firstRow="1" w:lastColumn="0" w:lastRow="0" w:noHBand="0" w:noVBand="1" w:val="04A0"/>
      </w:tblPr>
      <w:tblGrid>
        <w:gridCol w:w="1014"/>
        <w:gridCol w:w="1014"/>
        <w:gridCol w:w="1014"/>
        <w:gridCol w:w="1014"/>
        <w:gridCol w:w="1014"/>
        <w:gridCol w:w="1014"/>
        <w:gridCol w:w="1014"/>
        <w:gridCol w:w="1014"/>
        <w:gridCol w:w="1014"/>
      </w:tblGrid>
      <w:tr>
        <w:trPr>
          <w:cantSplit/>
          <w:tblHeader/>
        </w:trPr>
        <w:tc>
          <w:tcPr>
            <w:tcW w:type="dxa" w:w="1014"/>
            <w:tcMar>
              <w:top w:w="40" w:type="dxa"/>
              <w:left w:w="80" w:type="dxa"/>
              <w:bottom w:w="40" w:type="dxa"/>
              <w:right w:w="80" w:type="dxa"/>
            </w:tcMar>
          </w:tcPr>
          <w:p>
            <w:pPr>
              <w:spacing w:after="0" w:before="0" w:line="240" w:lineRule="auto"/>
            </w:pPr>
            <w:r>
              <w:rPr>
                <w:b/>
                <w:sz w:val="18"/>
              </w:rPr>
            </w:r>
            <w:r>
              <w:rPr>
                <w:b/>
                <w:sz w:val="18"/>
              </w:rPr>
              <w:t>Study</w:t>
            </w:r>
          </w:p>
        </w:tc>
        <w:tc>
          <w:tcPr>
            <w:tcW w:type="dxa" w:w="1014"/>
            <w:tcMar>
              <w:top w:w="40" w:type="dxa"/>
              <w:left w:w="80" w:type="dxa"/>
              <w:bottom w:w="40" w:type="dxa"/>
              <w:right w:w="80" w:type="dxa"/>
            </w:tcMar>
          </w:tcPr>
          <w:p>
            <w:pPr>
              <w:spacing w:after="0" w:before="0" w:line="240" w:lineRule="auto"/>
            </w:pPr>
            <w:r>
              <w:rPr>
                <w:b/>
                <w:sz w:val="18"/>
              </w:rPr>
            </w:r>
            <w:r>
              <w:rPr>
                <w:b/>
                <w:sz w:val="18"/>
              </w:rPr>
              <w:t>Description of the study</w:t>
            </w:r>
          </w:p>
        </w:tc>
        <w:tc>
          <w:tcPr>
            <w:tcW w:type="dxa" w:w="1014"/>
            <w:tcMar>
              <w:top w:w="40" w:type="dxa"/>
              <w:left w:w="80" w:type="dxa"/>
              <w:bottom w:w="40" w:type="dxa"/>
              <w:right w:w="80" w:type="dxa"/>
            </w:tcMar>
          </w:tcPr>
          <w:p>
            <w:pPr>
              <w:spacing w:after="0" w:before="0" w:line="240" w:lineRule="auto"/>
            </w:pPr>
            <w:r>
              <w:rPr>
                <w:b/>
                <w:sz w:val="18"/>
              </w:rPr>
            </w:r>
            <w:r>
              <w:rPr>
                <w:b/>
                <w:sz w:val="18"/>
              </w:rPr>
              <w:t>Issues/Limitations</w:t>
            </w:r>
          </w:p>
        </w:tc>
        <w:tc>
          <w:tcPr>
            <w:tcW w:type="dxa" w:w="1014"/>
            <w:tcMar>
              <w:top w:w="40" w:type="dxa"/>
              <w:left w:w="80" w:type="dxa"/>
              <w:bottom w:w="40" w:type="dxa"/>
              <w:right w:w="80" w:type="dxa"/>
            </w:tcMar>
          </w:tcPr>
          <w:p>
            <w:pPr>
              <w:spacing w:after="0" w:before="0" w:line="240" w:lineRule="auto"/>
            </w:pPr>
            <w:r>
              <w:rPr>
                <w:b/>
                <w:sz w:val="18"/>
              </w:rPr>
            </w:r>
            <w:r>
              <w:rPr>
                <w:b/>
                <w:sz w:val="18"/>
              </w:rPr>
              <w:t>Req 1</w:t>
            </w:r>
          </w:p>
        </w:tc>
        <w:tc>
          <w:tcPr>
            <w:tcW w:type="dxa" w:w="1014"/>
            <w:tcMar>
              <w:top w:w="40" w:type="dxa"/>
              <w:left w:w="80" w:type="dxa"/>
              <w:bottom w:w="40" w:type="dxa"/>
              <w:right w:w="80" w:type="dxa"/>
            </w:tcMar>
          </w:tcPr>
          <w:p>
            <w:pPr>
              <w:spacing w:after="0" w:before="0" w:line="240" w:lineRule="auto"/>
            </w:pPr>
            <w:r>
              <w:rPr>
                <w:b/>
                <w:sz w:val="18"/>
              </w:rPr>
            </w:r>
            <w:r>
              <w:rPr>
                <w:b/>
                <w:sz w:val="18"/>
              </w:rPr>
              <w:t>Req 2</w:t>
            </w:r>
          </w:p>
        </w:tc>
        <w:tc>
          <w:tcPr>
            <w:tcW w:type="dxa" w:w="1014"/>
            <w:tcMar>
              <w:top w:w="40" w:type="dxa"/>
              <w:left w:w="80" w:type="dxa"/>
              <w:bottom w:w="40" w:type="dxa"/>
              <w:right w:w="80" w:type="dxa"/>
            </w:tcMar>
          </w:tcPr>
          <w:p>
            <w:pPr>
              <w:spacing w:after="0" w:before="0" w:line="240" w:lineRule="auto"/>
            </w:pPr>
            <w:r>
              <w:rPr>
                <w:b/>
                <w:sz w:val="18"/>
              </w:rPr>
            </w:r>
            <w:r>
              <w:rPr>
                <w:b/>
                <w:sz w:val="18"/>
              </w:rPr>
              <w:t>Req 3</w:t>
            </w:r>
          </w:p>
        </w:tc>
        <w:tc>
          <w:tcPr>
            <w:tcW w:type="dxa" w:w="1014"/>
            <w:tcMar>
              <w:top w:w="40" w:type="dxa"/>
              <w:left w:w="80" w:type="dxa"/>
              <w:bottom w:w="40" w:type="dxa"/>
              <w:right w:w="80" w:type="dxa"/>
            </w:tcMar>
          </w:tcPr>
          <w:p>
            <w:pPr>
              <w:spacing w:after="0" w:before="0" w:line="240" w:lineRule="auto"/>
            </w:pPr>
            <w:r>
              <w:rPr>
                <w:b/>
                <w:sz w:val="18"/>
              </w:rPr>
            </w:r>
            <w:r>
              <w:rPr>
                <w:b/>
                <w:sz w:val="18"/>
              </w:rPr>
              <w:t>Req 4</w:t>
            </w:r>
          </w:p>
        </w:tc>
        <w:tc>
          <w:tcPr>
            <w:tcW w:type="dxa" w:w="1014"/>
            <w:tcMar>
              <w:top w:w="40" w:type="dxa"/>
              <w:left w:w="80" w:type="dxa"/>
              <w:bottom w:w="40" w:type="dxa"/>
              <w:right w:w="80" w:type="dxa"/>
            </w:tcMar>
          </w:tcPr>
          <w:p>
            <w:pPr>
              <w:spacing w:after="0" w:before="0" w:line="240" w:lineRule="auto"/>
            </w:pPr>
            <w:r>
              <w:rPr>
                <w:b/>
                <w:sz w:val="18"/>
              </w:rPr>
            </w:r>
            <w:r>
              <w:rPr>
                <w:b/>
                <w:sz w:val="18"/>
              </w:rPr>
              <w:t>Req 5</w:t>
            </w:r>
          </w:p>
        </w:tc>
        <w:tc>
          <w:tcPr>
            <w:tcW w:type="dxa" w:w="1014"/>
            <w:tcMar>
              <w:top w:w="40" w:type="dxa"/>
              <w:left w:w="80" w:type="dxa"/>
              <w:bottom w:w="40" w:type="dxa"/>
              <w:right w:w="80" w:type="dxa"/>
            </w:tcMar>
          </w:tcPr>
          <w:p>
            <w:pPr>
              <w:spacing w:after="0" w:before="0" w:line="240" w:lineRule="auto"/>
            </w:pPr>
            <w:r>
              <w:rPr>
                <w:b/>
                <w:sz w:val="18"/>
              </w:rPr>
            </w:r>
            <w:r>
              <w:rPr>
                <w:b/>
                <w:sz w:val="18"/>
              </w:rPr>
              <w:t>Req 6</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S8 Zhao and Su (2024)</w:t>
            </w:r>
          </w:p>
        </w:tc>
        <w:tc>
          <w:tcPr>
            <w:tcW w:type="dxa" w:w="1014"/>
            <w:tcMar>
              <w:top w:w="40" w:type="dxa"/>
              <w:left w:w="80" w:type="dxa"/>
              <w:bottom w:w="40" w:type="dxa"/>
              <w:right w:w="80" w:type="dxa"/>
            </w:tcMar>
          </w:tcPr>
          <w:p>
            <w:pPr>
              <w:spacing w:after="0" w:before="0" w:line="240" w:lineRule="auto"/>
            </w:pPr>
            <w:r>
              <w:rPr>
                <w:sz w:val="18"/>
              </w:rPr>
            </w:r>
            <w:r>
              <w:rPr>
                <w:sz w:val="18"/>
              </w:rPr>
              <w:t>A threshold traceable delegation scheme in which the patient delegates a threshold of l already-authorised users, who must jointly authorise an out-of-policy requester, with unforgeability argued under DBDH.</w:t>
            </w:r>
          </w:p>
        </w:tc>
        <w:tc>
          <w:tcPr>
            <w:tcW w:type="dxa" w:w="1014"/>
            <w:tcMar>
              <w:top w:w="40" w:type="dxa"/>
              <w:left w:w="80" w:type="dxa"/>
              <w:bottom w:w="40" w:type="dxa"/>
              <w:right w:w="80" w:type="dxa"/>
            </w:tcMar>
          </w:tcPr>
          <w:p>
            <w:pPr>
              <w:spacing w:after="0" w:before="0" w:line="240" w:lineRule="auto"/>
            </w:pPr>
            <w:r>
              <w:rPr>
                <w:sz w:val="18"/>
              </w:rPr>
            </w:r>
            <w:r>
              <w:rPr>
                <w:sz w:val="18"/>
              </w:rPr>
              <w:t>The authorisers are consumer-side delegates rather than patient-side stakeholders, the patient's own decision is unilateral, a trusted authority escrows keys, and there is no temporal, lifecycle, or purpose condition.</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S11 Maruthi and Singh (2025)</w:t>
            </w:r>
          </w:p>
        </w:tc>
        <w:tc>
          <w:tcPr>
            <w:tcW w:type="dxa" w:w="1014"/>
            <w:tcMar>
              <w:top w:w="40" w:type="dxa"/>
              <w:left w:w="80" w:type="dxa"/>
              <w:bottom w:w="40" w:type="dxa"/>
              <w:right w:w="80" w:type="dxa"/>
            </w:tcMar>
          </w:tcPr>
          <w:p>
            <w:pPr>
              <w:spacing w:after="0" w:before="0" w:line="240" w:lineRule="auto"/>
            </w:pPr>
            <w:r>
              <w:rPr>
                <w:sz w:val="18"/>
              </w:rPr>
            </w:r>
            <w:r>
              <w:rPr>
                <w:sz w:val="18"/>
              </w:rPr>
              <w:t>Protection of IoMT data for unconscious patients, in which t-of-n patient-designated relatives release access through threshold proxy re-encryption, and the hospital and relatives are authenticated on chain.</w:t>
            </w:r>
          </w:p>
        </w:tc>
        <w:tc>
          <w:tcPr>
            <w:tcW w:type="dxa" w:w="1014"/>
            <w:tcMar>
              <w:top w:w="40" w:type="dxa"/>
              <w:left w:w="80" w:type="dxa"/>
              <w:bottom w:w="40" w:type="dxa"/>
              <w:right w:w="80" w:type="dxa"/>
            </w:tcMar>
          </w:tcPr>
          <w:p>
            <w:pPr>
              <w:spacing w:after="0" w:before="0" w:line="240" w:lineRule="auto"/>
            </w:pPr>
            <w:r>
              <w:rPr>
                <w:sz w:val="18"/>
              </w:rPr>
            </w:r>
            <w:r>
              <w:rPr>
                <w:sz w:val="18"/>
              </w:rPr>
              <w:t>Policy and temporal conditions are not evaluated, and the proofs cover the threshold gate in isolation rather than the complete decision.</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S12 Mei et al. (2026)</w:t>
            </w:r>
          </w:p>
        </w:tc>
        <w:tc>
          <w:tcPr>
            <w:tcW w:type="dxa" w:w="1014"/>
            <w:tcMar>
              <w:top w:w="40" w:type="dxa"/>
              <w:left w:w="80" w:type="dxa"/>
              <w:bottom w:w="40" w:type="dxa"/>
              <w:right w:w="80" w:type="dxa"/>
            </w:tcMar>
          </w:tcPr>
          <w:p>
            <w:pPr>
              <w:spacing w:after="0" w:before="0" w:line="240" w:lineRule="auto"/>
            </w:pPr>
            <w:r>
              <w:rPr>
                <w:sz w:val="18"/>
              </w:rPr>
            </w:r>
            <w:r>
              <w:rPr>
                <w:sz w:val="18"/>
              </w:rPr>
              <w:t>An efficient dual-revocation CP-ABE scheme for IoMT that terminates access immediately through ciphertext update, motivated by consent withdrawal, with a security reduction under q-BDHE.</w:t>
            </w:r>
          </w:p>
        </w:tc>
        <w:tc>
          <w:tcPr>
            <w:tcW w:type="dxa" w:w="1014"/>
            <w:tcMar>
              <w:top w:w="40" w:type="dxa"/>
              <w:left w:w="80" w:type="dxa"/>
              <w:bottom w:w="40" w:type="dxa"/>
              <w:right w:w="80" w:type="dxa"/>
            </w:tcMar>
          </w:tcPr>
          <w:p>
            <w:pPr>
              <w:spacing w:after="0" w:before="0" w:line="240" w:lineRule="auto"/>
            </w:pPr>
            <w:r>
              <w:rPr>
                <w:sz w:val="18"/>
              </w:rPr>
            </w:r>
            <w:r>
              <w:rPr>
                <w:sz w:val="18"/>
              </w:rPr>
              <w:t>The proof covers a static encryption predicate, revocation operates at scheme level rather than on a consent object, and there is no multi-party approval.</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r>
        <w:trPr>
          <w:cantSplit/>
        </w:trPr>
        <w:tc>
          <w:tcPr>
            <w:tcW w:type="dxa" w:w="1014"/>
            <w:tcMar>
              <w:top w:w="40" w:type="dxa"/>
              <w:left w:w="80" w:type="dxa"/>
              <w:bottom w:w="40" w:type="dxa"/>
              <w:right w:w="80" w:type="dxa"/>
            </w:tcMar>
          </w:tcPr>
          <w:p>
            <w:pPr>
              <w:spacing w:after="0" w:before="0" w:line="240" w:lineRule="auto"/>
            </w:pPr>
            <w:r>
              <w:rPr>
                <w:sz w:val="18"/>
              </w:rPr>
            </w:r>
            <w:r>
              <w:rPr>
                <w:sz w:val="18"/>
              </w:rPr>
              <w:t>S25 Wu and Zhang (2025)</w:t>
            </w:r>
          </w:p>
        </w:tc>
        <w:tc>
          <w:tcPr>
            <w:tcW w:type="dxa" w:w="1014"/>
            <w:tcMar>
              <w:top w:w="40" w:type="dxa"/>
              <w:left w:w="80" w:type="dxa"/>
              <w:bottom w:w="40" w:type="dxa"/>
              <w:right w:w="80" w:type="dxa"/>
            </w:tcMar>
          </w:tcPr>
          <w:p>
            <w:pPr>
              <w:spacing w:after="0" w:before="0" w:line="240" w:lineRule="auto"/>
            </w:pPr>
            <w:r>
              <w:rPr>
                <w:sz w:val="18"/>
              </w:rPr>
            </w:r>
            <w:r>
              <w:rPr>
                <w:sz w:val="18"/>
              </w:rPr>
              <w:t>HealthDID, a DID-based privacy-preserving EMR sharing system with three game-based definitions and three theorems proved by reduction, in which a zero-knowledge proof binds the authorisation to a specific requester.</w:t>
            </w:r>
          </w:p>
        </w:tc>
        <w:tc>
          <w:tcPr>
            <w:tcW w:type="dxa" w:w="1014"/>
            <w:tcMar>
              <w:top w:w="40" w:type="dxa"/>
              <w:left w:w="80" w:type="dxa"/>
              <w:bottom w:w="40" w:type="dxa"/>
              <w:right w:w="80" w:type="dxa"/>
            </w:tcMar>
          </w:tcPr>
          <w:p>
            <w:pPr>
              <w:spacing w:after="0" w:before="0" w:line="240" w:lineRule="auto"/>
            </w:pPr>
            <w:r>
              <w:rPr>
                <w:sz w:val="18"/>
              </w:rPr>
            </w:r>
            <w:r>
              <w:rPr>
                <w:sz w:val="18"/>
              </w:rPr>
              <w:t>The proofs cover only the identity and authority fragment, multi-party refers to the privacy requirements of several stakeholders rather than joint approval, and there are no policy, temporal, or lifecycle conditions.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Yes</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No</w:t>
            </w:r>
          </w:p>
        </w:tc>
        <w:tc>
          <w:tcPr>
            <w:tcW w:type="dxa" w:w="1014"/>
            <w:tcMar>
              <w:top w:w="40" w:type="dxa"/>
              <w:left w:w="80" w:type="dxa"/>
              <w:bottom w:w="40" w:type="dxa"/>
              <w:right w:w="80" w:type="dxa"/>
            </w:tcMar>
          </w:tcPr>
          <w:p>
            <w:pPr>
              <w:spacing w:after="0" w:before="0" w:line="240" w:lineRule="auto"/>
            </w:pPr>
            <w:r>
              <w:rPr>
                <w:sz w:val="18"/>
              </w:rPr>
            </w:r>
            <w:r>
              <w:rPr>
                <w:sz w:val="18"/>
              </w:rPr>
              <w:t>Yes</w:t>
            </w:r>
          </w:p>
        </w:tc>
      </w:tr>
    </w:tbl>
    <w:p>
      <w:pPr/>
      <w:r>
        <w:rPr/>
      </w:r>
    </w:p>
    <w:p>
      <w:pPr>
        <w:pStyle w:val="3"/>
      </w:pPr>
      <w:r>
        <w:t>2.4.7 Research Gaps in the Existing Studies from the Requirement Perspective</w:t>
      </w:r>
    </w:p>
    <w:p>
      <w:pPr/>
      <w:r>
        <w:t>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r>
        <w:t>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r>
        <w:rPr/>
        <w:t>, or that the consent is still valid in time and lifecycle state at the moment of the request</w:t>
      </w:r>
      <w:r>
        <w:t>.</w:t>
      </w:r>
    </w:p>
    <w:p>
      <w:pPr/>
      <w:r>
        <w:t>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r>
        <w:t>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w:t>
      </w:r>
      <w:r>
        <w:rPr/>
        <w:t>, and the temporal validity and lifecycle state of the consent at the time of the request</w:t>
      </w:r>
      <w:r>
        <w:t>. The research therefore conceptualises trust not as a static attribute possessed by a particular entity or technology, but as an emergent property of a verifiable authorisation process.</w:t>
      </w:r>
    </w:p>
    <w:p>
      <w:pPr/>
      <w:r>
        <w:t>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r>
        <w:t>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r>
        <w:rPr/>
        <w:t>, and ensuring that the authorisation remains valid only within the time interval and lifecycle state of the consent</w:t>
      </w:r>
      <w:r>
        <w:t>. 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w:t>
      </w:r>
      <w:r>
        <w:rPr/>
        <w:t>Table 2.10 summarises</w:t>
      </w:r>
      <w:r>
        <w:t xml:space="preserve"> the 25 studies against the six requirements, where Yes denotes that the requirement is fully satisfied and No that it is not fully satisfied. </w:t>
      </w:r>
      <w:r>
        <w:rPr/>
        <w:t>In the Req 6 column each study takes the higher of its formal assurance grade and its empirical validation grade.</w:t>
      </w:r>
    </w:p>
    <w:p w14:paraId="40EF47DB" w14:textId="77777777" w:rsidR="009262C4" w:rsidRDefault="00000000">
      <w:pPr>
        <w:keepNext/>
        <w:spacing w:before="120" w:after="120"/>
        <w:jc w:val="center"/>
      </w:pPr>
      <w:r>
        <w:rPr>
          <w:b/>
          <w:bCs/>
          <w:sz w:val="18"/>
          <w:szCs w:val="18"/>
        </w:rPr>
        <w:t>Table 2.10:</w:t>
      </w:r>
      <w:r>
        <w:rPr>
          <w:b/>
          <w:bCs/>
          <w:sz w:val="18"/>
          <w:szCs w:val="18"/>
        </w:rPr>
        <w:t xml:space="preserve"> </w:t>
      </w:r>
      <w:r>
        <w:rPr>
          <w:sz w:val="18"/>
          <w:szCs w:val="18"/>
        </w:rPr>
        <w:t>Comparison of the included studies against the key requirements</w:t>
      </w:r>
    </w:p>
    <w:tbl>
      <w:tblPr>
        <w:tblW w:w="9128"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3719"/>
        <w:gridCol w:w="901"/>
        <w:gridCol w:w="901"/>
        <w:gridCol w:w="901"/>
        <w:gridCol w:w="901"/>
        <w:gridCol w:w="901"/>
        <w:gridCol w:w="901"/>
      </w:tblGrid>
      <w:tr w:rsidR="009262C4" w14:paraId="7BC8D64E" w14:textId="77777777">
        <w:trPr>
          <w:cantSplit/>
          <w:tblHeader/>
        </w:trPr>
        <w:tc>
          <w:tcPr>
            <w:tcW w:w="3719" w:type="dxa"/>
            <w:tcMar>
              <w:top w:w="40" w:type="dxa"/>
              <w:left w:w="80" w:type="dxa"/>
              <w:bottom w:w="40" w:type="dxa"/>
              <w:right w:w="80" w:type="dxa"/>
            </w:tcMar>
          </w:tcPr>
          <w:p w14:paraId="36A48349" w14:textId="77777777" w:rsidR="009262C4" w:rsidRDefault="00000000">
            <w:pPr>
              <w:spacing w:after="0" w:before="0" w:line="240" w:lineRule="auto"/>
            </w:pPr>
            <w:r>
              <w:rPr>
                <w:b/>
                <w:bCs/>
                <w:sz w:val="16"/>
                <w:szCs w:val="17"/>
              </w:rPr>
              <w:t>Study</w:t>
            </w:r>
          </w:p>
        </w:tc>
        <w:tc>
          <w:tcPr>
            <w:tcW w:w="901" w:type="dxa"/>
            <w:tcMar>
              <w:top w:w="40" w:type="dxa"/>
              <w:left w:w="80" w:type="dxa"/>
              <w:bottom w:w="40" w:type="dxa"/>
              <w:right w:w="80" w:type="dxa"/>
            </w:tcMar>
          </w:tcPr>
          <w:p w14:paraId="604D627B" w14:textId="77777777" w:rsidR="009262C4" w:rsidRDefault="00000000">
            <w:pPr>
              <w:spacing w:after="0" w:before="0" w:line="240" w:lineRule="auto"/>
            </w:pPr>
            <w:r>
              <w:rPr>
                <w:b/>
                <w:bCs/>
                <w:sz w:val="16"/>
                <w:szCs w:val="17"/>
              </w:rPr>
              <w:t>Req 1</w:t>
            </w:r>
          </w:p>
        </w:tc>
        <w:tc>
          <w:tcPr>
            <w:tcW w:w="901" w:type="dxa"/>
            <w:tcMar>
              <w:top w:w="40" w:type="dxa"/>
              <w:left w:w="80" w:type="dxa"/>
              <w:bottom w:w="40" w:type="dxa"/>
              <w:right w:w="80" w:type="dxa"/>
            </w:tcMar>
          </w:tcPr>
          <w:p w14:paraId="13C7F628" w14:textId="77777777" w:rsidR="009262C4" w:rsidRDefault="00000000">
            <w:pPr>
              <w:spacing w:after="0" w:before="0" w:line="240" w:lineRule="auto"/>
            </w:pPr>
            <w:r>
              <w:rPr>
                <w:b/>
                <w:bCs/>
                <w:sz w:val="16"/>
                <w:szCs w:val="17"/>
              </w:rPr>
              <w:t>Req 2</w:t>
            </w:r>
          </w:p>
        </w:tc>
        <w:tc>
          <w:tcPr>
            <w:tcW w:w="901" w:type="dxa"/>
            <w:tcMar>
              <w:top w:w="40" w:type="dxa"/>
              <w:left w:w="80" w:type="dxa"/>
              <w:bottom w:w="40" w:type="dxa"/>
              <w:right w:w="80" w:type="dxa"/>
            </w:tcMar>
          </w:tcPr>
          <w:p w14:paraId="793B1E77" w14:textId="77777777" w:rsidR="009262C4" w:rsidRDefault="00000000">
            <w:pPr>
              <w:spacing w:after="0" w:before="0" w:line="240" w:lineRule="auto"/>
            </w:pPr>
            <w:r>
              <w:rPr>
                <w:b/>
                <w:bCs/>
                <w:sz w:val="16"/>
                <w:szCs w:val="17"/>
              </w:rPr>
              <w:t>Req 3</w:t>
            </w:r>
          </w:p>
        </w:tc>
        <w:tc>
          <w:tcPr>
            <w:tcW w:w="901" w:type="dxa"/>
            <w:tcMar>
              <w:top w:w="40" w:type="dxa"/>
              <w:left w:w="80" w:type="dxa"/>
              <w:bottom w:w="40" w:type="dxa"/>
              <w:right w:w="80" w:type="dxa"/>
            </w:tcMar>
          </w:tcPr>
          <w:p w14:paraId="6C0CB570" w14:textId="77777777" w:rsidR="009262C4" w:rsidRDefault="00000000">
            <w:pPr>
              <w:spacing w:after="0" w:before="0" w:line="240" w:lineRule="auto"/>
            </w:pPr>
            <w:r>
              <w:rPr>
                <w:b/>
                <w:bCs/>
                <w:sz w:val="16"/>
                <w:szCs w:val="17"/>
              </w:rPr>
              <w:t>Req 4</w:t>
            </w:r>
          </w:p>
        </w:tc>
        <w:tc>
          <w:tcPr>
            <w:tcW w:w="901" w:type="dxa"/>
            <w:tcMar>
              <w:top w:w="40" w:type="dxa"/>
              <w:left w:w="80" w:type="dxa"/>
              <w:bottom w:w="40" w:type="dxa"/>
              <w:right w:w="80" w:type="dxa"/>
            </w:tcMar>
          </w:tcPr>
          <w:p w14:paraId="3E996D6B" w14:textId="77777777" w:rsidR="009262C4" w:rsidRDefault="00000000">
            <w:pPr>
              <w:spacing w:after="0" w:before="0" w:line="240" w:lineRule="auto"/>
            </w:pPr>
            <w:r>
              <w:rPr>
                <w:b/>
                <w:bCs/>
                <w:sz w:val="16"/>
                <w:szCs w:val="17"/>
              </w:rPr>
              <w:t>Req 5</w:t>
            </w:r>
          </w:p>
        </w:tc>
        <w:tc>
          <w:tcPr>
            <w:tcW w:w="901" w:type="dxa"/>
            <w:tcMar>
              <w:top w:w="40" w:type="dxa"/>
              <w:left w:w="80" w:type="dxa"/>
              <w:bottom w:w="40" w:type="dxa"/>
              <w:right w:w="80" w:type="dxa"/>
            </w:tcMar>
          </w:tcPr>
          <w:p w14:paraId="1F0772B9" w14:textId="77777777" w:rsidR="009262C4" w:rsidRDefault="00000000">
            <w:pPr>
              <w:spacing w:after="0" w:before="0" w:line="240" w:lineRule="auto"/>
            </w:pPr>
            <w:r>
              <w:rPr>
                <w:b/>
                <w:bCs/>
                <w:sz w:val="16"/>
                <w:szCs w:val="17"/>
              </w:rPr>
              <w:t>Req 6</w:t>
            </w:r>
          </w:p>
        </w:tc>
      </w:tr>
      <w:tr w:rsidR="009262C4" w14:paraId="1198B3A7" w14:textId="77777777">
        <w:trPr>
          <w:cantSplit/>
        </w:trPr>
        <w:tc>
          <w:tcPr>
            <w:tcW w:w="3719" w:type="dxa"/>
            <w:tcMar>
              <w:top w:w="40" w:type="dxa"/>
              <w:left w:w="80" w:type="dxa"/>
              <w:bottom w:w="40" w:type="dxa"/>
              <w:right w:w="80" w:type="dxa"/>
            </w:tcMar>
          </w:tcPr>
          <w:p w14:paraId="62D269E4" w14:textId="77777777" w:rsidR="009262C4" w:rsidRDefault="00000000">
            <w:pPr>
              <w:spacing w:after="0" w:before="0" w:line="240" w:lineRule="auto"/>
            </w:pPr>
            <w:r>
              <w:rPr>
                <w:sz w:val="16"/>
                <w:szCs w:val="17"/>
              </w:rPr>
              <w:t>S1 Abbasi et al. (2026)</w:t>
            </w:r>
          </w:p>
        </w:tc>
        <w:tc>
          <w:tcPr>
            <w:tcW w:w="901" w:type="dxa"/>
            <w:tcMar>
              <w:top w:w="40" w:type="dxa"/>
              <w:left w:w="80" w:type="dxa"/>
              <w:bottom w:w="40" w:type="dxa"/>
              <w:right w:w="80" w:type="dxa"/>
            </w:tcMar>
          </w:tcPr>
          <w:p w14:paraId="3D353DE6"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E9473E0"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02E319D"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7323AAF"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D0245F0"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2B41AD0E" w14:textId="77777777" w:rsidR="009262C4" w:rsidRDefault="00000000">
            <w:pPr>
              <w:spacing w:after="0" w:before="0" w:line="240" w:lineRule="auto"/>
            </w:pPr>
            <w:r>
              <w:rPr>
                <w:sz w:val="16"/>
                <w:szCs w:val="17"/>
              </w:rPr>
              <w:t>No</w:t>
            </w:r>
          </w:p>
        </w:tc>
      </w:tr>
      <w:tr w:rsidR="009262C4" w14:paraId="2E0525FB" w14:textId="77777777">
        <w:trPr>
          <w:cantSplit/>
        </w:trPr>
        <w:tc>
          <w:tcPr>
            <w:tcW w:w="3719" w:type="dxa"/>
            <w:tcMar>
              <w:top w:w="40" w:type="dxa"/>
              <w:left w:w="80" w:type="dxa"/>
              <w:bottom w:w="40" w:type="dxa"/>
              <w:right w:w="80" w:type="dxa"/>
            </w:tcMar>
          </w:tcPr>
          <w:p w14:paraId="2A30BEAC" w14:textId="77777777" w:rsidR="009262C4" w:rsidRDefault="00000000">
            <w:pPr>
              <w:spacing w:after="0" w:before="0" w:line="240" w:lineRule="auto"/>
            </w:pPr>
            <w:r>
              <w:rPr>
                <w:sz w:val="16"/>
                <w:szCs w:val="17"/>
              </w:rPr>
              <w:t>S2 Albalwy et al. (2021)</w:t>
            </w:r>
          </w:p>
        </w:tc>
        <w:tc>
          <w:tcPr>
            <w:tcW w:w="901" w:type="dxa"/>
            <w:tcMar>
              <w:top w:w="40" w:type="dxa"/>
              <w:left w:w="80" w:type="dxa"/>
              <w:bottom w:w="40" w:type="dxa"/>
              <w:right w:w="80" w:type="dxa"/>
            </w:tcMar>
          </w:tcPr>
          <w:p w14:paraId="2B0F9E62"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113BDD8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0AE92A2"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43C1DBB"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114D505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5E102FC3" w14:textId="77777777" w:rsidR="009262C4" w:rsidRDefault="00000000">
            <w:pPr>
              <w:spacing w:after="0" w:before="0" w:line="240" w:lineRule="auto"/>
            </w:pPr>
            <w:r>
              <w:rPr>
                <w:sz w:val="16"/>
                <w:szCs w:val="17"/>
              </w:rPr>
              <w:t>Yes</w:t>
            </w:r>
          </w:p>
        </w:tc>
      </w:tr>
      <w:tr w:rsidR="009262C4" w14:paraId="38873140" w14:textId="77777777">
        <w:trPr>
          <w:cantSplit/>
        </w:trPr>
        <w:tc>
          <w:tcPr>
            <w:tcW w:w="3719" w:type="dxa"/>
            <w:tcMar>
              <w:top w:w="40" w:type="dxa"/>
              <w:left w:w="80" w:type="dxa"/>
              <w:bottom w:w="40" w:type="dxa"/>
              <w:right w:w="80" w:type="dxa"/>
            </w:tcMar>
          </w:tcPr>
          <w:p w14:paraId="168ED55E" w14:textId="77777777" w:rsidR="009262C4" w:rsidRDefault="00000000">
            <w:pPr>
              <w:spacing w:after="0" w:before="0" w:line="240" w:lineRule="auto"/>
            </w:pPr>
            <w:r>
              <w:rPr>
                <w:sz w:val="16"/>
                <w:szCs w:val="17"/>
              </w:rPr>
              <w:t>S3 Al Amin et al. (2023)</w:t>
            </w:r>
          </w:p>
        </w:tc>
        <w:tc>
          <w:tcPr>
            <w:tcW w:w="901" w:type="dxa"/>
            <w:tcMar>
              <w:top w:w="40" w:type="dxa"/>
              <w:left w:w="80" w:type="dxa"/>
              <w:bottom w:w="40" w:type="dxa"/>
              <w:right w:w="80" w:type="dxa"/>
            </w:tcMar>
          </w:tcPr>
          <w:p w14:paraId="009C400F"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055228D0"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BF4713B"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2BA8B637"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263250A"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090A7EE" w14:textId="77777777" w:rsidR="009262C4" w:rsidRDefault="00000000">
            <w:pPr>
              <w:spacing w:after="0" w:before="0" w:line="240" w:lineRule="auto"/>
            </w:pPr>
            <w:r>
              <w:rPr>
                <w:sz w:val="16"/>
                <w:szCs w:val="17"/>
              </w:rPr>
              <w:t>No</w:t>
            </w:r>
          </w:p>
        </w:tc>
      </w:tr>
      <w:tr w:rsidR="009262C4" w14:paraId="4CFEF1BA" w14:textId="77777777">
        <w:trPr>
          <w:cantSplit/>
        </w:trPr>
        <w:tc>
          <w:tcPr>
            <w:tcW w:w="3719" w:type="dxa"/>
            <w:tcMar>
              <w:top w:w="40" w:type="dxa"/>
              <w:left w:w="80" w:type="dxa"/>
              <w:bottom w:w="40" w:type="dxa"/>
              <w:right w:w="80" w:type="dxa"/>
            </w:tcMar>
          </w:tcPr>
          <w:p w14:paraId="35794249" w14:textId="77777777" w:rsidR="009262C4" w:rsidRDefault="00000000">
            <w:pPr>
              <w:spacing w:after="0" w:before="0" w:line="240" w:lineRule="auto"/>
            </w:pPr>
            <w:r>
              <w:rPr>
                <w:sz w:val="16"/>
                <w:szCs w:val="17"/>
              </w:rPr>
              <w:t>S4 Ekholm et al. (2025)</w:t>
            </w:r>
          </w:p>
        </w:tc>
        <w:tc>
          <w:tcPr>
            <w:tcW w:w="901" w:type="dxa"/>
            <w:tcMar>
              <w:top w:w="40" w:type="dxa"/>
              <w:left w:w="80" w:type="dxa"/>
              <w:bottom w:w="40" w:type="dxa"/>
              <w:right w:w="80" w:type="dxa"/>
            </w:tcMar>
          </w:tcPr>
          <w:p w14:paraId="07F0C2CA"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A6D71CF"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13B3F568"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79DA5D23"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933F70F"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999D14A" w14:textId="77777777" w:rsidR="009262C4" w:rsidRDefault="00000000">
            <w:pPr>
              <w:spacing w:after="0" w:before="0" w:line="240" w:lineRule="auto"/>
            </w:pPr>
            <w:r>
              <w:rPr>
                <w:sz w:val="16"/>
                <w:szCs w:val="17"/>
              </w:rPr>
              <w:t>No</w:t>
            </w:r>
          </w:p>
        </w:tc>
      </w:tr>
      <w:tr w:rsidR="009262C4" w14:paraId="433BC8B0" w14:textId="77777777">
        <w:trPr>
          <w:cantSplit/>
        </w:trPr>
        <w:tc>
          <w:tcPr>
            <w:tcW w:w="3719" w:type="dxa"/>
            <w:tcMar>
              <w:top w:w="40" w:type="dxa"/>
              <w:left w:w="80" w:type="dxa"/>
              <w:bottom w:w="40" w:type="dxa"/>
              <w:right w:w="80" w:type="dxa"/>
            </w:tcMar>
          </w:tcPr>
          <w:p w14:paraId="6B8C5159" w14:textId="77777777" w:rsidR="009262C4" w:rsidRDefault="00000000">
            <w:pPr>
              <w:spacing w:after="0" w:before="0" w:line="240" w:lineRule="auto"/>
            </w:pPr>
            <w:r>
              <w:rPr>
                <w:sz w:val="16"/>
                <w:szCs w:val="17"/>
              </w:rPr>
              <w:t>S5 Eneh et al. (2026)</w:t>
            </w:r>
          </w:p>
        </w:tc>
        <w:tc>
          <w:tcPr>
            <w:tcW w:w="901" w:type="dxa"/>
            <w:tcMar>
              <w:top w:w="40" w:type="dxa"/>
              <w:left w:w="80" w:type="dxa"/>
              <w:bottom w:w="40" w:type="dxa"/>
              <w:right w:w="80" w:type="dxa"/>
            </w:tcMar>
          </w:tcPr>
          <w:p w14:paraId="0119A8F0"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5072BE5A"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5CFD6141"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F88E8C1"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425634C4"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00331867" w14:textId="77777777" w:rsidR="009262C4" w:rsidRDefault="00000000">
            <w:pPr>
              <w:spacing w:after="0" w:before="0" w:line="240" w:lineRule="auto"/>
            </w:pPr>
            <w:r>
              <w:rPr>
                <w:sz w:val="16"/>
                <w:szCs w:val="17"/>
              </w:rPr>
              <w:t>No</w:t>
            </w:r>
          </w:p>
        </w:tc>
      </w:tr>
      <w:tr w:rsidR="009262C4" w14:paraId="454CCACD" w14:textId="77777777">
        <w:trPr>
          <w:cantSplit/>
        </w:trPr>
        <w:tc>
          <w:tcPr>
            <w:tcW w:w="3719" w:type="dxa"/>
            <w:tcMar>
              <w:top w:w="40" w:type="dxa"/>
              <w:left w:w="80" w:type="dxa"/>
              <w:bottom w:w="40" w:type="dxa"/>
              <w:right w:w="80" w:type="dxa"/>
            </w:tcMar>
          </w:tcPr>
          <w:p w14:paraId="678ED44A" w14:textId="77777777" w:rsidR="009262C4" w:rsidRDefault="00000000">
            <w:pPr>
              <w:spacing w:after="0" w:before="0" w:line="240" w:lineRule="auto"/>
            </w:pPr>
            <w:r>
              <w:rPr>
                <w:sz w:val="16"/>
                <w:szCs w:val="17"/>
              </w:rPr>
              <w:t>S6 Hagström et al. (2024)</w:t>
            </w:r>
          </w:p>
        </w:tc>
        <w:tc>
          <w:tcPr>
            <w:tcW w:w="901" w:type="dxa"/>
            <w:tcMar>
              <w:top w:w="40" w:type="dxa"/>
              <w:left w:w="80" w:type="dxa"/>
              <w:bottom w:w="40" w:type="dxa"/>
              <w:right w:w="80" w:type="dxa"/>
            </w:tcMar>
          </w:tcPr>
          <w:p w14:paraId="6D7306A1"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0D22FF8"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4A872312"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D594B9F"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25B6E3B0"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74499101" w14:textId="77777777" w:rsidR="009262C4" w:rsidRDefault="00000000">
            <w:pPr>
              <w:spacing w:after="0" w:before="0" w:line="240" w:lineRule="auto"/>
            </w:pPr>
            <w:r>
              <w:rPr>
                <w:sz w:val="16"/>
                <w:szCs w:val="17"/>
              </w:rPr>
              <w:t>Yes</w:t>
            </w:r>
          </w:p>
        </w:tc>
      </w:tr>
      <w:tr w:rsidR="009262C4" w14:paraId="5437E801" w14:textId="77777777">
        <w:trPr>
          <w:cantSplit/>
        </w:trPr>
        <w:tc>
          <w:tcPr>
            <w:tcW w:w="3719" w:type="dxa"/>
            <w:tcMar>
              <w:top w:w="40" w:type="dxa"/>
              <w:left w:w="80" w:type="dxa"/>
              <w:bottom w:w="40" w:type="dxa"/>
              <w:right w:w="80" w:type="dxa"/>
            </w:tcMar>
          </w:tcPr>
          <w:p w14:paraId="2E0CE2A1" w14:textId="77777777" w:rsidR="009262C4" w:rsidRDefault="00000000">
            <w:pPr>
              <w:spacing w:after="0" w:before="0" w:line="240" w:lineRule="auto"/>
            </w:pPr>
            <w:r>
              <w:rPr>
                <w:sz w:val="16"/>
                <w:szCs w:val="17"/>
              </w:rPr>
              <w:t>S7 Jaiman and Urovi (2020)</w:t>
            </w:r>
          </w:p>
        </w:tc>
        <w:tc>
          <w:tcPr>
            <w:tcW w:w="901" w:type="dxa"/>
            <w:tcMar>
              <w:top w:w="40" w:type="dxa"/>
              <w:left w:w="80" w:type="dxa"/>
              <w:bottom w:w="40" w:type="dxa"/>
              <w:right w:w="80" w:type="dxa"/>
            </w:tcMar>
          </w:tcPr>
          <w:p w14:paraId="3F5F1141"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3D25D17E"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EE2914F"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4ED68EE"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22DF353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8099F7A" w14:textId="77777777" w:rsidR="009262C4" w:rsidRDefault="00000000">
            <w:pPr>
              <w:spacing w:after="0" w:before="0" w:line="240" w:lineRule="auto"/>
            </w:pPr>
            <w:r>
              <w:rPr>
                <w:sz w:val="16"/>
                <w:szCs w:val="17"/>
              </w:rPr>
              <w:t>Yes</w:t>
            </w:r>
          </w:p>
        </w:tc>
      </w:tr>
      <w:tr w:rsidR="009262C4" w14:paraId="0BDCE4BC" w14:textId="77777777">
        <w:trPr>
          <w:cantSplit/>
        </w:trPr>
        <w:tc>
          <w:tcPr>
            <w:tcW w:w="3719" w:type="dxa"/>
            <w:tcMar>
              <w:top w:w="40" w:type="dxa"/>
              <w:left w:w="80" w:type="dxa"/>
              <w:bottom w:w="40" w:type="dxa"/>
              <w:right w:w="80" w:type="dxa"/>
            </w:tcMar>
          </w:tcPr>
          <w:p w14:paraId="7FCC62A6" w14:textId="77777777" w:rsidR="009262C4" w:rsidRDefault="00000000">
            <w:pPr>
              <w:spacing w:after="0" w:before="0" w:line="240" w:lineRule="auto"/>
            </w:pPr>
            <w:r>
              <w:rPr>
                <w:sz w:val="16"/>
                <w:szCs w:val="17"/>
              </w:rPr>
              <w:t>S8 Zhao and Su (2024)</w:t>
            </w:r>
          </w:p>
        </w:tc>
        <w:tc>
          <w:tcPr>
            <w:tcW w:w="901" w:type="dxa"/>
            <w:tcMar>
              <w:top w:w="40" w:type="dxa"/>
              <w:left w:w="80" w:type="dxa"/>
              <w:bottom w:w="40" w:type="dxa"/>
              <w:right w:w="80" w:type="dxa"/>
            </w:tcMar>
          </w:tcPr>
          <w:p w14:paraId="5EF176E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06BA52E"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CACBC10"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39B79073"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522D4F23"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2F41D6DF" w14:textId="77777777" w:rsidR="009262C4" w:rsidRDefault="00000000">
            <w:pPr>
              <w:spacing w:after="0" w:before="0" w:line="240" w:lineRule="auto"/>
            </w:pPr>
            <w:r>
              <w:rPr>
                <w:sz w:val="16"/>
                <w:szCs w:val="17"/>
              </w:rPr>
              <w:t>Yes</w:t>
            </w:r>
          </w:p>
        </w:tc>
      </w:tr>
      <w:tr w:rsidR="009262C4" w14:paraId="005AA4CE" w14:textId="77777777">
        <w:trPr>
          <w:cantSplit/>
        </w:trPr>
        <w:tc>
          <w:tcPr>
            <w:tcW w:w="3719" w:type="dxa"/>
            <w:tcMar>
              <w:top w:w="40" w:type="dxa"/>
              <w:left w:w="80" w:type="dxa"/>
              <w:bottom w:w="40" w:type="dxa"/>
              <w:right w:w="80" w:type="dxa"/>
            </w:tcMar>
          </w:tcPr>
          <w:p w14:paraId="343FAADB" w14:textId="77777777" w:rsidR="009262C4" w:rsidRDefault="00000000">
            <w:pPr>
              <w:spacing w:after="0" w:before="0" w:line="240" w:lineRule="auto"/>
            </w:pPr>
            <w:r>
              <w:rPr>
                <w:sz w:val="16"/>
                <w:szCs w:val="17"/>
              </w:rPr>
              <w:t>S9 Li et al. (2026a)</w:t>
            </w:r>
          </w:p>
        </w:tc>
        <w:tc>
          <w:tcPr>
            <w:tcW w:w="901" w:type="dxa"/>
            <w:tcMar>
              <w:top w:w="40" w:type="dxa"/>
              <w:left w:w="80" w:type="dxa"/>
              <w:bottom w:w="40" w:type="dxa"/>
              <w:right w:w="80" w:type="dxa"/>
            </w:tcMar>
          </w:tcPr>
          <w:p w14:paraId="098A73FF"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1F90A85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B972657"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0A6A070"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5365B171"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7F552433" w14:textId="77777777" w:rsidR="009262C4" w:rsidRDefault="00000000">
            <w:pPr>
              <w:spacing w:after="0" w:before="0" w:line="240" w:lineRule="auto"/>
            </w:pPr>
            <w:r>
              <w:rPr>
                <w:sz w:val="16"/>
                <w:szCs w:val="17"/>
              </w:rPr>
              <w:t>No</w:t>
            </w:r>
          </w:p>
        </w:tc>
      </w:tr>
      <w:tr w:rsidR="009262C4" w14:paraId="5ED5A622" w14:textId="77777777">
        <w:trPr>
          <w:cantSplit/>
        </w:trPr>
        <w:tc>
          <w:tcPr>
            <w:tcW w:w="3719" w:type="dxa"/>
            <w:tcMar>
              <w:top w:w="40" w:type="dxa"/>
              <w:left w:w="80" w:type="dxa"/>
              <w:bottom w:w="40" w:type="dxa"/>
              <w:right w:w="80" w:type="dxa"/>
            </w:tcMar>
          </w:tcPr>
          <w:p w14:paraId="30711215" w14:textId="77777777" w:rsidR="009262C4" w:rsidRDefault="00000000">
            <w:pPr>
              <w:spacing w:after="0" w:before="0" w:line="240" w:lineRule="auto"/>
            </w:pPr>
            <w:r>
              <w:rPr>
                <w:sz w:val="16"/>
                <w:szCs w:val="17"/>
              </w:rPr>
              <w:t>S10 Madine et al. (2020)</w:t>
            </w:r>
          </w:p>
        </w:tc>
        <w:tc>
          <w:tcPr>
            <w:tcW w:w="901" w:type="dxa"/>
            <w:tcMar>
              <w:top w:w="40" w:type="dxa"/>
              <w:left w:w="80" w:type="dxa"/>
              <w:bottom w:w="40" w:type="dxa"/>
              <w:right w:w="80" w:type="dxa"/>
            </w:tcMar>
          </w:tcPr>
          <w:p w14:paraId="7CCF7FA7"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3F611198"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09ECCBAA"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5C4DEB42"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4472D27"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299BF368" w14:textId="77777777" w:rsidR="009262C4" w:rsidRDefault="00000000">
            <w:pPr>
              <w:spacing w:after="0" w:before="0" w:line="240" w:lineRule="auto"/>
            </w:pPr>
            <w:r>
              <w:rPr>
                <w:sz w:val="16"/>
                <w:szCs w:val="17"/>
              </w:rPr>
              <w:t>No</w:t>
            </w:r>
          </w:p>
        </w:tc>
      </w:tr>
      <w:tr w:rsidR="009262C4" w14:paraId="32FA4AE6" w14:textId="77777777">
        <w:trPr>
          <w:cantSplit/>
        </w:trPr>
        <w:tc>
          <w:tcPr>
            <w:tcW w:w="3719" w:type="dxa"/>
            <w:tcMar>
              <w:top w:w="40" w:type="dxa"/>
              <w:left w:w="80" w:type="dxa"/>
              <w:bottom w:w="40" w:type="dxa"/>
              <w:right w:w="80" w:type="dxa"/>
            </w:tcMar>
          </w:tcPr>
          <w:p w14:paraId="45535FE3" w14:textId="77777777" w:rsidR="009262C4" w:rsidRDefault="00000000">
            <w:pPr>
              <w:spacing w:after="0" w:before="0" w:line="240" w:lineRule="auto"/>
            </w:pPr>
            <w:r>
              <w:rPr>
                <w:sz w:val="16"/>
                <w:szCs w:val="17"/>
              </w:rPr>
              <w:t>S11 Maruthi and Singh (2025)</w:t>
            </w:r>
          </w:p>
        </w:tc>
        <w:tc>
          <w:tcPr>
            <w:tcW w:w="901" w:type="dxa"/>
            <w:tcMar>
              <w:top w:w="40" w:type="dxa"/>
              <w:left w:w="80" w:type="dxa"/>
              <w:bottom w:w="40" w:type="dxa"/>
              <w:right w:w="80" w:type="dxa"/>
            </w:tcMar>
          </w:tcPr>
          <w:p w14:paraId="2A9252C5"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A7E181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26F4A53"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62834AC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1D8EBCA"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59DA9E5D" w14:textId="77777777" w:rsidR="009262C4" w:rsidRDefault="00000000">
            <w:pPr>
              <w:spacing w:after="0" w:before="0" w:line="240" w:lineRule="auto"/>
            </w:pPr>
            <w:r>
              <w:rPr>
                <w:sz w:val="16"/>
                <w:szCs w:val="17"/>
              </w:rPr>
              <w:t>Yes</w:t>
            </w:r>
          </w:p>
        </w:tc>
      </w:tr>
      <w:tr w:rsidR="009262C4" w14:paraId="28487676" w14:textId="77777777">
        <w:trPr>
          <w:cantSplit/>
        </w:trPr>
        <w:tc>
          <w:tcPr>
            <w:tcW w:w="3719" w:type="dxa"/>
            <w:tcMar>
              <w:top w:w="40" w:type="dxa"/>
              <w:left w:w="80" w:type="dxa"/>
              <w:bottom w:w="40" w:type="dxa"/>
              <w:right w:w="80" w:type="dxa"/>
            </w:tcMar>
          </w:tcPr>
          <w:p w14:paraId="47182FB9" w14:textId="77777777" w:rsidR="009262C4" w:rsidRDefault="00000000">
            <w:pPr>
              <w:spacing w:after="0" w:before="0" w:line="240" w:lineRule="auto"/>
            </w:pPr>
            <w:r>
              <w:rPr>
                <w:sz w:val="16"/>
                <w:szCs w:val="17"/>
              </w:rPr>
              <w:t>S12 Mei et al. (2026)</w:t>
            </w:r>
          </w:p>
        </w:tc>
        <w:tc>
          <w:tcPr>
            <w:tcW w:w="901" w:type="dxa"/>
            <w:tcMar>
              <w:top w:w="40" w:type="dxa"/>
              <w:left w:w="80" w:type="dxa"/>
              <w:bottom w:w="40" w:type="dxa"/>
              <w:right w:w="80" w:type="dxa"/>
            </w:tcMar>
          </w:tcPr>
          <w:p w14:paraId="05EBA1B4"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BA73388"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1870CAA4"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A1AAE13"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2C94E718"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6772558A" w14:textId="77777777" w:rsidR="009262C4" w:rsidRDefault="00000000">
            <w:pPr>
              <w:spacing w:after="0" w:before="0" w:line="240" w:lineRule="auto"/>
            </w:pPr>
            <w:r>
              <w:rPr>
                <w:sz w:val="16"/>
                <w:szCs w:val="17"/>
              </w:rPr>
              <w:t>Yes</w:t>
            </w:r>
          </w:p>
        </w:tc>
      </w:tr>
      <w:tr w:rsidR="009262C4" w14:paraId="6B6FB79C" w14:textId="77777777">
        <w:trPr>
          <w:cantSplit/>
        </w:trPr>
        <w:tc>
          <w:tcPr>
            <w:tcW w:w="3719" w:type="dxa"/>
            <w:tcMar>
              <w:top w:w="40" w:type="dxa"/>
              <w:left w:w="80" w:type="dxa"/>
              <w:bottom w:w="40" w:type="dxa"/>
              <w:right w:w="80" w:type="dxa"/>
            </w:tcMar>
          </w:tcPr>
          <w:p w14:paraId="7EF552D9" w14:textId="77777777" w:rsidR="009262C4" w:rsidRDefault="00000000">
            <w:pPr>
              <w:spacing w:after="0" w:before="0" w:line="240" w:lineRule="auto"/>
            </w:pPr>
            <w:r>
              <w:rPr>
                <w:sz w:val="16"/>
                <w:szCs w:val="17"/>
              </w:rPr>
              <w:t>S13 Panagoulias et al. (2026)</w:t>
            </w:r>
          </w:p>
        </w:tc>
        <w:tc>
          <w:tcPr>
            <w:tcW w:w="901" w:type="dxa"/>
            <w:tcMar>
              <w:top w:w="40" w:type="dxa"/>
              <w:left w:w="80" w:type="dxa"/>
              <w:bottom w:w="40" w:type="dxa"/>
              <w:right w:w="80" w:type="dxa"/>
            </w:tcMar>
          </w:tcPr>
          <w:p w14:paraId="247841B3"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347D350A"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2687F46"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DE77493"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73700490"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2B6C0E5C" w14:textId="77777777" w:rsidR="009262C4" w:rsidRDefault="00000000">
            <w:pPr>
              <w:spacing w:after="0" w:before="0" w:line="240" w:lineRule="auto"/>
            </w:pPr>
            <w:r>
              <w:rPr>
                <w:sz w:val="16"/>
                <w:szCs w:val="17"/>
              </w:rPr>
              <w:t>Yes</w:t>
            </w:r>
          </w:p>
        </w:tc>
      </w:tr>
      <w:tr w:rsidR="009262C4" w14:paraId="30EE1003" w14:textId="77777777">
        <w:trPr>
          <w:cantSplit/>
        </w:trPr>
        <w:tc>
          <w:tcPr>
            <w:tcW w:w="3719" w:type="dxa"/>
            <w:tcMar>
              <w:top w:w="40" w:type="dxa"/>
              <w:left w:w="80" w:type="dxa"/>
              <w:bottom w:w="40" w:type="dxa"/>
              <w:right w:w="80" w:type="dxa"/>
            </w:tcMar>
          </w:tcPr>
          <w:p w14:paraId="37E3D3DC" w14:textId="77777777" w:rsidR="009262C4" w:rsidRDefault="00000000">
            <w:pPr>
              <w:spacing w:after="0" w:before="0" w:line="240" w:lineRule="auto"/>
            </w:pPr>
            <w:r>
              <w:rPr>
                <w:sz w:val="16"/>
                <w:szCs w:val="17"/>
              </w:rPr>
              <w:t>S14 Phuyal et al. (2026b)</w:t>
            </w:r>
          </w:p>
        </w:tc>
        <w:tc>
          <w:tcPr>
            <w:tcW w:w="901" w:type="dxa"/>
            <w:tcMar>
              <w:top w:w="40" w:type="dxa"/>
              <w:left w:w="80" w:type="dxa"/>
              <w:bottom w:w="40" w:type="dxa"/>
              <w:right w:w="80" w:type="dxa"/>
            </w:tcMar>
          </w:tcPr>
          <w:p w14:paraId="3A435FE3"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45C24D73"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4A220147"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1597EC18"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0490C65"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D6D3099" w14:textId="77777777" w:rsidR="009262C4" w:rsidRDefault="00000000">
            <w:pPr>
              <w:spacing w:after="0" w:before="0" w:line="240" w:lineRule="auto"/>
            </w:pPr>
            <w:r>
              <w:rPr>
                <w:sz w:val="16"/>
                <w:szCs w:val="17"/>
              </w:rPr>
              <w:t>Yes</w:t>
            </w:r>
          </w:p>
        </w:tc>
      </w:tr>
      <w:tr w:rsidR="009262C4" w14:paraId="6BDE0A2F" w14:textId="77777777">
        <w:trPr>
          <w:cantSplit/>
        </w:trPr>
        <w:tc>
          <w:tcPr>
            <w:tcW w:w="3719" w:type="dxa"/>
            <w:tcMar>
              <w:top w:w="40" w:type="dxa"/>
              <w:left w:w="80" w:type="dxa"/>
              <w:bottom w:w="40" w:type="dxa"/>
              <w:right w:w="80" w:type="dxa"/>
            </w:tcMar>
          </w:tcPr>
          <w:p w14:paraId="37E90E4D" w14:textId="77777777" w:rsidR="009262C4" w:rsidRDefault="00000000">
            <w:pPr>
              <w:spacing w:after="0" w:before="0" w:line="240" w:lineRule="auto"/>
            </w:pPr>
            <w:r>
              <w:rPr>
                <w:sz w:val="16"/>
                <w:szCs w:val="17"/>
              </w:rPr>
              <w:t>S15 Phuyal et al. (2026a)</w:t>
            </w:r>
          </w:p>
        </w:tc>
        <w:tc>
          <w:tcPr>
            <w:tcW w:w="901" w:type="dxa"/>
            <w:tcMar>
              <w:top w:w="40" w:type="dxa"/>
              <w:left w:w="80" w:type="dxa"/>
              <w:bottom w:w="40" w:type="dxa"/>
              <w:right w:w="80" w:type="dxa"/>
            </w:tcMar>
          </w:tcPr>
          <w:p w14:paraId="02D66968"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6966E8E"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41C2B23"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7AF9756"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64D8BDE"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57FBA461" w14:textId="77777777" w:rsidR="009262C4" w:rsidRDefault="00000000">
            <w:pPr>
              <w:spacing w:after="0" w:before="0" w:line="240" w:lineRule="auto"/>
            </w:pPr>
            <w:r>
              <w:rPr>
                <w:sz w:val="16"/>
                <w:szCs w:val="17"/>
              </w:rPr>
              <w:t>No</w:t>
            </w:r>
          </w:p>
        </w:tc>
      </w:tr>
      <w:tr w:rsidR="009262C4" w14:paraId="1EADAE9B" w14:textId="77777777">
        <w:trPr>
          <w:cantSplit/>
        </w:trPr>
        <w:tc>
          <w:tcPr>
            <w:tcW w:w="3719" w:type="dxa"/>
            <w:tcMar>
              <w:top w:w="40" w:type="dxa"/>
              <w:left w:w="80" w:type="dxa"/>
              <w:bottom w:w="40" w:type="dxa"/>
              <w:right w:w="80" w:type="dxa"/>
            </w:tcMar>
          </w:tcPr>
          <w:p w14:paraId="40398AF6" w14:textId="77777777" w:rsidR="009262C4" w:rsidRDefault="00000000">
            <w:pPr>
              <w:spacing w:after="0" w:before="0" w:line="240" w:lineRule="auto"/>
            </w:pPr>
            <w:r>
              <w:rPr>
                <w:sz w:val="16"/>
                <w:szCs w:val="17"/>
              </w:rPr>
              <w:t>S16 Punia et al. (2025)</w:t>
            </w:r>
          </w:p>
        </w:tc>
        <w:tc>
          <w:tcPr>
            <w:tcW w:w="901" w:type="dxa"/>
            <w:tcMar>
              <w:top w:w="40" w:type="dxa"/>
              <w:left w:w="80" w:type="dxa"/>
              <w:bottom w:w="40" w:type="dxa"/>
              <w:right w:w="80" w:type="dxa"/>
            </w:tcMar>
          </w:tcPr>
          <w:p w14:paraId="7A94C9C5"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90D7291"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53F10302"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600D57DD"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7AF0A7F3"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7D682057" w14:textId="77777777" w:rsidR="009262C4" w:rsidRDefault="00000000">
            <w:pPr>
              <w:spacing w:after="0" w:before="0" w:line="240" w:lineRule="auto"/>
            </w:pPr>
            <w:r>
              <w:rPr>
                <w:sz w:val="16"/>
                <w:szCs w:val="17"/>
              </w:rPr>
              <w:t>No</w:t>
            </w:r>
          </w:p>
        </w:tc>
      </w:tr>
      <w:tr w:rsidR="009262C4" w14:paraId="436A2F1C" w14:textId="77777777">
        <w:trPr>
          <w:cantSplit/>
        </w:trPr>
        <w:tc>
          <w:tcPr>
            <w:tcW w:w="3719" w:type="dxa"/>
            <w:tcMar>
              <w:top w:w="40" w:type="dxa"/>
              <w:left w:w="80" w:type="dxa"/>
              <w:bottom w:w="40" w:type="dxa"/>
              <w:right w:w="80" w:type="dxa"/>
            </w:tcMar>
          </w:tcPr>
          <w:p w14:paraId="081033AC" w14:textId="77777777" w:rsidR="009262C4" w:rsidRDefault="00000000">
            <w:pPr>
              <w:spacing w:after="0" w:before="0" w:line="240" w:lineRule="auto"/>
            </w:pPr>
            <w:r>
              <w:rPr>
                <w:sz w:val="16"/>
                <w:szCs w:val="17"/>
              </w:rPr>
              <w:t>S17 Román-Martínez et al. (2023)</w:t>
            </w:r>
          </w:p>
        </w:tc>
        <w:tc>
          <w:tcPr>
            <w:tcW w:w="901" w:type="dxa"/>
            <w:tcMar>
              <w:top w:w="40" w:type="dxa"/>
              <w:left w:w="80" w:type="dxa"/>
              <w:bottom w:w="40" w:type="dxa"/>
              <w:right w:w="80" w:type="dxa"/>
            </w:tcMar>
          </w:tcPr>
          <w:p w14:paraId="709B0C46"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0732BB84"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0506196"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6BC9EE4"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6D288424"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66247D2" w14:textId="77777777" w:rsidR="009262C4" w:rsidRDefault="00000000">
            <w:pPr>
              <w:spacing w:after="0" w:before="0" w:line="240" w:lineRule="auto"/>
            </w:pPr>
            <w:r>
              <w:rPr>
                <w:sz w:val="16"/>
                <w:szCs w:val="17"/>
              </w:rPr>
              <w:t>No</w:t>
            </w:r>
          </w:p>
        </w:tc>
      </w:tr>
      <w:tr w:rsidR="009262C4" w14:paraId="52EB5DA8" w14:textId="77777777">
        <w:trPr>
          <w:cantSplit/>
        </w:trPr>
        <w:tc>
          <w:tcPr>
            <w:tcW w:w="3719" w:type="dxa"/>
            <w:tcMar>
              <w:top w:w="40" w:type="dxa"/>
              <w:left w:w="80" w:type="dxa"/>
              <w:bottom w:w="40" w:type="dxa"/>
              <w:right w:w="80" w:type="dxa"/>
            </w:tcMar>
          </w:tcPr>
          <w:p w14:paraId="5B9E2D9F" w14:textId="77777777" w:rsidR="009262C4" w:rsidRDefault="00000000">
            <w:pPr>
              <w:spacing w:after="0" w:before="0" w:line="240" w:lineRule="auto"/>
            </w:pPr>
            <w:r>
              <w:rPr>
                <w:sz w:val="16"/>
                <w:szCs w:val="17"/>
              </w:rPr>
              <w:t>S18 Hema et al. (2026)</w:t>
            </w:r>
          </w:p>
        </w:tc>
        <w:tc>
          <w:tcPr>
            <w:tcW w:w="901" w:type="dxa"/>
            <w:tcMar>
              <w:top w:w="40" w:type="dxa"/>
              <w:left w:w="80" w:type="dxa"/>
              <w:bottom w:w="40" w:type="dxa"/>
              <w:right w:w="80" w:type="dxa"/>
            </w:tcMar>
          </w:tcPr>
          <w:p w14:paraId="5E490E8B"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33BFC5E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5F184632"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149E21A"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4A73D58A"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58D3DDA8" w14:textId="77777777" w:rsidR="009262C4" w:rsidRDefault="00000000">
            <w:pPr>
              <w:spacing w:after="0" w:before="0" w:line="240" w:lineRule="auto"/>
            </w:pPr>
            <w:r>
              <w:rPr>
                <w:sz w:val="16"/>
                <w:szCs w:val="17"/>
              </w:rPr>
              <w:t>No</w:t>
            </w:r>
          </w:p>
        </w:tc>
      </w:tr>
      <w:tr w:rsidR="009262C4" w14:paraId="6B04A2AC" w14:textId="77777777">
        <w:trPr>
          <w:cantSplit/>
        </w:trPr>
        <w:tc>
          <w:tcPr>
            <w:tcW w:w="3719" w:type="dxa"/>
            <w:tcMar>
              <w:top w:w="40" w:type="dxa"/>
              <w:left w:w="80" w:type="dxa"/>
              <w:bottom w:w="40" w:type="dxa"/>
              <w:right w:w="80" w:type="dxa"/>
            </w:tcMar>
          </w:tcPr>
          <w:p w14:paraId="2A74D7E4" w14:textId="77777777" w:rsidR="009262C4" w:rsidRDefault="00000000">
            <w:pPr>
              <w:spacing w:after="0" w:before="0" w:line="240" w:lineRule="auto"/>
            </w:pPr>
            <w:r>
              <w:rPr>
                <w:sz w:val="16"/>
                <w:szCs w:val="17"/>
              </w:rPr>
              <w:t>S19 SooHoo et al. (2026)</w:t>
            </w:r>
          </w:p>
        </w:tc>
        <w:tc>
          <w:tcPr>
            <w:tcW w:w="901" w:type="dxa"/>
            <w:tcMar>
              <w:top w:w="40" w:type="dxa"/>
              <w:left w:w="80" w:type="dxa"/>
              <w:bottom w:w="40" w:type="dxa"/>
              <w:right w:w="80" w:type="dxa"/>
            </w:tcMar>
          </w:tcPr>
          <w:p w14:paraId="5F8B01D8"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2D2A843"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168E08A8"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61EEC150"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1F7B0151"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CEE3F71" w14:textId="77777777" w:rsidR="009262C4" w:rsidRDefault="00000000">
            <w:pPr>
              <w:spacing w:after="0" w:before="0" w:line="240" w:lineRule="auto"/>
            </w:pPr>
            <w:r>
              <w:rPr>
                <w:sz w:val="16"/>
                <w:szCs w:val="17"/>
              </w:rPr>
              <w:t>No</w:t>
            </w:r>
          </w:p>
        </w:tc>
      </w:tr>
      <w:tr w:rsidR="009262C4" w14:paraId="51B995D6" w14:textId="77777777">
        <w:trPr>
          <w:cantSplit/>
        </w:trPr>
        <w:tc>
          <w:tcPr>
            <w:tcW w:w="3719" w:type="dxa"/>
            <w:tcMar>
              <w:top w:w="40" w:type="dxa"/>
              <w:left w:w="80" w:type="dxa"/>
              <w:bottom w:w="40" w:type="dxa"/>
              <w:right w:w="80" w:type="dxa"/>
            </w:tcMar>
          </w:tcPr>
          <w:p w14:paraId="2BE18B69" w14:textId="77777777" w:rsidR="009262C4" w:rsidRDefault="00000000">
            <w:pPr>
              <w:spacing w:after="0" w:before="0" w:line="240" w:lineRule="auto"/>
            </w:pPr>
            <w:r>
              <w:rPr>
                <w:sz w:val="16"/>
                <w:szCs w:val="17"/>
              </w:rPr>
              <w:t>S20 Tan et al. (2024)</w:t>
            </w:r>
          </w:p>
        </w:tc>
        <w:tc>
          <w:tcPr>
            <w:tcW w:w="901" w:type="dxa"/>
            <w:tcMar>
              <w:top w:w="40" w:type="dxa"/>
              <w:left w:w="80" w:type="dxa"/>
              <w:bottom w:w="40" w:type="dxa"/>
              <w:right w:w="80" w:type="dxa"/>
            </w:tcMar>
          </w:tcPr>
          <w:p w14:paraId="06ADF66B"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5AD30DFB"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6DCC4F57"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520CB1CB"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C0D95E2"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03BD079" w14:textId="77777777" w:rsidR="009262C4" w:rsidRDefault="00000000">
            <w:pPr>
              <w:spacing w:after="0" w:before="0" w:line="240" w:lineRule="auto"/>
            </w:pPr>
            <w:r>
              <w:rPr>
                <w:sz w:val="16"/>
                <w:szCs w:val="17"/>
              </w:rPr>
              <w:t>No</w:t>
            </w:r>
          </w:p>
        </w:tc>
      </w:tr>
      <w:tr w:rsidR="009262C4" w14:paraId="5A0D7B05" w14:textId="77777777">
        <w:trPr>
          <w:cantSplit/>
        </w:trPr>
        <w:tc>
          <w:tcPr>
            <w:tcW w:w="3719" w:type="dxa"/>
            <w:tcMar>
              <w:top w:w="40" w:type="dxa"/>
              <w:left w:w="80" w:type="dxa"/>
              <w:bottom w:w="40" w:type="dxa"/>
              <w:right w:w="80" w:type="dxa"/>
            </w:tcMar>
          </w:tcPr>
          <w:p w14:paraId="57B61173" w14:textId="77777777" w:rsidR="009262C4" w:rsidRDefault="00000000">
            <w:pPr>
              <w:spacing w:after="0" w:before="0" w:line="240" w:lineRule="auto"/>
            </w:pPr>
            <w:r>
              <w:rPr>
                <w:sz w:val="16"/>
                <w:szCs w:val="17"/>
              </w:rPr>
              <w:t>S21 Tith et al. (2020)</w:t>
            </w:r>
          </w:p>
        </w:tc>
        <w:tc>
          <w:tcPr>
            <w:tcW w:w="901" w:type="dxa"/>
            <w:tcMar>
              <w:top w:w="40" w:type="dxa"/>
              <w:left w:w="80" w:type="dxa"/>
              <w:bottom w:w="40" w:type="dxa"/>
              <w:right w:w="80" w:type="dxa"/>
            </w:tcMar>
          </w:tcPr>
          <w:p w14:paraId="7EC85964"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671A51C1"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7BF3FD6"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F00F611"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62ECD7CB"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31F7D0F" w14:textId="77777777" w:rsidR="009262C4" w:rsidRDefault="00000000">
            <w:pPr>
              <w:spacing w:after="0" w:before="0" w:line="240" w:lineRule="auto"/>
            </w:pPr>
            <w:r>
              <w:rPr>
                <w:sz w:val="16"/>
                <w:szCs w:val="17"/>
              </w:rPr>
              <w:t>No</w:t>
            </w:r>
          </w:p>
        </w:tc>
      </w:tr>
      <w:tr w:rsidR="009262C4" w14:paraId="6B457C76" w14:textId="77777777">
        <w:trPr>
          <w:cantSplit/>
        </w:trPr>
        <w:tc>
          <w:tcPr>
            <w:tcW w:w="3719" w:type="dxa"/>
            <w:tcMar>
              <w:top w:w="40" w:type="dxa"/>
              <w:left w:w="80" w:type="dxa"/>
              <w:bottom w:w="40" w:type="dxa"/>
              <w:right w:w="80" w:type="dxa"/>
            </w:tcMar>
          </w:tcPr>
          <w:p w14:paraId="52354F19" w14:textId="77777777" w:rsidR="009262C4" w:rsidRDefault="00000000">
            <w:pPr>
              <w:spacing w:after="0" w:before="0" w:line="240" w:lineRule="auto"/>
            </w:pPr>
            <w:r>
              <w:rPr>
                <w:sz w:val="16"/>
                <w:szCs w:val="17"/>
              </w:rPr>
              <w:t>S22 Tremper et al. (2026)</w:t>
            </w:r>
          </w:p>
        </w:tc>
        <w:tc>
          <w:tcPr>
            <w:tcW w:w="901" w:type="dxa"/>
            <w:tcMar>
              <w:top w:w="40" w:type="dxa"/>
              <w:left w:w="80" w:type="dxa"/>
              <w:bottom w:w="40" w:type="dxa"/>
              <w:right w:w="80" w:type="dxa"/>
            </w:tcMar>
          </w:tcPr>
          <w:p w14:paraId="62285B94"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14E3361"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015D851"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11189197"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6961290"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6530DCE" w14:textId="77777777" w:rsidR="009262C4" w:rsidRDefault="00000000">
            <w:pPr>
              <w:spacing w:after="0" w:before="0" w:line="240" w:lineRule="auto"/>
            </w:pPr>
            <w:r>
              <w:rPr>
                <w:sz w:val="16"/>
                <w:szCs w:val="17"/>
              </w:rPr>
              <w:t>No</w:t>
            </w:r>
          </w:p>
        </w:tc>
      </w:tr>
      <w:tr w:rsidR="009262C4" w14:paraId="6F2BEA30" w14:textId="77777777">
        <w:trPr>
          <w:cantSplit/>
        </w:trPr>
        <w:tc>
          <w:tcPr>
            <w:tcW w:w="3719" w:type="dxa"/>
            <w:tcMar>
              <w:top w:w="40" w:type="dxa"/>
              <w:left w:w="80" w:type="dxa"/>
              <w:bottom w:w="40" w:type="dxa"/>
              <w:right w:w="80" w:type="dxa"/>
            </w:tcMar>
          </w:tcPr>
          <w:p w14:paraId="63C4B8F8" w14:textId="77777777" w:rsidR="009262C4" w:rsidRDefault="00000000">
            <w:pPr>
              <w:spacing w:after="0" w:before="0" w:line="240" w:lineRule="auto"/>
            </w:pPr>
            <w:r>
              <w:rPr>
                <w:sz w:val="16"/>
                <w:szCs w:val="17"/>
              </w:rPr>
              <w:t>S23 Tseng et al. (2025)</w:t>
            </w:r>
          </w:p>
        </w:tc>
        <w:tc>
          <w:tcPr>
            <w:tcW w:w="901" w:type="dxa"/>
            <w:tcMar>
              <w:top w:w="40" w:type="dxa"/>
              <w:left w:w="80" w:type="dxa"/>
              <w:bottom w:w="40" w:type="dxa"/>
              <w:right w:w="80" w:type="dxa"/>
            </w:tcMar>
          </w:tcPr>
          <w:p w14:paraId="0CF8F6E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462502F0"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14EE972B"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202A0844"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78BE2A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1C832B96" w14:textId="77777777" w:rsidR="009262C4" w:rsidRDefault="00000000">
            <w:pPr>
              <w:spacing w:after="0" w:before="0" w:line="240" w:lineRule="auto"/>
            </w:pPr>
            <w:r>
              <w:rPr>
                <w:sz w:val="16"/>
                <w:szCs w:val="17"/>
              </w:rPr>
              <w:t>No</w:t>
            </w:r>
          </w:p>
        </w:tc>
      </w:tr>
      <w:tr w:rsidR="009262C4" w14:paraId="166EB1DF" w14:textId="77777777">
        <w:trPr>
          <w:cantSplit/>
        </w:trPr>
        <w:tc>
          <w:tcPr>
            <w:tcW w:w="3719" w:type="dxa"/>
            <w:tcMar>
              <w:top w:w="40" w:type="dxa"/>
              <w:left w:w="80" w:type="dxa"/>
              <w:bottom w:w="40" w:type="dxa"/>
              <w:right w:w="80" w:type="dxa"/>
            </w:tcMar>
          </w:tcPr>
          <w:p w14:paraId="02C42555" w14:textId="77777777" w:rsidR="009262C4" w:rsidRDefault="00000000">
            <w:pPr>
              <w:spacing w:after="0" w:before="0" w:line="240" w:lineRule="auto"/>
            </w:pPr>
            <w:r>
              <w:rPr>
                <w:sz w:val="16"/>
                <w:szCs w:val="17"/>
              </w:rPr>
              <w:t>S24 Wu et al. (2022)</w:t>
            </w:r>
          </w:p>
        </w:tc>
        <w:tc>
          <w:tcPr>
            <w:tcW w:w="901" w:type="dxa"/>
            <w:tcMar>
              <w:top w:w="40" w:type="dxa"/>
              <w:left w:w="80" w:type="dxa"/>
              <w:bottom w:w="40" w:type="dxa"/>
              <w:right w:w="80" w:type="dxa"/>
            </w:tcMar>
          </w:tcPr>
          <w:p w14:paraId="39D8E4F4"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50D42B86"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6969E13"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0B3B3C69"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A894535"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7F3103E0" w14:textId="77777777" w:rsidR="009262C4" w:rsidRDefault="00000000">
            <w:pPr>
              <w:spacing w:after="0" w:before="0" w:line="240" w:lineRule="auto"/>
            </w:pPr>
            <w:r>
              <w:rPr>
                <w:sz w:val="16"/>
                <w:szCs w:val="17"/>
              </w:rPr>
              <w:t>No</w:t>
            </w:r>
          </w:p>
        </w:tc>
      </w:tr>
      <w:tr w:rsidR="009262C4" w14:paraId="75A90F3E" w14:textId="77777777">
        <w:trPr>
          <w:cantSplit/>
        </w:trPr>
        <w:tc>
          <w:tcPr>
            <w:tcW w:w="3719" w:type="dxa"/>
            <w:tcMar>
              <w:top w:w="40" w:type="dxa"/>
              <w:left w:w="80" w:type="dxa"/>
              <w:bottom w:w="40" w:type="dxa"/>
              <w:right w:w="80" w:type="dxa"/>
            </w:tcMar>
          </w:tcPr>
          <w:p w14:paraId="2FAA777A" w14:textId="77777777" w:rsidR="009262C4" w:rsidRDefault="00000000">
            <w:pPr>
              <w:spacing w:after="0" w:before="0" w:line="240" w:lineRule="auto"/>
            </w:pPr>
            <w:r>
              <w:rPr>
                <w:sz w:val="16"/>
                <w:szCs w:val="17"/>
              </w:rPr>
              <w:t>S25 Wu and Zhang (2025)</w:t>
            </w:r>
          </w:p>
        </w:tc>
        <w:tc>
          <w:tcPr>
            <w:tcW w:w="901" w:type="dxa"/>
            <w:tcMar>
              <w:top w:w="40" w:type="dxa"/>
              <w:left w:w="80" w:type="dxa"/>
              <w:bottom w:w="40" w:type="dxa"/>
              <w:right w:w="80" w:type="dxa"/>
            </w:tcMar>
          </w:tcPr>
          <w:p w14:paraId="39B65764"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23436987" w14:textId="77777777" w:rsidR="009262C4" w:rsidRDefault="00000000">
            <w:pPr>
              <w:spacing w:after="0" w:before="0" w:line="240" w:lineRule="auto"/>
            </w:pPr>
            <w:r>
              <w:rPr>
                <w:sz w:val="16"/>
                <w:szCs w:val="17"/>
              </w:rPr>
              <w:t>Yes</w:t>
            </w:r>
          </w:p>
        </w:tc>
        <w:tc>
          <w:tcPr>
            <w:tcW w:w="901" w:type="dxa"/>
            <w:tcMar>
              <w:top w:w="40" w:type="dxa"/>
              <w:left w:w="80" w:type="dxa"/>
              <w:bottom w:w="40" w:type="dxa"/>
              <w:right w:w="80" w:type="dxa"/>
            </w:tcMar>
          </w:tcPr>
          <w:p w14:paraId="6C341D7B"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265BF5CA"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30F114D5" w14:textId="77777777" w:rsidR="009262C4" w:rsidRDefault="00000000">
            <w:pPr>
              <w:spacing w:after="0" w:before="0" w:line="240" w:lineRule="auto"/>
            </w:pPr>
            <w:r>
              <w:rPr>
                <w:sz w:val="16"/>
                <w:szCs w:val="17"/>
              </w:rPr>
              <w:t>No</w:t>
            </w:r>
          </w:p>
        </w:tc>
        <w:tc>
          <w:tcPr>
            <w:tcW w:w="901" w:type="dxa"/>
            <w:tcMar>
              <w:top w:w="40" w:type="dxa"/>
              <w:left w:w="80" w:type="dxa"/>
              <w:bottom w:w="40" w:type="dxa"/>
              <w:right w:w="80" w:type="dxa"/>
            </w:tcMar>
          </w:tcPr>
          <w:p w14:paraId="2BB9100A" w14:textId="77777777" w:rsidR="009262C4" w:rsidRDefault="00000000">
            <w:pPr>
              <w:spacing w:after="0" w:before="0" w:line="240" w:lineRule="auto"/>
            </w:pPr>
            <w:r>
              <w:rPr>
                <w:sz w:val="16"/>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The matrix supports four observations. First, counting only full satisfaction, Req 1 is met by 12 of the 25 studies, Req 2 by 7, Req 3 by 6, Req 4 by 10, Req 5 by 8, and Req 6 by 9. Second, no study satisfies all 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 xml:space="preserve">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w:t>
      </w:r>
      <w:r>
        <w:rPr/>
        <w:t>Section 2.5</w:t>
      </w:r>
      <w:r>
        <w:t xml:space="preserve"> positions the proposed framework relative to these requirements. The conjunction is formally specified and validated through allow-and-deny test cases and attack cases, whereas its formal verification and the remaining lifecycle extensions of RQ5 are left for the next stage </w:t>
      </w:r>
      <w:r>
        <w:rPr/>
        <w:t>(Sections 10 and 11)</w:t>
      </w:r>
      <w:r>
        <w:t>.</w:t>
      </w:r>
    </w:p>
    <w:p w14:paraId="612126A9" w14:textId="77777777" w:rsidR="009262C4" w:rsidRDefault="00000000">
      <w:pPr>
        <w:spacing w:after="110" w:line="264" w:lineRule="auto"/>
        <w:jc w:val="both"/>
      </w:pPr>
      <w:r>
        <w:t xml:space="preserve">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w:t>
      </w:r>
      <w:r>
        <w:rPr/>
        <w:t>Req 6 in Table 2.10</w:t>
      </w:r>
      <w:r>
        <w:t xml:space="preserve">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w:t>
      </w:r>
      <w:r>
        <w:rPr/>
        <w:t>stated in Section 3</w:t>
      </w:r>
      <w:r>
        <w:t xml:space="preserve">, and each gap corresponds to the research question and objective of the same number </w:t>
      </w:r>
      <w:r>
        <w:rPr/>
        <w:t>in Section 3</w:t>
      </w:r>
      <w:r>
        <w:t>.</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120" w:before="120"/>
        <w:jc w:val="center"/>
      </w:pPr>
      <w:r>
        <w:rPr>
          <w:b/>
          <w:bCs/>
          <w:sz w:val="18"/>
          <w:szCs w:val="18"/>
        </w:rPr>
        <w:t>Figure 2.2:</w:t>
      </w:r>
      <w:r>
        <w:rPr>
          <w:bCs/>
          <w:sz w:val="18"/>
          <w:szCs w:val="18"/>
        </w:rPr>
        <w:t xml:space="preserve"> </w:t>
      </w:r>
      <w:r>
        <w:rPr>
          <w:sz w:val="18"/>
          <w:szCs w:val="18"/>
        </w:rPr>
        <w:t xml:space="preserve">Synthesis of the review: the conjunction gap and the assurance gap addressed by the proposed framework, with the number of the 25 analysed studies graded Yes for each requirement </w:t>
      </w:r>
      <w:r>
        <w:rPr>
          <w:sz w:val="18"/>
          <w:szCs w:val="18"/>
        </w:rPr>
        <w:t>in Table 2.10.</w:t>
      </w:r>
    </w:p>
    <w:p>
      <w:pPr/>
      <w:r>
        <w:rPr/>
        <w:t>As presented in Tables 2.4 to 2.10, researchers have focused on securing individual aspects of healthcare data sharing: recording consent, verifying identity, approving access, and restricting the data that are released. However, from the perspective of the six requirements stated in Section 2.2, the existing work has the following drawbacks:</w:t>
      </w:r>
    </w:p>
    <w:p>
      <w:pPr>
        <w:tabs>
          <w:tab w:pos="510" w:val="left"/>
        </w:tabs>
        <w:spacing w:after="120"/>
        <w:ind w:left="510" w:hanging="283"/>
      </w:pPr>
      <w:r>
        <w:rPr/>
        <w:t>•</w:t>
        <w:tab/>
      </w:r>
      <w:r>
        <w:rPr>
          <w:i/>
          <w:u w:val="single"/>
        </w:rPr>
        <w:t>Inability to represent consent as an evaluable authorisation object (Req 1):</w:t>
      </w:r>
      <w:r>
        <w:rPr/>
        <w:t xml:space="preserve"> Existing consent approaches treat consent primarily as a record of a patient’s permission (Akter &amp; Sanam 2025; Prashanth et al. 2024), and some claim consent but leave it out of the access decision (Sawant &amp; Gomes 2026). The evaluable consent objects reported since 2020 (Albalwy, Brass &amp; Davies 2021; Eneh et al. 2026; Phuyal et al. 2026b; Shanmugham &amp; Senthilkumar 2026; Tith et al. 2020) carry only a subset of the identity, authority, threshold, policy, temporal and lifecycle conditions, and they are issued by a single party. Without such a representation, the existing literature does not allow an access request to be evaluated against the conditions that the patient actually set.</w:t>
      </w:r>
    </w:p>
    <w:p>
      <w:pPr>
        <w:tabs>
          <w:tab w:pos="510" w:val="left"/>
        </w:tabs>
        <w:spacing w:after="120"/>
        <w:ind w:left="510" w:hanging="283"/>
      </w:pPr>
      <w:r>
        <w:rPr/>
        <w:t>•</w:t>
        <w:tab/>
      </w:r>
      <w:r>
        <w:rPr>
          <w:i/>
          <w:u w:val="single"/>
        </w:rPr>
        <w:t>Inability to verify authority separately from identity (Req 2):</w:t>
      </w:r>
      <w:r>
        <w:rPr/>
        <w:t xml:space="preserve"> A valid decentralised identity establishes who a participant is (Mazzocca et al. 2025), but it does not establish what that participant is authorised to do. Authority is verified separately from authentication in only 10 of the 25 studies, and Req 2 is graded Yes in 7 of them (Table 2.10). Without this separation, an authenticated participant is treated as an authorised one.</w:t>
      </w:r>
    </w:p>
    <w:p>
      <w:pPr>
        <w:tabs>
          <w:tab w:pos="510" w:val="left"/>
        </w:tabs>
        <w:spacing w:after="120"/>
        <w:ind w:left="510" w:hanging="283"/>
      </w:pPr>
      <w:r>
        <w:rPr/>
        <w:t>•</w:t>
        <w:tab/>
      </w:r>
      <w:r>
        <w:rPr>
          <w:i/>
          <w:u w:val="single"/>
        </w:rPr>
        <w:t>Absence of multi-party approval as a standing condition of every access decision (Req 3):</w:t>
      </w:r>
      <w:r>
        <w:rPr/>
        <w:t xml:space="preserve"> Multi-party approval appears in the reviewed studies as a contingency path, an admission gate or a registration-time co-consent (Madine et al. 2020; Punia et al. 2025; Tan, Chi &amp; Lam 2024). The approving set is defined on the institutional or delegate side (Punia et al. 2025; Wu et al. 2022; Zhao &amp; Su 2024), or it is appointed by the patient but evaluated only as a contingency path or as a key-custody threshold (Maruthi &amp; Singh 2025; Tan, Chi &amp; Lam 2024). Req 3 is the least satisfied requirement, graded Yes in 6 studies (Table 2.10). None of the papers examined makes approval by a patient-defined set a condition of every access decision.</w:t>
      </w:r>
    </w:p>
    <w:p>
      <w:pPr>
        <w:tabs>
          <w:tab w:pos="510" w:val="left"/>
        </w:tabs>
        <w:spacing w:after="120"/>
        <w:ind w:left="510" w:hanging="283"/>
      </w:pPr>
      <w:r>
        <w:rPr/>
        <w:t>•</w:t>
        <w:tab/>
      </w:r>
      <w:r>
        <w:rPr>
          <w:i/>
          <w:u w:val="single"/>
        </w:rPr>
        <w:t>Inability to bind purpose and data scope to the same decision as identity, authority and approval (Req 4):</w:t>
      </w:r>
      <w:r>
        <w:rPr/>
        <w:t xml:space="preserve"> Purpose and data-scope constraints are enforced by 10 of the 25 studies (Table 2.10), but in none of them are they bound to the same decision as identity, authority and multi-party approval; in the reviewed studies, multi-party approval is never conjoined with a purpose condition (Madine et al. 2020; Punia et al. 2025; Tan, Chi &amp; Lam 2024). Without this binding, a valid identity and sufficient approvals can be used to obtain data outside the authorised scope.</w:t>
      </w:r>
    </w:p>
    <w:p>
      <w:pPr>
        <w:tabs>
          <w:tab w:pos="510" w:val="left"/>
        </w:tabs>
        <w:spacing w:after="120"/>
        <w:ind w:left="510" w:hanging="283"/>
      </w:pPr>
      <w:r>
        <w:rPr/>
        <w:t>•</w:t>
        <w:tab/>
      </w:r>
      <w:r>
        <w:rPr>
          <w:i/>
          <w:u w:val="single"/>
        </w:rPr>
        <w:t>Absence of temporal and lifecycle evaluation at the time of each access request (Req 5):</w:t>
      </w:r>
      <w:r>
        <w:rPr/>
        <w:t xml:space="preserve"> Req 5 is graded Yes in 8 of the 25 studies (Table 2.10). In these studies, the validity period, the lifecycle state and the revocation of a consent are enforced on a credential or at registration rather than evaluated when the request is made. Without such evaluation, a consent that has expired or been revoked remains usable once its approvals have been recorded.</w:t>
      </w:r>
    </w:p>
    <w:p>
      <w:pPr>
        <w:tabs>
          <w:tab w:pos="510" w:val="left"/>
        </w:tabs>
        <w:spacing w:after="120"/>
        <w:ind w:left="510" w:hanging="283"/>
      </w:pPr>
      <w:r>
        <w:rPr/>
        <w:t>•</w:t>
        <w:tab/>
      </w:r>
      <w:r>
        <w:rPr>
          <w:i/>
          <w:u w:val="single"/>
        </w:rPr>
        <w:t>Absence of formal and empirical assurance of the complete decision (Req 6):</w:t>
      </w:r>
      <w:r>
        <w:rPr/>
        <w:t xml:space="preserve"> Within Req 6, formal assurance is provided by 4 studies, argued informally by 9, and absent in the rest (Section 2.4.6). The studies that coordinate several mechanisms in one decision (Ferreira et al. 2025; Panagoulias et al. 2026; Phuyal et al. 2026b; Punia et al. 2025; Shanmugham &amp; Senthilkumar 2026) test their own decisions, but none of them proves or tests a conjunction that includes multi-party approval, and any proof covers only a fragment of the predicate. Without such assurance, the correctness of the decision as a whole rests on the correctness of its parts.</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r>
        <w:rPr/>
        <w:t>In the next section, we present our proposed framework to address the gaps.</w:t>
      </w:r>
    </w:p>
    <w:p>
      <w:pPr>
        <w:pStyle w:val="2"/>
      </w:pPr>
      <w:r>
        <w:t>2.5 Trust-Oriented Multi-Party Consent Authorisation Framework</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w:t>
      </w:r>
      <w:r>
        <w:rPr/>
        <w:t>Sections 2.5.1 to 2.5.6 state how the proposed framework, implemented in the HALAH prototype, addresses each requirement and the research objective that delivers it.</w:t>
      </w:r>
    </w:p>
    <w:p>
      <w:pPr>
        <w:pStyle w:val="3"/>
      </w:pPr>
      <w:r>
        <w:t>2.5.1 Representation of Consent as an Evaluable Authorisation Object (Req 1)</w:t>
      </w:r>
    </w:p>
    <w:p>
      <w:pPr/>
      <w:r>
        <w:t xml:space="preserve">Consent is represented as the evaluable object C = (I, A, P, T, L, E), created through Algorithm 1 and evaluated at every access request. </w:t>
      </w:r>
      <w:r>
        <w:rPr/>
        <w:t>This requirement is delivered by RO1, presented in Section 6.</w:t>
      </w:r>
    </w:p>
    <w:p>
      <w:pPr>
        <w:pStyle w:val="3"/>
      </w:pPr>
      <w:r>
        <w:t>2.5.2 Decentralised Verification of Identity and Authority (Req 2)</w:t>
      </w:r>
    </w:p>
    <w:p>
      <w:pPr/>
      <w:r>
        <w:t xml:space="preserve">DID and VC verification separates identity from authority and is evaluated as VI through Algorithm 2. The prototype checks the DID format, verifies each guardian's credential before the signature is added, and verifies the requesting doctor's credential at every access request. Full DID resolution is planned for the next stage. </w:t>
      </w:r>
      <w:r>
        <w:rPr/>
        <w:t>This requirement is delivered by RO2, presented in Section 7.</w:t>
      </w:r>
    </w:p>
    <w:p>
      <w:pPr>
        <w:pStyle w:val="3"/>
      </w:pPr>
      <w:r>
        <w:t>2.5.3 Multi-Party Authorisation through a Verifiable Threshold (Req 3)</w:t>
      </w:r>
    </w:p>
    <w:p>
      <w:pPr/>
      <w:r>
        <w:t xml:space="preserve">N-of-N approval by the guardian set G with EIP-712 guardian signatures (Bloemen, Logvinov &amp; Evans 2017), evaluated as VA through Algorithm 3. </w:t>
      </w:r>
      <w:r>
        <w:rPr/>
        <w:t>This requirement is delivered by RO3, presented in Section 8.</w:t>
      </w:r>
    </w:p>
    <w:p>
      <w:pPr>
        <w:pStyle w:val="3"/>
      </w:pPr>
      <w:r>
        <w:t>2.5.4 Policy- and Context-Aware Enforcement at the Time of Access (Req 4)</w:t>
      </w:r>
    </w:p>
    <w:p>
      <w:pPr/>
      <w:r>
        <w:t xml:space="preserve">Purpose and a non-empty data scope within the consent are evaluated as VP through Algorithm 4. </w:t>
      </w:r>
      <w:r>
        <w:rPr/>
        <w:t>This requirement is delivered by RO4, presented in Section 9.</w:t>
      </w:r>
    </w:p>
    <w:p>
      <w:pPr>
        <w:pStyle w:val="3"/>
      </w:pPr>
      <w:r>
        <w:t>2.5.5 Temporal Validity and Lifecycle Control of Consent (Req 5)</w:t>
      </w:r>
    </w:p>
    <w:p>
      <w:pPr/>
      <w:r>
        <w:t xml:space="preserve">The validity window VT, revocation, the lifecycle states, and the on-chain revocation on Sepolia are implemented, as specified in Algorithm 5. The SUSPENDED state and the lifecycle transition check are not yet implemented. </w:t>
      </w:r>
      <w:r>
        <w:rPr/>
        <w:t>This requirement is delivered by RO5, presented in Section 10.</w:t>
      </w:r>
    </w:p>
    <w:p>
      <w:pPr>
        <w:pStyle w:val="3"/>
      </w:pPr>
      <w:r>
        <w:t>2.5.6 Verifiable Auditability and Security Assurance (Req 6)</w:t>
      </w:r>
    </w:p>
    <w:p>
      <w:pPr/>
      <w:r>
        <w:t xml:space="preserve">Audit ledger evidence and 46 automated tests, including twelve attack scenarios A1 to A12. The testing part of Algorithm 6 is done. Formal analysis is left for the next stage. </w:t>
      </w:r>
      <w:r>
        <w:rPr/>
        <w:t>This requirement is delivered by RO6, presented in Section 11.</w:t>
      </w:r>
    </w:p>
    <w:p>
      <w:pPr>
        <w:pStyle w:val="2"/>
      </w:pPr>
      <w:r>
        <w:rPr/>
        <w:t>2.6 Conclusion</w:t>
      </w:r>
    </w:p>
    <w:p>
      <w:pPr/>
      <w:r>
        <w:rPr/>
        <w:t>This section reviewed the literature on multi-party consent and trustworthy data sharing in healthcare. Six requirements were stated for a trustworthy multi-party consent authorisation: an evaluable consent object, decentralised verification of identity and authority, multi-party authorisation through a verifiable threshold, policy- and context-aware enforcement at the time of access, temporal validity and lifecycle control, and verifiable auditability and security assurance. The literature was searched in seven databases, screened under the PRISMA 2020 statement, and evaluated against six quality questions, and 25 primary studies were analysed in full against the requirements.</w:t>
      </w:r>
    </w:p>
    <w:p>
      <w:pPr/>
      <w:r>
        <w:rPr/>
        <w:t>The review shows that each requirement is met by some of the studies, but that no study meets them together. Multi-party approval, where it appears, is a contingency path, an admission gate or a registration-time co-consent, not a standing condition of every access decision with an approving set defined by the patient. Purpose and data scope are rarely bound to the same decision as identity, authority and approval, and temporal validity and revocation are usually enforced on a credential rather than at the time of each request. Where several conditions are combined, the combined decision is neither proved nor systematically tested. These findings form the conjunction gap and the assurance gap. The next chapter states these gaps, the research questions that follow from them, and the objectives of this thesis.</w:t>
      </w:r>
    </w:p>
    <w:p w14:paraId="03D3F3F5" w14:textId="77777777" w:rsidR="009262C4" w:rsidRDefault="00000000">
      <w:pPr>
        <w:pStyle w:val="Heading1"/>
        <w:pageBreakBefore/>
        <w:spacing w:before="120" w:after="200"/>
      </w:pPr>
      <w:r>
        <w:lastRenderedPageBreak/>
        <w:t>3.  Research Gaps &amp; Questions</w:t>
      </w:r>
    </w:p>
    <w:p w14:paraId="7542A4F7" w14:textId="77777777" w:rsidR="009262C4" w:rsidRDefault="00000000">
      <w:pPr>
        <w:pStyle w:val="Heading2"/>
        <w:keepNext/>
        <w:spacing w:before="240" w:after="120"/>
      </w:pPr>
      <w:r>
        <w:t>3.1  Research Gap</w:t>
      </w:r>
    </w:p>
    <w:p>
      <w:pPr>
        <w:spacing w:after="110" w:line="264" w:lineRule="auto"/>
        <w:jc w:val="both"/>
      </w:pPr>
      <w:r>
        <w:t>From a thorough review of the existing literature documented in Section 2, we have identified the following six gaps:</w:t>
      </w:r>
    </w:p>
    <w:p>
      <w:pPr>
        <w:spacing w:after="110" w:line="264" w:lineRule="auto"/>
        <w:ind w:left="624" w:hanging="340"/>
        <w:jc w:val="both"/>
      </w:pPr>
      <w:r>
        <w:t>1. There is no existing representation of patient consent that carries the identity, authority, threshold, policy, temporal and lifecycle conditions of access as one evaluable object. Consent is recorded as a permission, and the evaluable objects that exist carry only a subset of the conditions and are issued by a single party.</w:t>
      </w:r>
    </w:p>
    <w:p>
      <w:pPr>
        <w:spacing w:after="110" w:line="264" w:lineRule="auto"/>
        <w:ind w:left="624" w:hanging="340"/>
        <w:jc w:val="both"/>
      </w:pPr>
      <w:r>
        <w:t>2. There is no method that verifies the authority of a participant separately from the authentication of that participant within the same access decision, so a valid identity is taken as permission.</w:t>
      </w:r>
    </w:p>
    <w:p>
      <w:pPr>
        <w:spacing w:after="110" w:line="264" w:lineRule="auto"/>
        <w:ind w:left="624" w:hanging="340"/>
        <w:jc w:val="both"/>
      </w:pPr>
      <w:r>
        <w:t>3. There is no mechanism by which multi-party approval, with the approving set defined by the patient, is a standing condition of every access decision rather than a contingency path, an admission gate or a registration-time co-consent.</w:t>
      </w:r>
    </w:p>
    <w:p>
      <w:pPr>
        <w:spacing w:after="110" w:line="264" w:lineRule="auto"/>
        <w:ind w:left="624" w:hanging="340"/>
        <w:jc w:val="both"/>
      </w:pPr>
      <w:r>
        <w:t>4. There is no enforcement that binds the purpose and the data scope of a request to the same decision as identity, authority and collective approval.</w:t>
      </w:r>
    </w:p>
    <w:p>
      <w:pPr>
        <w:spacing w:after="110" w:line="264" w:lineRule="auto"/>
        <w:ind w:left="624" w:hanging="340"/>
        <w:jc w:val="both"/>
      </w:pPr>
      <w:r>
        <w:t>5. There is no evaluation of temporal validity, lifecycle state and revocation at the moment of each access request; where they exist, they are enforced on a credential or at registration.</w:t>
      </w:r>
    </w:p>
    <w:p>
      <w:pPr>
        <w:spacing w:after="110" w:line="264" w:lineRule="auto"/>
        <w:ind w:left="624" w:hanging="340"/>
        <w:jc w:val="both"/>
      </w:pPr>
      <w:r>
        <w:t>6. There is no formal definition or systematic testing of the complete authorisation decision under valid, invalid and adversarial conditions; any proof covers only a fragment of it.</w:t>
      </w:r>
    </w:p>
    <w:p w14:paraId="5F089AB4"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6823E4FF" w14:textId="77777777" w:rsidR="009262C4" w:rsidRDefault="00000000">
      <w:pPr>
        <w:pStyle w:val="Heading2"/>
        <w:keepNext/>
        <w:spacing w:before="240" w:after="120"/>
      </w:pPr>
      <w:r>
        <w:t>3.2  Main Research Question</w:t>
      </w:r>
    </w:p>
    <w:p>
      <w:pPr>
        <w:spacing w:after="110" w:line="264" w:lineRule="auto"/>
        <w:jc w:val="both"/>
      </w:pPr>
      <w:r>
        <w:t>From the systematic literature review documented in Section 2, and the shortcomings outlined in Section 2.5, it is clear that there are several gaps in the existing literature on trustworthy multi-party consent authorisation for healthcare data sharing.</w:t>
      </w:r>
    </w:p>
    <w:p w14:paraId="44150345"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752B58D6" w14:textId="77777777" w:rsidR="009262C4" w:rsidRDefault="00000000">
      <w:pPr>
        <w:pStyle w:val="Heading2"/>
        <w:keepNext/>
        <w:spacing w:before="240" w:after="120"/>
      </w:pPr>
      <w:r>
        <w:t>3.3  Sub-Research Questions</w:t>
      </w:r>
    </w:p>
    <w:p w14:paraId="1AFC03BA"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5127C552" w14:textId="77777777" w:rsidR="009262C4" w:rsidRDefault="00000000">
      <w:pPr>
        <w:pStyle w:val="ListParagraph"/>
        <w:numPr>
          <w:ilvl w:val="0"/>
          <w:numId w:val="1"/>
        </w:numPr>
        <w:spacing w:after="80" w:line="288" w:lineRule="auto"/>
        <w:jc w:val="both"/>
      </w:pPr>
      <w:r>
        <w:rPr>
          <w:b/>
          <w:bCs/>
        </w:rPr>
        <w:lastRenderedPageBreak/>
        <w:t>SRQ1 (Trust-Centric Consent Modelling):</w:t>
      </w:r>
      <w:r>
        <w:t xml:space="preserve"> How can patient consent be modelled as a trust-aware authorisation object that explicitly represents identity, authority requirements, policy constraints, and authorisation evidence?</w:t>
      </w:r>
    </w:p>
    <w:p w14:paraId="7DC9B0F4" w14:textId="77777777" w:rsidR="009262C4" w:rsidRDefault="00000000">
      <w:pPr>
        <w:pStyle w:val="ListParagraph"/>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D967C7F" w14:textId="77777777" w:rsidR="009262C4" w:rsidRDefault="00000000">
      <w:pPr>
        <w:pStyle w:val="ListParagraph"/>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132F7B7" w14:textId="77777777" w:rsidR="009262C4" w:rsidRDefault="00000000">
      <w:pPr>
        <w:pStyle w:val="ListParagraph"/>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2B5610AE" w14:textId="77777777" w:rsidR="009262C4" w:rsidRDefault="00000000">
      <w:pPr>
        <w:pStyle w:val="ListParagraph"/>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1FCABDF4" w14:textId="77777777" w:rsidR="009262C4" w:rsidRDefault="00000000">
      <w:pPr>
        <w:pStyle w:val="ListParagraph"/>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14:paraId="3FE5EBD8" w14:textId="77777777" w:rsidR="009262C4" w:rsidRDefault="00000000">
      <w:pPr>
        <w:spacing w:after="110" w:line="264" w:lineRule="auto"/>
        <w:jc w:val="both"/>
      </w:pPr>
      <w:r>
        <w:t>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72958BC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14:paraId="6E1FD749" w14:textId="77777777" w:rsidR="009262C4" w:rsidRDefault="00000000">
      <w:pPr>
        <w:pStyle w:val="Heading2"/>
        <w:keepNext/>
        <w:spacing w:before="240" w:after="120"/>
      </w:pPr>
      <w:r>
        <w:t>3.4  Research Questions as an Integrated Problem</w:t>
      </w:r>
    </w:p>
    <w:p w14:paraId="5692F9BD"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5F83A8F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8F6F03D" w14:textId="77777777" w:rsidR="009262C4" w:rsidRDefault="00000000">
      <w:pPr>
        <w:spacing w:after="110" w:line="264" w:lineRule="auto"/>
        <w:jc w:val="both"/>
      </w:pPr>
      <w:r>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(Section 9.5) to pass and the Groth16 ZK proof (Groth 2016) to verify, so a request that satisfies the five predicates is still denied when either fails, as in Scenario 4 (Section 11.4) and attack A9 (Section 11.6). Formal security assurance does not </w:t>
      </w:r>
      <w:r>
        <w:lastRenderedPageBreak/>
        <w:t>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14:paraId="146B3771" w14:textId="77777777" w:rsidR="009262C4" w:rsidRDefault="00000000">
      <w:pPr>
        <w:pStyle w:val="Heading1"/>
        <w:pageBreakBefore/>
        <w:spacing w:before="120" w:after="200"/>
      </w:pPr>
      <w:r>
        <w:lastRenderedPageBreak/>
        <w:t>4.  Research Objectives and Methodology</w:t>
      </w:r>
    </w:p>
    <w:p w14:paraId="703AB760"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14:paraId="1799C91A" w14:textId="77777777" w:rsidR="009262C4" w:rsidRDefault="00000000">
      <w:pPr>
        <w:pStyle w:val="Heading2"/>
        <w:keepNext/>
        <w:spacing w:before="240" w:after="120"/>
      </w:pPr>
      <w:r>
        <w:t>4.1  RO1: Trust-Centric Consent Model</w:t>
      </w:r>
    </w:p>
    <w:p w14:paraId="01C49B3A"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14:paraId="6E83BD0F" w14:textId="77777777" w:rsidR="009262C4" w:rsidRDefault="00000000">
      <w:pPr>
        <w:pStyle w:val="Heading2"/>
        <w:keepNext/>
        <w:spacing w:before="240" w:after="120"/>
      </w:pPr>
      <w:r>
        <w:t>4.2  RO2: Decentralised Identity and Authority Trust</w:t>
      </w:r>
    </w:p>
    <w:p w14:paraId="4EF8E31C"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14:paraId="3D2D80EA" w14:textId="77777777" w:rsidR="009262C4" w:rsidRDefault="00000000">
      <w:pPr>
        <w:pStyle w:val="Heading2"/>
        <w:keepNext/>
        <w:spacing w:before="240" w:after="120"/>
      </w:pPr>
      <w:r>
        <w:t>4.3  RO3: Trustworthy Multi-Party Authorisation</w:t>
      </w:r>
    </w:p>
    <w:p w14:paraId="15B75F63" w14:textId="77777777" w:rsidR="009262C4" w:rsidRDefault="00000000">
      <w:pPr>
        <w:spacing w:after="110" w:line="264" w:lineRule="auto"/>
        <w:jc w:val="both"/>
      </w:pPr>
      <w:r>
        <w:t xml:space="preserve">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w:t>
      </w:r>
      <w:r>
        <w:t>The required participant set G, fixed at consent creation, defines which participants are eligible to contribute an approval to the authorisation process. Depending on the consent configuration, G may contain healthcare professionals, guardians, institutional representatives, or other authorised parties, and the threshold N satisfies 1 ≤ N ≤ |G|. In the current prototype, the members of G are guardians.</w:t>
      </w:r>
      <w:r>
        <w:t xml:space="preserve">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14:paraId="36D30C4B" w14:textId="77777777" w:rsidR="009262C4" w:rsidRDefault="00000000">
      <w:pPr>
        <w:pStyle w:val="Heading2"/>
        <w:keepNext/>
        <w:spacing w:before="240" w:after="120"/>
      </w:pPr>
      <w:r>
        <w:t>4.4  RO4: Policy- and Context-Aware Access Control</w:t>
      </w:r>
    </w:p>
    <w:p w14:paraId="598B5CFB" w14:textId="77777777" w:rsidR="009262C4" w:rsidRDefault="00000000">
      <w:pPr>
        <w:spacing w:after="110" w:line="264" w:lineRule="auto"/>
        <w:jc w:val="both"/>
      </w:pPr>
      <w:r>
        <w:t>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14:paraId="527AEAD0" w14:textId="77777777" w:rsidR="009262C4" w:rsidRDefault="00000000">
      <w:pPr>
        <w:pStyle w:val="Heading2"/>
        <w:keepNext/>
        <w:spacing w:before="240" w:after="120"/>
      </w:pPr>
      <w:r>
        <w:lastRenderedPageBreak/>
        <w:t>4.5  RO5: Temporal and Lifecycle Trust</w:t>
      </w:r>
    </w:p>
    <w:p w14:paraId="508F2167" w14:textId="77777777" w:rsidR="009262C4" w:rsidRDefault="00000000">
      <w:pPr>
        <w:spacing w:after="110" w:line="264" w:lineRule="auto"/>
        <w:jc w:val="both"/>
      </w:pPr>
      <w:r>
        <w:t>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14:paraId="1E013F37" w14:textId="77777777" w:rsidR="009262C4" w:rsidRDefault="00000000">
      <w:pPr>
        <w:pStyle w:val="Heading2"/>
        <w:keepNext/>
        <w:spacing w:before="240" w:after="120"/>
      </w:pPr>
      <w:r>
        <w:t>4.6  RO6: Formal Security Assurance and Empirical Validation</w:t>
      </w:r>
    </w:p>
    <w:p w14:paraId="30E2EF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w:t>
      </w:r>
      <w:r>
        <w:t>RO6 is not done; so far, the HALAH prototype has been used for the initial scenario-based validation of RO1 to RO4.</w:t>
      </w:r>
      <w:r>
        <w:t xml:space="preserv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(Section 9.5).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14:paraId="0D168EFA" w14:textId="77777777" w:rsidR="009262C4" w:rsidRDefault="00000000">
      <w:pPr>
        <w:pStyle w:val="Heading2"/>
        <w:keepNext/>
        <w:spacing w:before="240" w:after="120"/>
      </w:pPr>
      <w:r>
        <w:t>4.7  Relationship Between Research Questions and Objectives</w:t>
      </w:r>
    </w:p>
    <w:p w14:paraId="3577B7D5" w14:textId="77777777" w:rsidR="009262C4" w:rsidRDefault="00000000">
      <w:pPr>
        <w:spacing w:after="110" w:line="264" w:lineRule="auto"/>
        <w:jc w:val="both"/>
      </w:pPr>
      <w:r>
        <w:t xml:space="preserve">The relationship between the six research questions and the six research objectives, with the status of each objective, is summarised in Table 4.1.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Each research question therefore has one research activity, and each objective contributes to the framework. </w:t>
      </w:r>
      <w:r>
        <w:t>RO1 to RO4 are delivered in this stage, together with their validation through the implemented prototype, whereas, as stated in Section 1, RO5 and RO6 are not done: RO5 is in progress and RO6 is limited to validation. The evaluation of the framework will be carried out when the full system is done.</w:t>
      </w:r>
      <w:r>
        <w:t xml:space="preserve">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14:paraId="4CD423E5" w14:textId="77777777" w:rsidR="009262C4" w:rsidRDefault="00000000">
      <w:pPr>
        <w:keepNext/>
        <w:spacing w:before="200" w:after="80"/>
        <w:jc w:val="center"/>
      </w:pPr>
      <w:r>
        <w:rPr>
          <w:b/>
          <w:bCs/>
          <w:sz w:val="18"/>
          <w:szCs w:val="18"/>
        </w:rPr>
        <w:lastRenderedPageBreak/>
        <w:t xml:space="preserve">Table 4.1: </w:t>
      </w:r>
      <w:r>
        <w:rPr>
          <w:sz w:val="18"/>
          <w:szCs w:val="18"/>
        </w:rPr>
        <w:t>Research questions, research objectives, and the status of each objective</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55CEFA66"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171E6E8" w14:textId="77777777" w:rsidR="009262C4" w:rsidRDefault="00000000">
            <w:pPr>
              <w:keepNext/>
            </w:pPr>
            <w:r>
              <w:rPr>
                <w:b/>
                <w:bCs/>
                <w:sz w:val="17"/>
                <w:szCs w:val="17"/>
              </w:rPr>
              <w:t>RQ</w:t>
            </w:r>
          </w:p>
        </w:tc>
        <w:tc>
          <w:tcPr>
            <w:tcW w:w="234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9B3F62D" w14:textId="77777777" w:rsidR="009262C4" w:rsidRDefault="00000000">
            <w:pPr>
              <w:keepNext/>
            </w:pPr>
            <w:r>
              <w:rPr>
                <w:b/>
                <w:bCs/>
                <w:sz w:val="17"/>
                <w:szCs w:val="17"/>
              </w:rPr>
              <w:t>Research objective</w:t>
            </w:r>
          </w:p>
        </w:tc>
        <w:tc>
          <w:tcPr>
            <w:tcW w:w="45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7F7D00C" w14:textId="77777777" w:rsidR="009262C4" w:rsidRDefault="00000000">
            <w:pPr>
              <w:keepNext/>
            </w:pPr>
            <w:r>
              <w:rPr>
                <w:b/>
                <w:bCs/>
                <w:sz w:val="17"/>
                <w:szCs w:val="17"/>
              </w:rPr>
              <w:t>Description</w:t>
            </w:r>
          </w:p>
        </w:tc>
        <w:tc>
          <w:tcPr>
            <w:tcW w:w="156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8F54E70" w14:textId="77777777" w:rsidR="009262C4" w:rsidRDefault="00000000">
            <w:pPr>
              <w:keepNext/>
            </w:pPr>
            <w:r>
              <w:rPr>
                <w:b/>
                <w:bCs/>
                <w:sz w:val="17"/>
                <w:szCs w:val="17"/>
              </w:rPr>
              <w:t>Status</w:t>
            </w:r>
          </w:p>
        </w:tc>
      </w:tr>
      <w:tr w:rsidR="009262C4" w14:paraId="13619DD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69017C" w14:textId="77777777" w:rsidR="009262C4" w:rsidRDefault="00000000">
            <w:pPr>
              <w:keepNext/>
            </w:pPr>
            <w:r>
              <w:rPr>
                <w:sz w:val="17"/>
                <w:szCs w:val="17"/>
              </w:rPr>
              <w:t>RQ1</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6AB123" w14:textId="77777777" w:rsidR="009262C4" w:rsidRDefault="00000000">
            <w:pPr>
              <w:keepNext/>
            </w:pPr>
            <w:r>
              <w:rPr>
                <w:sz w:val="17"/>
                <w:szCs w:val="17"/>
              </w:rPr>
              <w:t>RO1: Trust-Centric Consent Model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1A634F" w14:textId="77777777" w:rsidR="009262C4" w:rsidRDefault="00000000">
            <w:pPr>
              <w:keepNext/>
            </w:pPr>
            <w:r>
              <w:rPr>
                <w:sz w:val="17"/>
                <w:szCs w:val="17"/>
              </w:rPr>
              <w:t>To develop a trust-aware consent model that represents patient consent as a structured and evaluable authorisation object.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609C87" w14:textId="77777777" w:rsidR="009262C4" w:rsidRDefault="00000000">
            <w:pPr>
              <w:keepNext/>
            </w:pPr>
            <w:r>
              <w:rPr>
                <w:sz w:val="17"/>
                <w:szCs w:val="17"/>
              </w:rPr>
              <w:t>Done</w:t>
            </w:r>
          </w:p>
        </w:tc>
      </w:tr>
      <w:tr w:rsidR="009262C4" w14:paraId="392B2E05"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F02C4D" w14:textId="77777777" w:rsidR="009262C4" w:rsidRDefault="00000000">
            <w:pPr>
              <w:keepNext/>
            </w:pPr>
            <w:r>
              <w:rPr>
                <w:sz w:val="17"/>
                <w:szCs w:val="17"/>
              </w:rPr>
              <w:t>RQ2</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E0437C" w14:textId="77777777" w:rsidR="009262C4" w:rsidRDefault="00000000">
            <w:pPr>
              <w:keepNext/>
            </w:pPr>
            <w:r>
              <w:rPr>
                <w:sz w:val="17"/>
                <w:szCs w:val="17"/>
              </w:rPr>
              <w:t>RO2: Decentralised Identity and Authority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89F11F" w14:textId="77777777" w:rsidR="009262C4" w:rsidRDefault="00000000">
            <w:pPr>
              <w:keepNext/>
            </w:pPr>
            <w:r>
              <w:rPr>
                <w:sz w:val="17"/>
                <w:szCs w:val="17"/>
              </w:rPr>
              <w:t>To develop a decentralised identity and authority verification mechanism using decentralised identifiers and verifiable credentials.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F3FC83" w14:textId="77777777" w:rsidR="009262C4" w:rsidRDefault="00000000">
            <w:pPr>
              <w:keepNext/>
            </w:pPr>
            <w:r>
              <w:rPr>
                <w:sz w:val="17"/>
                <w:szCs w:val="17"/>
              </w:rPr>
              <w:t>Done</w:t>
            </w:r>
          </w:p>
        </w:tc>
      </w:tr>
      <w:tr w:rsidR="009262C4" w14:paraId="042336D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913608" w14:textId="77777777" w:rsidR="009262C4" w:rsidRDefault="00000000">
            <w:pPr>
              <w:keepNext/>
            </w:pPr>
            <w:r>
              <w:rPr>
                <w:sz w:val="17"/>
                <w:szCs w:val="17"/>
              </w:rPr>
              <w:t>RQ3</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5D29DF0" w14:textId="77777777" w:rsidR="009262C4" w:rsidRDefault="00000000">
            <w:pPr>
              <w:keepNext/>
            </w:pPr>
            <w:r>
              <w:rPr>
                <w:sz w:val="17"/>
                <w:szCs w:val="17"/>
              </w:rPr>
              <w:t>RO3: Trustworthy Multi-Party Authorisation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01A92C" w14:textId="77777777" w:rsidR="009262C4" w:rsidRDefault="00000000">
            <w:pPr>
              <w:keepNext/>
            </w:pPr>
            <w:r>
              <w:rPr>
                <w:sz w:val="17"/>
                <w:szCs w:val="17"/>
              </w:rPr>
              <w:t>To develop a threshold-based multi-party authorisation mechanism through which multiple independently verified participants and guardians can jointly establish a trustworthy consent decision.</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C3E489" w14:textId="77777777" w:rsidR="009262C4" w:rsidRDefault="00000000">
            <w:pPr>
              <w:keepNext/>
            </w:pPr>
            <w:r>
              <w:rPr>
                <w:sz w:val="17"/>
                <w:szCs w:val="17"/>
              </w:rPr>
              <w:t>Done</w:t>
            </w:r>
          </w:p>
        </w:tc>
      </w:tr>
      <w:tr w:rsidR="009262C4" w14:paraId="1FBF54E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FA7146" w14:textId="77777777" w:rsidR="009262C4" w:rsidRDefault="00000000">
            <w:pPr>
              <w:keepNext/>
            </w:pPr>
            <w:r>
              <w:rPr>
                <w:sz w:val="17"/>
                <w:szCs w:val="17"/>
              </w:rPr>
              <w:t>RQ4</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D86E9D" w14:textId="77777777" w:rsidR="009262C4" w:rsidRDefault="00000000">
            <w:pPr>
              <w:keepNext/>
            </w:pPr>
            <w:r>
              <w:rPr>
                <w:sz w:val="17"/>
                <w:szCs w:val="17"/>
              </w:rPr>
              <w:t>RO4: Policy- and Context-Aware Access Control</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182AE5" w14:textId="77777777" w:rsidR="009262C4" w:rsidRDefault="00000000">
            <w:pPr>
              <w:keepNext/>
            </w:pPr>
            <w:r>
              <w:rPr>
                <w:sz w:val="17"/>
                <w:szCs w:val="17"/>
              </w:rPr>
              <w:t>To develop a policy-aware authorisation mechanism that evaluates the purpose and data scope of a requested operation against the constraints defined by the consent.</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324CF6" w14:textId="77777777" w:rsidR="009262C4" w:rsidRDefault="00000000">
            <w:pPr>
              <w:keepNext/>
            </w:pPr>
            <w:r>
              <w:rPr>
                <w:sz w:val="17"/>
                <w:szCs w:val="17"/>
              </w:rPr>
              <w:t>Done</w:t>
            </w:r>
          </w:p>
        </w:tc>
      </w:tr>
      <w:tr w:rsidR="009262C4" w14:paraId="46CCEBEB"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2A06F4" w14:textId="77777777" w:rsidR="009262C4" w:rsidRDefault="00000000">
            <w:pPr>
              <w:keepNext/>
            </w:pPr>
            <w:r>
              <w:rPr>
                <w:sz w:val="17"/>
                <w:szCs w:val="17"/>
              </w:rPr>
              <w:t>RQ5</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5985FA" w14:textId="77777777" w:rsidR="009262C4" w:rsidRDefault="00000000">
            <w:pPr>
              <w:keepNext/>
            </w:pPr>
            <w:r>
              <w:rPr>
                <w:sz w:val="17"/>
                <w:szCs w:val="17"/>
              </w:rPr>
              <w:t>RO5: Temporal and Lifecycle Trust</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75784C" w14:textId="77777777" w:rsidR="009262C4" w:rsidRDefault="00000000">
            <w:pPr>
              <w:keepNext/>
            </w:pPr>
            <w:r>
              <w:rPr>
                <w:sz w:val="17"/>
                <w:szCs w:val="17"/>
              </w:rPr>
              <w:t>To extend the trust-oriented framework with temporal validity and consent lifecycle controls.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94E975" w14:textId="77777777" w:rsidR="009262C4" w:rsidRDefault="00000000">
            <w:pPr>
              <w:keepNext/>
            </w:pPr>
            <w:r>
              <w:rPr>
                <w:sz w:val="17"/>
                <w:szCs w:val="17"/>
              </w:rPr>
              <w:t>Not done (in progress)</w:t>
            </w:r>
          </w:p>
        </w:tc>
      </w:tr>
      <w:tr w:rsidR="009262C4" w14:paraId="4E2CB9B7"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837BF9" w14:textId="77777777" w:rsidR="009262C4" w:rsidRDefault="00000000">
            <w:r>
              <w:rPr>
                <w:sz w:val="17"/>
                <w:szCs w:val="17"/>
              </w:rPr>
              <w:t>RQ6</w:t>
            </w:r>
          </w:p>
        </w:tc>
        <w:tc>
          <w:tcPr>
            <w:tcW w:w="234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37E4FC" w14:textId="77777777" w:rsidR="009262C4" w:rsidRDefault="00000000">
            <w:r>
              <w:rPr>
                <w:sz w:val="17"/>
                <w:szCs w:val="17"/>
              </w:rPr>
              <w:t>RO6: Formal Security Assurance and Empirical Validation</w:t>
            </w:r>
          </w:p>
        </w:tc>
        <w:tc>
          <w:tcPr>
            <w:tcW w:w="45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58761B" w14:textId="77777777" w:rsidR="009262C4" w:rsidRDefault="00000000">
            <w:r>
              <w:rPr>
                <w:sz w:val="17"/>
                <w:szCs w:val="17"/>
              </w:rPr>
              <w:t>To formally analyse and empirically evaluate whether the implemented framework satisfies its defined trust and authorisation properties under representative healthcare data-sharing scenarios.</w:t>
            </w:r>
          </w:p>
        </w:tc>
        <w:tc>
          <w:tcPr>
            <w:tcW w:w="156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B7CC7D" w14:textId="77777777" w:rsidR="009262C4" w:rsidRDefault="00000000">
            <w:r>
              <w:rPr>
                <w:sz w:val="17"/>
                <w:szCs w:val="17"/>
              </w:rPr>
              <w:t>Not done (validation only)</w:t>
            </w:r>
          </w:p>
        </w:tc>
      </w:tr>
    </w:tbl>
    <w:p w14:paraId="24DD874F" w14:textId="77777777" w:rsidR="009262C4" w:rsidRDefault="009262C4">
      <w:pPr>
        <w:spacing w:after="160"/>
      </w:pPr>
    </w:p>
    <w:p w14:paraId="619CB5C4" w14:textId="77777777" w:rsidR="00A11DF1" w:rsidRDefault="00000000">
      <w:pPr>
        <w:pStyle w:val="Heading2"/>
        <w:keepNext/>
        <w:spacing w:before="240" w:after="120"/>
      </w:pPr>
      <w:r>
        <w:t>4.8  Research Methodology</w:t>
      </w:r>
    </w:p>
    <w:p w14:paraId="53F618C3" w14:textId="77777777" w:rsidR="00A11DF1" w:rsidRDefault="00000000">
      <w:pPr>
        <w:spacing w:after="110" w:line="264" w:lineRule="auto"/>
        <w:jc w:val="both"/>
      </w:pPr>
      <w:r>
        <w:t>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14:paraId="2320D4A5" w14:textId="77777777" w:rsidR="009262C4" w:rsidRDefault="00000000">
      <w:pPr>
        <w:keepNext/>
        <w:spacing w:before="160" w:after="60"/>
        <w:jc w:val="center"/>
      </w:pPr>
      <w:r>
        <w:rPr>
          <w:noProof/>
        </w:rPr>
        <w:drawing>
          <wp:inline distT="0" distB="0" distL="0" distR="0" wp14:anchorId="7CCB95E2" wp14:editId="29420A9F">
            <wp:extent cx="5715000" cy="2102751"/>
            <wp:effectExtent l="0" t="0" r="0" b="0"/>
            <wp:docPr id="2106056201" name="DSR.png" descr="Design Science Research Methodology process model" title="Design Science Research Methodology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02751"/>
                    </a:xfrm>
                    <a:prstGeom prst="rect">
                      <a:avLst/>
                    </a:prstGeom>
                  </pic:spPr>
                </pic:pic>
              </a:graphicData>
            </a:graphic>
          </wp:inline>
        </w:drawing>
      </w:r>
    </w:p>
    <w:p w14:paraId="3D8A95AF" w14:textId="77777777" w:rsidR="00A11DF1" w:rsidRDefault="00000000">
      <w:pPr>
        <w:spacing w:after="220"/>
        <w:jc w:val="center"/>
      </w:pPr>
      <w:r>
        <w:rPr>
          <w:b/>
          <w:bCs/>
          <w:sz w:val="18"/>
          <w:szCs w:val="18"/>
        </w:rPr>
        <w:t xml:space="preserve">Figure 4.1: </w:t>
      </w:r>
      <w:r>
        <w:rPr>
          <w:sz w:val="18"/>
          <w:szCs w:val="18"/>
        </w:rPr>
        <w:t>Design Science Research Methodology process model (Peffers et al. 2007).</w:t>
      </w:r>
    </w:p>
    <w:p w14:paraId="089D28F4" w14:textId="77777777" w:rsidR="00A11DF1" w:rsidRDefault="00000000">
      <w:pPr>
        <w:spacing w:after="110" w:line="264" w:lineRule="auto"/>
        <w:jc w:val="both"/>
      </w:pPr>
      <w:r>
        <w:t xml:space="preserve">In the awareness-of-problem stage, the systematic literature review of Section 2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(Sections 5 to 11). </w:t>
      </w:r>
      <w:r>
        <w:t>In the evaluation stage, the artefact has so far been validated through access scenarios, 46 automated tests including twelve attack scenarios, and preliminary measurements of gas and processing time (Section 11); the evaluation of the complete framework will be carried out when the full system is done.</w:t>
      </w:r>
      <w:r>
        <w:t xml:space="preserve"> In the conclusion stage, the results, the contributions, and the remaining lifecycle and assurance work are reported.</w:t>
      </w:r>
    </w:p>
    <w:p w14:paraId="1038CBF8" w14:textId="77777777" w:rsidR="009262C4" w:rsidRDefault="00000000">
      <w:pPr>
        <w:pStyle w:val="Heading1"/>
        <w:pageBreakBefore/>
        <w:spacing w:before="120" w:after="200"/>
      </w:pPr>
      <w:r>
        <w:lastRenderedPageBreak/>
        <w:t>5.  Research Architecture: MVC</w:t>
      </w:r>
    </w:p>
    <w:p w14:paraId="6DF5ACD4" w14:textId="77777777" w:rsidR="009262C4" w:rsidRDefault="00000000">
      <w:pPr>
        <w:spacing w:after="110" w:line="264" w:lineRule="auto"/>
        <w:jc w:val="both"/>
      </w:pPr>
      <w:r>
        <w:t>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 Section 5.1 describes the layers and their components, Section 5.2 explains where trust is evaluated and where the architectural boundaries lie, Section 5.3 walks through the authorisation workflow, and Section 5.4 maps the architecture to the research objectives.</w:t>
      </w:r>
    </w:p>
    <w:p w14:paraId="04F422A7" w14:textId="77777777" w:rsidR="009262C4" w:rsidRDefault="00000000">
      <w:pPr>
        <w:pStyle w:val="Heading2"/>
        <w:keepNext/>
        <w:spacing w:before="240" w:after="120"/>
      </w:pPr>
      <w:r>
        <w:t>5.1  Layered Architecture and Component Decomposition</w:t>
      </w:r>
    </w:p>
    <w:p w14:paraId="24E207DC"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0E543653"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24250"/>
                    </a:xfrm>
                    <a:prstGeom prst="rect">
                      <a:avLst/>
                    </a:prstGeom>
                  </pic:spPr>
                </pic:pic>
              </a:graphicData>
            </a:graphic>
          </wp:inline>
        </w:drawing>
      </w:r>
    </w:p>
    <w:p w14:paraId="4FB4D8DB" w14:textId="77777777" w:rsidR="009262C4" w:rsidRDefault="00000000">
      <w:pPr>
        <w:spacing w:after="220"/>
        <w:jc w:val="center"/>
      </w:pPr>
      <w:r>
        <w:rPr>
          <w:b/>
          <w:bCs/>
          <w:sz w:val="18"/>
          <w:szCs w:val="18"/>
        </w:rPr>
        <w:t xml:space="preserve">Figure 5.1: </w:t>
      </w:r>
      <w:r>
        <w:rPr>
          <w:sz w:val="18"/>
          <w:szCs w:val="18"/>
        </w:rPr>
        <w:t>Layered MVC architecture and component decomposition of the HALAH framework.</w:t>
      </w:r>
    </w:p>
    <w:p w14:paraId="67F02711"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r>
      <w:r>
        <w:lastRenderedPageBreak/>
        <w:t>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0317AB65"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3E16EA9A"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09800"/>
                    </a:xfrm>
                    <a:prstGeom prst="rect">
                      <a:avLst/>
                    </a:prstGeom>
                  </pic:spPr>
                </pic:pic>
              </a:graphicData>
            </a:graphic>
          </wp:inline>
        </w:drawing>
      </w:r>
    </w:p>
    <w:p w14:paraId="1032F689" w14:textId="77777777" w:rsidR="009262C4" w:rsidRDefault="00000000">
      <w:pPr>
        <w:spacing w:after="220"/>
        <w:jc w:val="center"/>
      </w:pPr>
      <w:r>
        <w:rPr>
          <w:b/>
          <w:bCs/>
          <w:sz w:val="18"/>
          <w:szCs w:val="18"/>
        </w:rPr>
        <w:t xml:space="preserve">Figure 5.2: </w:t>
      </w:r>
      <w:r>
        <w:rPr>
          <w:sz w:val="18"/>
          <w:szCs w:val="18"/>
        </w:rPr>
        <w:t>Functional decomposition of the MVC components.</w:t>
      </w:r>
    </w:p>
    <w:p w14:paraId="0E288F0F" w14:textId="77777777" w:rsidR="009262C4" w:rsidRDefault="00000000">
      <w:pPr>
        <w:spacing w:after="110" w:line="264" w:lineRule="auto"/>
        <w:jc w:val="both"/>
      </w:pPr>
      <w:r>
        <w:t>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as described in Section 11.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The requester's DID and jurisdiction are declared in the </w:t>
      </w:r>
      <w:r>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14:paraId="4504E926" w14:textId="77777777" w:rsidR="009262C4" w:rsidRDefault="00000000">
      <w:pPr>
        <w:pStyle w:val="Heading2"/>
        <w:keepNext/>
        <w:spacing w:before="240" w:after="120"/>
      </w:pPr>
      <w:r>
        <w:t>5.2  Trust Evaluation and Architectural Boundaries</w:t>
      </w:r>
    </w:p>
    <w:p w14:paraId="68712135"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(C), determines whether the required independently verified participants have collectively satisfied the authorisation threshold N. The third condition, V</w:t>
      </w:r>
      <w:r>
        <w:rPr>
          <w:vertAlign w:val="subscript"/>
        </w:rPr>
        <w:t>P</w:t>
      </w:r>
      <w:r>
        <w:t>(C,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 The prototype interface also shows a check labelled VL, which compares the jurisdiction declared in the request with the jurisdiction recorded in the consent. This report denotes that check V</w:t>
      </w:r>
      <w:r>
        <w:rPr>
          <w:vertAlign w:val="subscript"/>
        </w:rPr>
        <w:t>J</w:t>
      </w:r>
      <w:r>
        <w:t xml:space="preserve"> and treats jurisdiction as a contextual policy condition for the next stage (Section 9.5).</w:t>
      </w:r>
    </w:p>
    <w:p w14:paraId="5713D641"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76650" cy="5334000"/>
                    </a:xfrm>
                    <a:prstGeom prst="rect">
                      <a:avLst/>
                    </a:prstGeom>
                  </pic:spPr>
                </pic:pic>
              </a:graphicData>
            </a:graphic>
          </wp:inline>
        </w:drawing>
      </w:r>
    </w:p>
    <w:p w14:paraId="2F0F59F3" w14:textId="77777777" w:rsidR="009262C4" w:rsidRDefault="00000000">
      <w:pPr>
        <w:spacing w:after="220"/>
        <w:jc w:val="center"/>
      </w:pPr>
      <w:r>
        <w:rPr>
          <w:b/>
          <w:bCs/>
          <w:sz w:val="18"/>
          <w:szCs w:val="18"/>
        </w:rPr>
        <w:t xml:space="preserve">Figure 5.3: </w:t>
      </w:r>
      <w:r>
        <w:rPr>
          <w:sz w:val="18"/>
          <w:szCs w:val="18"/>
        </w:rPr>
        <w:t>Trust predicate evaluation and authorisation decision flow (in the current prototype, V</w:t>
      </w:r>
      <w:r>
        <w:rPr>
          <w:sz w:val="18"/>
          <w:szCs w:val="18"/>
          <w:vertAlign w:val="subscript"/>
        </w:rPr>
        <w:t>I</w:t>
      </w:r>
      <w:r>
        <w:rPr>
          <w:sz w:val="18"/>
          <w:szCs w:val="18"/>
        </w:rPr>
        <w:t xml:space="preserve"> also checks the EIP-712 signature of each listed guardian, and a refusal for a consent that is not ACTIVE is recorded in the audit ledger like any other refusal, while the check labelled VL in the prototype interface is the exploratory jurisdiction check V</w:t>
      </w:r>
      <w:r>
        <w:rPr>
          <w:sz w:val="18"/>
          <w:szCs w:val="18"/>
          <w:vertAlign w:val="subscript"/>
        </w:rPr>
        <w:t>J</w:t>
      </w:r>
      <w:r>
        <w:rPr>
          <w:sz w:val="18"/>
          <w:szCs w:val="18"/>
        </w:rPr>
        <w:t>).</w:t>
      </w:r>
    </w:p>
    <w:p w14:paraId="7AFA8D0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r>
      <w:r>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79021A63"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000625"/>
                    </a:xfrm>
                    <a:prstGeom prst="rect">
                      <a:avLst/>
                    </a:prstGeom>
                  </pic:spPr>
                </pic:pic>
              </a:graphicData>
            </a:graphic>
          </wp:inline>
        </w:drawing>
      </w:r>
    </w:p>
    <w:p w14:paraId="60BB531B" w14:textId="77777777" w:rsidR="009262C4" w:rsidRDefault="00000000">
      <w:pPr>
        <w:spacing w:after="220"/>
        <w:jc w:val="center"/>
      </w:pPr>
      <w:r>
        <w:rPr>
          <w:b/>
          <w:bCs/>
          <w:sz w:val="18"/>
          <w:szCs w:val="18"/>
        </w:rPr>
        <w:t xml:space="preserve">Figure 5.4: </w:t>
      </w:r>
      <w:r>
        <w:rPr>
          <w:sz w:val="18"/>
          <w:szCs w:val="18"/>
        </w:rPr>
        <w:t>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w:t>
      </w:r>
    </w:p>
    <w:p w14:paraId="0D70187D" w14:textId="77777777" w:rsidR="009262C4" w:rsidRDefault="00000000">
      <w:pPr>
        <w:pStyle w:val="Heading2"/>
        <w:keepNext/>
        <w:spacing w:before="240" w:after="120"/>
      </w:pPr>
      <w:r>
        <w:t>5.3  Trust-Oriented Consent Authorisation Workflow</w:t>
      </w:r>
    </w:p>
    <w:p w14:paraId="2068398C" w14:textId="77777777" w:rsidR="009262C4" w:rsidRDefault="00000000">
      <w:pPr>
        <w:spacing w:after="110" w:line="264" w:lineRule="auto"/>
        <w:jc w:val="both"/>
      </w:pPr>
      <w: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w:t>
      </w:r>
      <w:r>
        <w:lastRenderedPageBreak/>
        <w:t>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Equation (5.1). Here, Token(C) ≠ ∅ means that C has been assigned a token identifier, and Revoked(C) = 0 means that the consent has not been revoked.</w:t>
      </w:r>
    </w:p>
    <w:p w14:paraId="597463EF"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05175" cy="5334000"/>
                    </a:xfrm>
                    <a:prstGeom prst="rect">
                      <a:avLst/>
                    </a:prstGeom>
                  </pic:spPr>
                </pic:pic>
              </a:graphicData>
            </a:graphic>
          </wp:inline>
        </w:drawing>
      </w:r>
    </w:p>
    <w:p w14:paraId="612AAAE1" w14:textId="77777777" w:rsidR="009262C4" w:rsidRDefault="00000000">
      <w:pPr>
        <w:spacing w:after="220"/>
        <w:jc w:val="center"/>
      </w:pPr>
      <w:r>
        <w:rPr>
          <w:b/>
          <w:bCs/>
          <w:sz w:val="18"/>
          <w:szCs w:val="18"/>
        </w:rPr>
        <w:t xml:space="preserve">Figure 5.5: </w:t>
      </w:r>
      <w:r>
        <w:rPr>
          <w:sz w:val="18"/>
          <w:szCs w:val="18"/>
        </w:rPr>
        <w:t>End-to-end workflow of the trust-oriented consent authorisation framework.</w:t>
      </w:r>
    </w:p>
    <w:p w14:paraId="3CEA5886"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(5.1)</w:t>
      </w:r>
    </w:p>
    <w:p w14:paraId="0552DDE8"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as defined in Equation (5.2),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5717BCDC"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t>(5.2)</w:t>
      </w:r>
    </w:p>
    <w:p w14:paraId="44B52AE0" w14:textId="77777777" w:rsidR="009262C4" w:rsidRDefault="00000000">
      <w:pPr>
        <w:spacing w:after="110" w:line="264" w:lineRule="auto"/>
        <w:jc w:val="both"/>
      </w:pPr>
      <w:r>
        <w:lastRenderedPageBreak/>
        <w:t>In the implemented prototype, the threshold is fixed at N = |G|, as justified in Section 8,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are then evaluated, a Groth16 proof is generated and verified before access is granted, and the audit evidence is recorded. Beyond the access decision shown in Figure 5.5,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as Section 9.4 explains.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14:paraId="753A9CE0" w14:textId="77777777" w:rsidR="009262C4" w:rsidRDefault="00000000">
      <w:pPr>
        <w:pStyle w:val="Heading2"/>
        <w:keepNext/>
        <w:spacing w:before="240" w:after="120"/>
      </w:pPr>
      <w:r>
        <w:t>5.4  MVC Architecture and the Research Objectives</w:t>
      </w:r>
    </w:p>
    <w:p w14:paraId="64A144D8"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19DAFBE5" w14:textId="77777777" w:rsidR="009262C4" w:rsidRDefault="00000000">
      <w:pPr>
        <w:keepNext/>
        <w:spacing w:before="200" w:after="80"/>
        <w:jc w:val="center"/>
      </w:pPr>
      <w:r>
        <w:rPr>
          <w:b/>
          <w:bCs/>
          <w:sz w:val="18"/>
          <w:szCs w:val="18"/>
        </w:rPr>
        <w:lastRenderedPageBreak/>
        <w:t xml:space="preserve">Table 5.1: </w:t>
      </w:r>
      <w:r>
        <w:rPr>
          <w:sz w:val="18"/>
          <w:szCs w:val="18"/>
        </w:rPr>
        <w:t>Mapping between research objectives and MVC components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500"/>
        <w:gridCol w:w="3428"/>
      </w:tblGrid>
      <w:tr w:rsidR="009262C4" w14:paraId="1412E6E6" w14:textId="77777777">
        <w:trPr>
          <w:cantSplit/>
          <w:tblHeader/>
        </w:trPr>
        <w:tc>
          <w:tcPr>
            <w:tcW w:w="1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0FE497A" w14:textId="77777777" w:rsidR="009262C4" w:rsidRDefault="00000000">
            <w:pPr>
              <w:keepNext/>
            </w:pPr>
            <w:r>
              <w:rPr>
                <w:b/>
                <w:bCs/>
                <w:sz w:val="17"/>
                <w:szCs w:val="17"/>
              </w:rPr>
              <w:t>Research Objective</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557329" w14:textId="77777777" w:rsidR="009262C4" w:rsidRDefault="00000000">
            <w:pPr>
              <w:keepNext/>
            </w:pPr>
            <w:r>
              <w:rPr>
                <w:b/>
                <w:bCs/>
                <w:sz w:val="17"/>
                <w:szCs w:val="17"/>
              </w:rPr>
              <w:t>Primary MVC Component</w:t>
            </w:r>
          </w:p>
        </w:tc>
        <w:tc>
          <w:tcPr>
            <w:tcW w:w="25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72FBB53" w14:textId="77777777" w:rsidR="009262C4" w:rsidRDefault="00000000">
            <w:pPr>
              <w:keepNext/>
            </w:pPr>
            <w:r>
              <w:rPr>
                <w:b/>
                <w:bCs/>
                <w:sz w:val="17"/>
                <w:szCs w:val="17"/>
              </w:rPr>
              <w:t>Core Mechanism</w:t>
            </w:r>
          </w:p>
        </w:tc>
        <w:tc>
          <w:tcPr>
            <w:tcW w:w="34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D320C69" w14:textId="77777777" w:rsidR="009262C4" w:rsidRDefault="00000000">
            <w:pPr>
              <w:keepNext/>
            </w:pPr>
            <w:r>
              <w:rPr>
                <w:b/>
                <w:bCs/>
                <w:sz w:val="17"/>
                <w:szCs w:val="17"/>
              </w:rPr>
              <w:t>Expected Contribution</w:t>
            </w:r>
          </w:p>
        </w:tc>
      </w:tr>
      <w:tr w:rsidR="009262C4" w14:paraId="76C45D25"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30B55C" w14:textId="77777777" w:rsidR="009262C4" w:rsidRDefault="00000000">
            <w:pPr>
              <w:keepNext/>
            </w:pPr>
            <w:r>
              <w:rPr>
                <w:sz w:val="17"/>
                <w:szCs w:val="17"/>
              </w:rPr>
              <w:t>RO1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AA5FEA" w14:textId="77777777" w:rsidR="009262C4" w:rsidRDefault="00000000">
            <w:pPr>
              <w:keepNext/>
            </w:pPr>
            <w:r>
              <w:rPr>
                <w:sz w:val="17"/>
                <w:szCs w:val="17"/>
              </w:rPr>
              <w:t>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2E7783" w14:textId="77777777" w:rsidR="009262C4" w:rsidRDefault="00000000">
            <w:pPr>
              <w:keepNext/>
            </w:pPr>
            <w:r>
              <w:rPr>
                <w:sz w:val="17"/>
                <w:szCs w:val="17"/>
              </w:rPr>
              <w:t>Trust-aware consent representation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ABBED3" w14:textId="77777777" w:rsidR="009262C4" w:rsidRDefault="00000000">
            <w:pPr>
              <w:keepNext/>
            </w:pPr>
            <w:r>
              <w:rPr>
                <w:sz w:val="17"/>
                <w:szCs w:val="17"/>
              </w:rPr>
              <w:t>Transforms consent from a passive permission record into a structured and evaluable authorisation object.</w:t>
            </w:r>
          </w:p>
        </w:tc>
      </w:tr>
      <w:tr w:rsidR="009262C4" w14:paraId="3F579A7D"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3652FE" w14:textId="77777777" w:rsidR="009262C4" w:rsidRDefault="00000000">
            <w:pPr>
              <w:keepNext/>
            </w:pPr>
            <w:r>
              <w:rPr>
                <w:sz w:val="17"/>
                <w:szCs w:val="17"/>
              </w:rPr>
              <w:t>RO2</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1AD288"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0B99B4" w14:textId="77777777" w:rsidR="009262C4" w:rsidRDefault="00000000">
            <w:pPr>
              <w:keepNext/>
            </w:pPr>
            <w:r>
              <w:rPr>
                <w:sz w:val="17"/>
                <w:szCs w:val="17"/>
              </w:rPr>
              <w:t>DID and VC verification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145040" w14:textId="77777777" w:rsidR="009262C4" w:rsidRDefault="00000000">
            <w:pPr>
              <w:keepNext/>
            </w:pPr>
            <w:r>
              <w:rPr>
                <w:sz w:val="17"/>
                <w:szCs w:val="17"/>
              </w:rPr>
              <w:t>Establishes trustworthy participants while explicitly separating identity from authorisation authority.</w:t>
            </w:r>
          </w:p>
        </w:tc>
      </w:tr>
      <w:tr w:rsidR="009262C4" w14:paraId="457C8331"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CE9557" w14:textId="77777777" w:rsidR="009262C4" w:rsidRDefault="00000000">
            <w:pPr>
              <w:keepNext/>
            </w:pPr>
            <w:r>
              <w:rPr>
                <w:sz w:val="17"/>
                <w:szCs w:val="17"/>
              </w:rPr>
              <w:t>RO3</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43DB9B" w14:textId="77777777" w:rsidR="009262C4" w:rsidRDefault="00000000">
            <w:pPr>
              <w:keepNext/>
            </w:pPr>
            <w:r>
              <w:rPr>
                <w:sz w:val="17"/>
                <w:szCs w:val="17"/>
              </w:rPr>
              <w:t>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4CC192" w14:textId="77777777" w:rsidR="009262C4" w:rsidRDefault="00000000">
            <w:pPr>
              <w:keepNext/>
            </w:pPr>
            <w:r>
              <w:rPr>
                <w:sz w:val="17"/>
                <w:szCs w:val="17"/>
              </w:rPr>
              <w:t>Verified multi-party threshold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FAAC60C" w14:textId="77777777" w:rsidR="009262C4" w:rsidRDefault="00000000">
            <w:pPr>
              <w:keepNext/>
            </w:pPr>
            <w:r>
              <w:rPr>
                <w:sz w:val="17"/>
                <w:szCs w:val="17"/>
              </w:rPr>
              <w:t>Establishes collective trust and prevents unilateral authorisation when multiple approvals are required.</w:t>
            </w:r>
          </w:p>
        </w:tc>
      </w:tr>
      <w:tr w:rsidR="009262C4" w14:paraId="29834876"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C1B78E" w14:textId="77777777" w:rsidR="009262C4" w:rsidRDefault="00000000">
            <w:pPr>
              <w:keepNext/>
            </w:pPr>
            <w:r>
              <w:rPr>
                <w:sz w:val="17"/>
                <w:szCs w:val="17"/>
              </w:rPr>
              <w:t>RO4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ABAABD" w14:textId="77777777" w:rsidR="009262C4" w:rsidRDefault="00000000">
            <w:pPr>
              <w:keepNext/>
            </w:pPr>
            <w:r>
              <w:rPr>
                <w:sz w:val="17"/>
                <w:szCs w:val="17"/>
              </w:rPr>
              <w:t>Controller and Model</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C1DA92" w14:textId="77777777" w:rsidR="009262C4" w:rsidRDefault="00000000">
            <w:pPr>
              <w:keepNext/>
            </w:pPr>
            <w:r>
              <w:rPr>
                <w:sz w:val="17"/>
                <w:szCs w:val="17"/>
              </w:rPr>
              <w:t>Policy, purpose, and data-scope evaluation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EAD894" w14:textId="77777777" w:rsidR="009262C4" w:rsidRDefault="00000000">
            <w:pPr>
              <w:keepNext/>
            </w:pPr>
            <w:r>
              <w:rPr>
                <w:sz w:val="17"/>
                <w:szCs w:val="17"/>
              </w:rPr>
              <w:t>Ensures that valid participants and sufficient approvals remain constrained by the authorised purpose and healthcare data scope.</w:t>
            </w:r>
          </w:p>
        </w:tc>
      </w:tr>
      <w:tr w:rsidR="009262C4" w14:paraId="42ACBE9C"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7F8E2B" w14:textId="77777777" w:rsidR="009262C4" w:rsidRDefault="00000000">
            <w:pPr>
              <w:keepNext/>
            </w:pPr>
            <w:r>
              <w:rPr>
                <w:sz w:val="17"/>
                <w:szCs w:val="17"/>
              </w:rPr>
              <w:t>RO5</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DD40D" w14:textId="77777777" w:rsidR="009262C4" w:rsidRDefault="00000000">
            <w:pPr>
              <w:keepNext/>
            </w:pPr>
            <w:r>
              <w:rPr>
                <w:sz w:val="17"/>
                <w:szCs w:val="17"/>
              </w:rPr>
              <w:t>Model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3CB4B0" w14:textId="77777777" w:rsidR="009262C4" w:rsidRDefault="00000000">
            <w:pPr>
              <w:keepNext/>
            </w:pPr>
            <w:r>
              <w:rPr>
                <w:sz w:val="17"/>
                <w:szCs w:val="17"/>
              </w:rPr>
              <w:t>Temporal validity and consent lifecycle enforcement</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ECA617" w14:textId="77777777" w:rsidR="009262C4" w:rsidRDefault="00000000">
            <w:pPr>
              <w:keepNext/>
            </w:pPr>
            <w:r>
              <w:rPr>
                <w:sz w:val="17"/>
                <w:szCs w:val="17"/>
              </w:rPr>
              <w:t>Ensures that authorisation remains valid only within its permitted time interval and lifecycle state, and that expiration, revocation, and unauthorised state transitions are correctly enforced.</w:t>
            </w:r>
          </w:p>
        </w:tc>
      </w:tr>
      <w:tr w:rsidR="009262C4" w14:paraId="38CBBB96" w14:textId="77777777">
        <w:trPr>
          <w:cantSplit/>
        </w:trPr>
        <w:tc>
          <w:tcPr>
            <w:tcW w:w="1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1942FB" w14:textId="77777777" w:rsidR="009262C4" w:rsidRDefault="00000000">
            <w:r>
              <w:rPr>
                <w:sz w:val="17"/>
                <w:szCs w:val="17"/>
              </w:rPr>
              <w:t>RO6</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2B8EFE" w14:textId="77777777" w:rsidR="009262C4" w:rsidRDefault="00000000">
            <w:r>
              <w:rPr>
                <w:sz w:val="17"/>
                <w:szCs w:val="17"/>
              </w:rPr>
              <w:t>Model, View, and Controller</w:t>
            </w:r>
          </w:p>
        </w:tc>
        <w:tc>
          <w:tcPr>
            <w:tcW w:w="25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199133" w14:textId="77777777" w:rsidR="009262C4" w:rsidRDefault="00000000">
            <w:r>
              <w:rPr>
                <w:sz w:val="17"/>
                <w:szCs w:val="17"/>
              </w:rPr>
              <w:t>Formal security analysis and empirical validation</w:t>
            </w:r>
          </w:p>
        </w:tc>
        <w:tc>
          <w:tcPr>
            <w:tcW w:w="34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E40CCC" w14:textId="77777777" w:rsidR="009262C4" w:rsidRDefault="00000000">
            <w:r>
              <w:rPr>
                <w:sz w:val="17"/>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7AE83C49" w14:textId="77777777" w:rsidR="009262C4" w:rsidRDefault="009262C4">
      <w:pPr>
        <w:spacing w:after="160"/>
      </w:pPr>
    </w:p>
    <w:p w14:paraId="3A5DB1B5" w14:textId="77777777" w:rsidR="00A11DF1" w:rsidRDefault="00000000">
      <w:pPr>
        <w:spacing w:after="110" w:line="264" w:lineRule="auto"/>
        <w:jc w:val="both"/>
      </w:pPr>
      <w:r>
        <w:t>Table 5.2 summarises how the proposed framework differs from traditional EHR access control.</w:t>
      </w:r>
    </w:p>
    <w:p w14:paraId="377749E4" w14:textId="77777777" w:rsidR="00A11DF1" w:rsidRDefault="00000000">
      <w:pPr>
        <w:keepNext/>
        <w:spacing w:before="200" w:after="80"/>
        <w:jc w:val="center"/>
      </w:pPr>
      <w:r>
        <w:rPr>
          <w:b/>
          <w:bCs/>
          <w:sz w:val="18"/>
          <w:szCs w:val="18"/>
        </w:rPr>
        <w:t xml:space="preserve">Table 5.2: </w:t>
      </w:r>
      <w:r>
        <w:rPr>
          <w:sz w:val="18"/>
          <w:szCs w:val="18"/>
        </w:rPr>
        <w:t>Traditional EHR access control compared with the HALAH framework</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14:paraId="68C3FCE5"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65A8132" w14:textId="77777777" w:rsidR="009262C4" w:rsidRDefault="00000000">
            <w:pPr>
              <w:keepNext/>
            </w:pPr>
            <w:r>
              <w:rPr>
                <w:b/>
                <w:bCs/>
                <w:sz w:val="17"/>
                <w:szCs w:val="17"/>
              </w:rPr>
              <w:t>Aspect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91B6569" w14:textId="77777777" w:rsidR="009262C4" w:rsidRDefault="00000000">
            <w:pPr>
              <w:keepNext/>
            </w:pPr>
            <w:r>
              <w:rPr>
                <w:b/>
                <w:bCs/>
                <w:sz w:val="17"/>
                <w:szCs w:val="17"/>
              </w:rPr>
              <w:t>Traditional EHR access control</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B0E2590" w14:textId="77777777" w:rsidR="009262C4" w:rsidRDefault="00000000">
            <w:pPr>
              <w:keepNext/>
            </w:pPr>
            <w:r>
              <w:rPr>
                <w:b/>
                <w:bCs/>
                <w:sz w:val="17"/>
                <w:szCs w:val="17"/>
              </w:rPr>
              <w:t>HALAH framework</w:t>
            </w:r>
          </w:p>
        </w:tc>
      </w:tr>
      <w:tr w:rsidR="009262C4" w14:paraId="5ED42C1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C9D97F" w14:textId="77777777" w:rsidR="009262C4" w:rsidRDefault="00000000">
            <w:pPr>
              <w:keepNext/>
            </w:pPr>
            <w:r>
              <w:rPr>
                <w:sz w:val="17"/>
                <w:szCs w:val="17"/>
              </w:rPr>
              <w:t>Identity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A9C416" w14:textId="77777777" w:rsidR="009262C4" w:rsidRDefault="00000000">
            <w:pPr>
              <w:keepNext/>
            </w:pPr>
            <w:r>
              <w:rPr>
                <w:sz w:val="17"/>
                <w:szCs w:val="17"/>
              </w:rPr>
              <w:t>Central identity provider; institution login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D46FDC" w14:textId="77777777" w:rsidR="009262C4" w:rsidRDefault="00000000">
            <w:pPr>
              <w:keepNext/>
            </w:pPr>
            <w:r>
              <w:rPr>
                <w:sz w:val="17"/>
                <w:szCs w:val="17"/>
              </w:rPr>
              <w:t>A DID for every participant; identity kept separate from authority</w:t>
            </w:r>
          </w:p>
        </w:tc>
      </w:tr>
      <w:tr w:rsidR="009262C4" w14:paraId="31C3390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ACD1D7" w14:textId="77777777" w:rsidR="009262C4" w:rsidRDefault="00000000">
            <w:pPr>
              <w:keepNext/>
            </w:pPr>
            <w:r>
              <w:rPr>
                <w:sz w:val="17"/>
                <w:szCs w:val="17"/>
              </w:rPr>
              <w:t>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FAEA43" w14:textId="77777777" w:rsidR="009262C4" w:rsidRDefault="00000000">
            <w:pPr>
              <w:keepNext/>
            </w:pPr>
            <w:r>
              <w:rPr>
                <w:sz w:val="17"/>
                <w:szCs w:val="17"/>
              </w:rPr>
              <w:t>A stored record that permission was given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F9FF48" w14:textId="77777777" w:rsidR="009262C4" w:rsidRDefault="00000000">
            <w:pPr>
              <w:keepNext/>
            </w:pPr>
            <w:r>
              <w:rPr>
                <w:sz w:val="17"/>
                <w:szCs w:val="17"/>
              </w:rPr>
              <w:t>An object C = (I, A, P, T, L, E), checked at every request</w:t>
            </w:r>
          </w:p>
        </w:tc>
      </w:tr>
      <w:tr w:rsidR="009262C4" w14:paraId="48D5633F"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70CE5D" w14:textId="77777777" w:rsidR="009262C4" w:rsidRDefault="00000000">
            <w:pPr>
              <w:keepNext/>
            </w:pPr>
            <w:r>
              <w:rPr>
                <w:sz w:val="17"/>
                <w:szCs w:val="17"/>
              </w:rPr>
              <w:t>Approval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A99E6C" w14:textId="77777777" w:rsidR="009262C4" w:rsidRDefault="00000000">
            <w:pPr>
              <w:keepNext/>
            </w:pPr>
            <w:r>
              <w:rPr>
                <w:sz w:val="17"/>
                <w:szCs w:val="17"/>
              </w:rPr>
              <w:t>A static permission set by one party</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2F90DD" w14:textId="77777777" w:rsidR="009262C4" w:rsidRDefault="00000000">
            <w:pPr>
              <w:keepNext/>
            </w:pPr>
            <w:r>
              <w:rPr>
                <w:sz w:val="17"/>
                <w:szCs w:val="17"/>
              </w:rPr>
              <w:t>All listed guardians sign (EIP-712); no single party can approve alone</w:t>
            </w:r>
          </w:p>
        </w:tc>
      </w:tr>
      <w:tr w:rsidR="009262C4" w14:paraId="5D35EC9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D4D568E" w14:textId="77777777" w:rsidR="009262C4" w:rsidRDefault="00000000">
            <w:pPr>
              <w:keepNext/>
            </w:pPr>
            <w:r>
              <w:rPr>
                <w:sz w:val="17"/>
                <w:szCs w:val="17"/>
              </w:rPr>
              <w:t>Access check</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FE6A4A" w14:textId="77777777" w:rsidR="009262C4" w:rsidRDefault="00000000">
            <w:pPr>
              <w:keepNext/>
            </w:pPr>
            <w:r>
              <w:rPr>
                <w:sz w:val="17"/>
                <w:szCs w:val="17"/>
              </w:rPr>
              <w:t>Log in, then check a static permission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407784" w14:textId="77777777" w:rsidR="009262C4" w:rsidRDefault="00000000">
            <w:pPr>
              <w:keepNext/>
            </w:pPr>
            <w:r>
              <w:rPr>
                <w:sz w:val="17"/>
                <w:szCs w:val="17"/>
              </w:rPr>
              <w:t>VI ∧ VA ∧ VP ∧ VT ∧ VL, plus a Groth16 proof before data is released</w:t>
            </w:r>
          </w:p>
        </w:tc>
      </w:tr>
      <w:tr w:rsidR="009262C4" w14:paraId="6933206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C2AE47" w14:textId="77777777" w:rsidR="009262C4" w:rsidRDefault="00000000">
            <w:pPr>
              <w:keepNext/>
            </w:pPr>
            <w:r>
              <w:rPr>
                <w:sz w:val="17"/>
                <w:szCs w:val="17"/>
              </w:rPr>
              <w:t>Time and revocation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A4CDEE" w14:textId="77777777" w:rsidR="009262C4" w:rsidRDefault="00000000">
            <w:pPr>
              <w:keepNext/>
            </w:pPr>
            <w:r>
              <w:rPr>
                <w:sz w:val="17"/>
                <w:szCs w:val="17"/>
              </w:rPr>
              <w:t>Hard to verify once the permission is stored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7D1247" w14:textId="77777777" w:rsidR="009262C4" w:rsidRDefault="00000000">
            <w:pPr>
              <w:keepNext/>
            </w:pPr>
            <w:r>
              <w:rPr>
                <w:sz w:val="17"/>
                <w:szCs w:val="17"/>
              </w:rPr>
              <w:t>Validity window and revocation checked each time; on-chain revoke</w:t>
            </w:r>
          </w:p>
        </w:tc>
      </w:tr>
      <w:tr w:rsidR="009262C4" w14:paraId="12462F19"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7018B7" w14:textId="77777777" w:rsidR="009262C4" w:rsidRDefault="00000000">
            <w:pPr>
              <w:keepNext/>
            </w:pPr>
            <w:r>
              <w:rPr>
                <w:sz w:val="17"/>
                <w:szCs w:val="17"/>
              </w:rPr>
              <w:t>Audit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710EE2" w14:textId="77777777" w:rsidR="009262C4" w:rsidRDefault="00000000">
            <w:pPr>
              <w:keepNext/>
            </w:pPr>
            <w:r>
              <w:rPr>
                <w:sz w:val="17"/>
                <w:szCs w:val="17"/>
              </w:rPr>
              <w:t>A record that consent occurred</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54A4E1" w14:textId="77777777" w:rsidR="009262C4" w:rsidRDefault="00000000">
            <w:pPr>
              <w:keepNext/>
            </w:pPr>
            <w:r>
              <w:rPr>
                <w:sz w:val="17"/>
                <w:szCs w:val="17"/>
              </w:rPr>
              <w:t>Every access decision, allowed or denied, logged off-chain with its decision matrix; consent state anchored on Sepolia</w:t>
            </w:r>
          </w:p>
        </w:tc>
      </w:tr>
    </w:tbl>
    <w:p w14:paraId="29898004" w14:textId="77777777" w:rsidR="00A11DF1" w:rsidRDefault="00A11DF1">
      <w:pPr>
        <w:spacing w:after="110" w:line="264" w:lineRule="auto"/>
        <w:jc w:val="both"/>
      </w:pPr>
    </w:p>
    <w:p w14:paraId="1B00DA32"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w:t>
      </w:r>
      <w:r>
        <w:lastRenderedPageBreak/>
        <w:t>remains for the next stage. The next section presents the solution for RO1, the consent object on which the other objectives build.</w:t>
      </w:r>
    </w:p>
    <w:p w14:paraId="0ABF613F" w14:textId="77777777" w:rsidR="009262C4" w:rsidRDefault="00000000">
      <w:pPr>
        <w:pStyle w:val="Heading1"/>
        <w:pageBreakBefore/>
        <w:spacing w:before="120" w:after="200"/>
      </w:pPr>
      <w:r>
        <w:lastRenderedPageBreak/>
        <w:t>6.  The Proposed Solution for RO1</w:t>
      </w:r>
    </w:p>
    <w:p w14:paraId="6B026063" w14:textId="77777777" w:rsidR="009262C4" w:rsidRDefault="00000000">
      <w:pPr>
        <w:spacing w:after="140"/>
      </w:pPr>
      <w:r>
        <w:rPr>
          <w:b/>
          <w:bCs/>
          <w:i/>
          <w:iCs/>
          <w:sz w:val="26"/>
          <w:szCs w:val="26"/>
        </w:rPr>
        <w:t>RO1 – Trust-Centric Consent Model</w:t>
      </w:r>
    </w:p>
    <w:p w14:paraId="5538A023" w14:textId="77777777" w:rsidR="009262C4" w:rsidRDefault="00000000">
      <w:pPr>
        <w:pBdr>
          <w:left w:val="single" w:sz="18" w:space="8" w:color="000000"/>
        </w:pBdr>
        <w:spacing w:before="60" w:after="200"/>
        <w:ind w:left="160"/>
      </w:pPr>
      <w:r>
        <w:rPr>
          <w:b/>
          <w:bCs/>
          <w:sz w:val="24"/>
          <w:szCs w:val="24"/>
        </w:rPr>
        <w:t>Status: Done</w:t>
      </w:r>
    </w:p>
    <w:p w14:paraId="78644763" w14:textId="77777777" w:rsidR="009262C4" w:rsidRDefault="00000000">
      <w:pPr>
        <w:spacing w:after="110" w:line="264" w:lineRule="auto"/>
        <w:jc w:val="both"/>
      </w:pPr>
      <w:r>
        <w:t>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14:paraId="3A1397A7" w14:textId="77777777" w:rsidR="009262C4" w:rsidRDefault="00000000">
      <w:pPr>
        <w:pStyle w:val="Heading2"/>
        <w:keepNext/>
        <w:spacing w:before="240" w:after="120"/>
      </w:pPr>
      <w:r>
        <w:t>6.1  Overview of the Trust-Centric Consent Model</w:t>
      </w:r>
    </w:p>
    <w:p w14:paraId="1CADB0B8" w14:textId="77777777" w:rsidR="009262C4" w:rsidRDefault="00000000">
      <w:pPr>
        <w:spacing w:after="110" w:line="264" w:lineRule="auto"/>
        <w:jc w:val="both"/>
      </w:pPr>
      <w:r>
        <w:t>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14:paraId="4E614E8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(6.1)</w:t>
      </w:r>
    </w:p>
    <w:p w14:paraId="060E2FB1" w14:textId="77777777" w:rsidR="009262C4" w:rsidRDefault="00000000">
      <w:pPr>
        <w:spacing w:after="110" w:line="264" w:lineRule="auto"/>
        <w:jc w:val="both"/>
      </w:pPr>
      <w:r>
        <w:t>In Equation (6.1),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14:paraId="694857F0" w14:textId="77777777" w:rsidR="009262C4" w:rsidRDefault="00000000">
      <w:pPr>
        <w:pStyle w:val="Heading2"/>
        <w:keepNext/>
        <w:spacing w:before="240" w:after="120"/>
      </w:pPr>
      <w:r>
        <w:t>6.2  Consent Creation Workflow</w:t>
      </w:r>
    </w:p>
    <w:p w14:paraId="17628CB3" w14:textId="77777777" w:rsidR="009262C4" w:rsidRDefault="00000000">
      <w:pPr>
        <w:spacing w:after="110" w:line="264" w:lineRule="auto"/>
        <w:jc w:val="both"/>
      </w:pPr>
      <w:r>
        <w:t>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3ABC61D4"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95550" cy="5334000"/>
                    </a:xfrm>
                    <a:prstGeom prst="rect">
                      <a:avLst/>
                    </a:prstGeom>
                  </pic:spPr>
                </pic:pic>
              </a:graphicData>
            </a:graphic>
          </wp:inline>
        </w:drawing>
      </w:r>
    </w:p>
    <w:p w14:paraId="6801E1B2" w14:textId="77777777" w:rsidR="009262C4" w:rsidRDefault="00000000">
      <w:pPr>
        <w:spacing w:after="220"/>
        <w:jc w:val="center"/>
      </w:pPr>
      <w:r>
        <w:rPr>
          <w:b/>
          <w:bCs/>
          <w:sz w:val="18"/>
          <w:szCs w:val="18"/>
        </w:rPr>
        <w:t xml:space="preserve">Figure 6.1: </w:t>
      </w:r>
      <w:r>
        <w:rPr>
          <w:sz w:val="18"/>
          <w:szCs w:val="18"/>
        </w:rPr>
        <w:t>RO1 workflow for trust-centric consent creation.</w:t>
      </w:r>
    </w:p>
    <w:p w14:paraId="2B3C6825" w14:textId="77777777" w:rsidR="009262C4" w:rsidRDefault="00000000">
      <w:pPr>
        <w:spacing w:after="110" w:line="264" w:lineRule="auto"/>
        <w:jc w:val="both"/>
      </w:pPr>
      <w:r>
        <w:t>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14:paraId="47741E4B" w14:textId="77777777" w:rsidR="009262C4" w:rsidRDefault="00000000">
      <w:pPr>
        <w:pStyle w:val="Heading2"/>
        <w:keepNext/>
        <w:spacing w:before="240" w:after="120"/>
      </w:pPr>
      <w:r>
        <w:t>6.3  Structure of the Consent Object</w:t>
      </w:r>
    </w:p>
    <w:p w14:paraId="4CBB0EB1" w14:textId="77777777" w:rsidR="009262C4" w:rsidRDefault="00000000">
      <w:pPr>
        <w:spacing w:after="110" w:line="264" w:lineRule="auto"/>
        <w:jc w:val="both"/>
      </w:pPr>
      <w:r>
        <w:t>Figure 6.2 shows how the validated information is combined to construct the consent object. The resulting object therefore captures the patient's preference and the evidence needed for later authorisation decisions.</w:t>
      </w:r>
    </w:p>
    <w:p w14:paraId="3F2F884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62300"/>
                    </a:xfrm>
                    <a:prstGeom prst="rect">
                      <a:avLst/>
                    </a:prstGeom>
                  </pic:spPr>
                </pic:pic>
              </a:graphicData>
            </a:graphic>
          </wp:inline>
        </w:drawing>
      </w:r>
    </w:p>
    <w:p w14:paraId="1D8BB575" w14:textId="77777777" w:rsidR="009262C4" w:rsidRDefault="00000000">
      <w:pPr>
        <w:spacing w:after="220"/>
        <w:jc w:val="center"/>
      </w:pPr>
      <w:r>
        <w:rPr>
          <w:b/>
          <w:bCs/>
          <w:sz w:val="18"/>
          <w:szCs w:val="18"/>
        </w:rPr>
        <w:t xml:space="preserve">Figure 6.2: </w:t>
      </w:r>
      <w:r>
        <w:rPr>
          <w:sz w:val="18"/>
          <w:szCs w:val="18"/>
        </w:rPr>
        <w:t>Six-component consent model C = (I, A, P, T, L, E) with the content and supplier of each component, where L is the lifecycle state. The states shown are those of the design, and the states implemented in the prototype are given in Section 10.3.</w:t>
      </w:r>
    </w:p>
    <w:p w14:paraId="13BCFCAF" w14:textId="77777777" w:rsidR="009262C4" w:rsidRDefault="00000000">
      <w:pPr>
        <w:spacing w:after="110" w:line="264" w:lineRule="auto"/>
        <w:jc w:val="both"/>
      </w:pPr>
      <w:r>
        <w:t>The system validates the temporal validity interval T = (t</w:t>
      </w:r>
      <w:r>
        <w:rPr>
          <w:vertAlign w:val="subscript"/>
        </w:rPr>
        <w:t>s</w:t>
      </w:r>
      <w:r>
        <w:t>, t</w:t>
      </w:r>
      <w:r>
        <w:rPr>
          <w:vertAlign w:val="subscript"/>
        </w:rPr>
        <w:t>e</w:t>
      </w:r>
      <w:r>
        <w:t>). Unlike the consent objects reported in the literature, this object carries the guardian set and threshold together with the purpose, data scope, validity interval, and lifecycle state.</w:t>
      </w:r>
    </w:p>
    <w:p w14:paraId="54367B5F" w14:textId="77777777" w:rsidR="009262C4" w:rsidRDefault="00000000">
      <w:pPr>
        <w:pStyle w:val="Heading2"/>
        <w:keepNext/>
        <w:spacing w:before="240" w:after="120"/>
      </w:pPr>
      <w:r>
        <w:t>6.4  Trust-Aware Consent Creation Procedure and Algorithm</w:t>
      </w:r>
    </w:p>
    <w:p>
      <w:pPr>
        <w:spacing w:after="110" w:line="264" w:lineRule="auto"/>
        <w:jc w:val="both"/>
      </w:pPr>
      <w:r>
        <w:t>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ListParagraph"/>
        <w:numPr>
          <w:ilvl w:val="0"/>
          <w:numId w:val="1"/>
        </w:numPr>
        <w:spacing w:after="80" w:line="288" w:lineRule="auto"/>
        <w:jc w:val="both"/>
      </w:pPr>
      <w:r>
        <w:rPr>
          <w:b/>
        </w:rPr>
        <w:t xml:space="preserve">Step 1 – Validate Patient Identity. </w:t>
      </w:r>
      <w:r>
        <w:t>The system first validates the patient’s identity Ip. The identity is checked against the available identity and credential verification mechanisms to ensure that the consent request originates from a recognised patient entity. If Ip cannot be successfully validated, the procedure terminates immediately and returns REJECT.</w:t>
      </w:r>
    </w:p>
    <w:p>
      <w:pPr>
        <w:pStyle w:val="ListParagraph"/>
        <w:numPr>
          <w:ilvl w:val="0"/>
          <w:numId w:val="1"/>
        </w:numPr>
        <w:spacing w:after="80" w:line="288" w:lineRule="auto"/>
        <w:jc w:val="both"/>
      </w:pPr>
      <w:r>
        <w:rPr>
          <w:b/>
        </w:rPr>
        <w:t xml:space="preserve">Step 2 – Validate the Authorised Doctor. </w:t>
      </w:r>
      <w:r>
        <w:t>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ListParagraph"/>
        <w:numPr>
          <w:ilvl w:val="0"/>
          <w:numId w:val="1"/>
        </w:numPr>
        <w:spacing w:after="80" w:line="288" w:lineRule="auto"/>
        <w:jc w:val="both"/>
      </w:pPr>
      <w:r>
        <w:rPr>
          <w:b/>
        </w:rPr>
        <w:t xml:space="preserve">Step 3 – Validate Guardian or Proxy Participants. </w:t>
      </w:r>
      <w:r>
        <w:t>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ListParagraph"/>
        <w:numPr>
          <w:ilvl w:val="0"/>
          <w:numId w:val="1"/>
        </w:numPr>
        <w:spacing w:after="80" w:line="288" w:lineRule="auto"/>
        <w:jc w:val="both"/>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ListParagraph"/>
        <w:numPr>
          <w:ilvl w:val="0"/>
          <w:numId w:val="1"/>
        </w:numPr>
        <w:spacing w:after="80" w:line="288" w:lineRule="auto"/>
        <w:jc w:val="both"/>
      </w:pPr>
      <w:r>
        <w:rPr>
          <w:b/>
        </w:rPr>
        <w:t xml:space="preserve">Step 5 – Validate the Data Scope. </w:t>
      </w:r>
      <w:r>
        <w:t>The requested data scope SC is validated to determine precisely which healthcare resources may be accessed under the consent. The scope may represent specific resource categories, such as observations, medications, procedures, or other resource categories. This step establishes the principle of least privilege by ensuring that consent is associated with explicitly defined data resources rather than the patient’s entire healthcare record.</w:t>
      </w:r>
    </w:p>
    <w:p>
      <w:pPr>
        <w:pStyle w:val="ListParagraph"/>
        <w:numPr>
          <w:ilvl w:val="0"/>
          <w:numId w:val="1"/>
        </w:numPr>
        <w:spacing w:after="80" w:line="288" w:lineRule="auto"/>
        <w:jc w:val="both"/>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ListParagraph"/>
        <w:numPr>
          <w:ilvl w:val="0"/>
          <w:numId w:val="1"/>
        </w:numPr>
        <w:spacing w:after="80" w:line="288" w:lineRule="auto"/>
        <w:jc w:val="both"/>
      </w:pPr>
      <w:r>
        <w:rPr>
          <w:b/>
        </w:rPr>
        <w:t xml:space="preserve">Step 7 – Define the Authorisation Requirement. </w:t>
      </w:r>
      <w:r>
        <w:t>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w:t>
      </w:r>
    </w:p>
    <w:p>
      <w:pPr>
        <w:pStyle w:val="ListParagraph"/>
        <w:numPr>
          <w:ilvl w:val="0"/>
          <w:numId w:val="1"/>
        </w:numPr>
        <w:spacing w:after="80" w:line="288" w:lineRule="auto"/>
        <w:jc w:val="both"/>
      </w:pPr>
      <w:r>
        <w:rPr>
          <w:b/>
        </w:rPr>
        <w:t xml:space="preserve">Step 8 – Generate a Unique Consent Identifier. </w:t>
      </w:r>
      <w:r>
        <w:t>The system generates a unique consent identifier idC. This identifier provides a persistent reference to the consent object and enables subsequent operations, including consent verification, access authorisation, modification, revocation, and audit.</w:t>
      </w:r>
    </w:p>
    <w:p>
      <w:pPr>
        <w:pStyle w:val="ListParagraph"/>
        <w:numPr>
          <w:ilvl w:val="0"/>
          <w:numId w:val="1"/>
        </w:numPr>
        <w:spacing w:after="80" w:line="288" w:lineRule="auto"/>
        <w:jc w:val="both"/>
      </w:pPr>
      <w:r>
        <w:rPr>
          <w:b/>
        </w:rPr>
        <w:t xml:space="preserve">Step 9 – Construct the Consent Object. </w:t>
      </w:r>
      <w:r>
        <w:t xml:space="preserve">The validated information is combined to construct the consent object C = (I, A, P, </w:t>
      </w:r>
      <w:r>
        <w:t xml:space="preserve">T, L, </w:t>
      </w:r>
      <w:r>
        <w:t xml:space="preserve">E), where I represents the verified identity information, A represents the authorisation requirements, P represents the consent purpose and associated permissions, </w:t>
      </w:r>
      <w:r>
        <w:t xml:space="preserve">T represents the validity interval, L represents the lifecycle state, </w:t>
      </w:r>
      <w:r>
        <w:t>and E represents the evidence associated with the consent decision. The resulting object therefore captures not only the patient’s preference but also the evidence required to support subsequent authorisation decisions.</w:t>
      </w:r>
    </w:p>
    <w:p>
      <w:pPr>
        <w:pStyle w:val="ListParagraph"/>
        <w:numPr>
          <w:ilvl w:val="0"/>
          <w:numId w:val="1"/>
        </w:numPr>
        <w:spacing w:after="80" w:line="288" w:lineRule="auto"/>
        <w:jc w:val="both"/>
      </w:pPr>
      <w:r>
        <w:rPr>
          <w:b/>
        </w:rPr>
        <w:t xml:space="preserve">Step 10 – Persist the Consent Object. </w:t>
      </w:r>
      <w:r>
        <w:t>The constructed consent object C is persisted in the consent-management infrastructure. The persistence mechanism provides a stable representation of the consent state that can subsequently be referenced by the access-control and authorisation components.</w:t>
      </w:r>
    </w:p>
    <w:p>
      <w:pPr>
        <w:pStyle w:val="ListParagraph"/>
        <w:numPr>
          <w:ilvl w:val="0"/>
          <w:numId w:val="1"/>
        </w:numPr>
        <w:spacing w:after="80" w:line="288" w:lineRule="auto"/>
        <w:jc w:val="both"/>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ListParagraph"/>
        <w:numPr>
          <w:ilvl w:val="0"/>
          <w:numId w:val="1"/>
        </w:numPr>
        <w:spacing w:after="80" w:line="288" w:lineRule="auto"/>
        <w:jc w:val="both"/>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spacing w:after="110" w:line="264" w:lineRule="auto"/>
        <w:jc w:val="both"/>
      </w:pPr>
      <w:r>
        <w:t>The overall procedure can therefore be represented as a sequential trust establishment process that Ip → D → G → Pu → SC → T → A → idC → C → E.</w:t>
      </w:r>
    </w:p>
    <w:p>
      <w:pPr>
        <w:spacing w:after="110" w:line="264" w:lineRule="auto"/>
        <w:jc w:val="both"/>
      </w:pPr>
      <w:r>
        <w:t>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14:paraId="51C47724"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791B71BF"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2CE7AC24" w14:textId="77777777" w:rsidR="009262C4" w:rsidRDefault="00000000">
      <w:pPr>
        <w:keepNext/>
        <w:spacing w:after="40"/>
      </w:pPr>
      <w:r>
        <w:rPr>
          <w:b/>
          <w:bCs/>
          <w:sz w:val="19"/>
          <w:szCs w:val="19"/>
        </w:rPr>
        <w:t xml:space="preserve">Ensure: </w:t>
      </w:r>
      <w:r>
        <w:rPr>
          <w:sz w:val="19"/>
          <w:szCs w:val="19"/>
        </w:rPr>
        <w:t>Consent object C or rejection</w:t>
      </w:r>
    </w:p>
    <w:p w14:paraId="4EC3AF61"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Validate I</w:t>
      </w:r>
      <w:r>
        <w:rPr>
          <w:sz w:val="19"/>
          <w:szCs w:val="19"/>
          <w:vertAlign w:val="subscript"/>
        </w:rPr>
        <w:t>p</w:t>
      </w:r>
    </w:p>
    <w:p w14:paraId="442BEEF6"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647B1B39"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b/>
          <w:bCs/>
          <w:sz w:val="19"/>
          <w:szCs w:val="19"/>
        </w:rPr>
        <w:t>return</w:t>
      </w:r>
      <w:r>
        <w:rPr>
          <w:sz w:val="19"/>
          <w:szCs w:val="19"/>
        </w:rPr>
        <w:t xml:space="preserve"> REJECT</w:t>
      </w:r>
    </w:p>
    <w:p w14:paraId="61D03AF6"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b/>
          <w:bCs/>
          <w:sz w:val="19"/>
          <w:szCs w:val="19"/>
        </w:rPr>
        <w:t>end if</w:t>
      </w:r>
    </w:p>
    <w:p w14:paraId="0C72E6BB"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2F0A54F9"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if</w:t>
      </w:r>
      <w:r>
        <w:rPr>
          <w:sz w:val="19"/>
          <w:szCs w:val="19"/>
        </w:rPr>
        <w:t xml:space="preserve"> any of them is invalid </w:t>
      </w:r>
      <w:r>
        <w:rPr>
          <w:b/>
          <w:bCs/>
          <w:sz w:val="19"/>
          <w:szCs w:val="19"/>
        </w:rPr>
        <w:t>then</w:t>
      </w:r>
    </w:p>
    <w:p w14:paraId="3A6AA169"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b/>
          <w:bCs/>
          <w:sz w:val="19"/>
          <w:szCs w:val="19"/>
        </w:rPr>
        <w:t>return</w:t>
      </w:r>
      <w:r>
        <w:rPr>
          <w:sz w:val="19"/>
          <w:szCs w:val="19"/>
        </w:rPr>
        <w:t xml:space="preserve"> REJECT</w:t>
      </w:r>
    </w:p>
    <w:p w14:paraId="27BF0187" w14:textId="77777777" w:rsidR="009262C4" w:rsidRDefault="00000000">
      <w:pPr>
        <w:keepNext/>
        <w:tabs>
          <w:tab w:val="right" w:pos="520"/>
          <w:tab w:val="left" w:pos="720"/>
        </w:tabs>
        <w:spacing w:after="10"/>
        <w:ind w:left="720" w:hanging="720"/>
      </w:pPr>
      <w:r>
        <w:rPr>
          <w:color w:val="555555"/>
          <w:sz w:val="16"/>
          <w:szCs w:val="16"/>
        </w:rPr>
        <w:tab/>
        <w:t>8:</w:t>
      </w:r>
      <w:r>
        <w:rPr>
          <w:color w:val="555555"/>
          <w:sz w:val="16"/>
          <w:szCs w:val="16"/>
        </w:rPr>
        <w:tab/>
      </w:r>
      <w:r>
        <w:rPr>
          <w:b/>
          <w:bCs/>
          <w:sz w:val="19"/>
          <w:szCs w:val="19"/>
        </w:rPr>
        <w:t>end if</w:t>
      </w:r>
    </w:p>
    <w:p w14:paraId="65AA5D5A" w14:textId="77777777" w:rsidR="009262C4" w:rsidRDefault="00000000">
      <w:pPr>
        <w:keepNext/>
        <w:tabs>
          <w:tab w:val="right" w:pos="520"/>
          <w:tab w:val="left" w:pos="720"/>
        </w:tabs>
        <w:spacing w:after="10"/>
        <w:ind w:left="720" w:hanging="720"/>
      </w:pPr>
      <w:r>
        <w:rPr>
          <w:color w:val="555555"/>
          <w:sz w:val="16"/>
          <w:szCs w:val="16"/>
        </w:rPr>
        <w:tab/>
        <w:t>9:</w:t>
      </w:r>
      <w:r>
        <w:rPr>
          <w:color w:val="555555"/>
          <w:sz w:val="16"/>
          <w:szCs w:val="16"/>
        </w:rPr>
        <w:tab/>
      </w:r>
      <w:r>
        <w:rPr>
          <w:sz w:val="19"/>
          <w:szCs w:val="19"/>
        </w:rPr>
        <w:t>Validate validity interval T = (t</w:t>
      </w:r>
      <w:r>
        <w:rPr>
          <w:sz w:val="19"/>
          <w:szCs w:val="19"/>
          <w:vertAlign w:val="subscript"/>
        </w:rPr>
        <w:t>s</w:t>
      </w:r>
      <w:r>
        <w:rPr>
          <w:sz w:val="19"/>
          <w:szCs w:val="19"/>
        </w:rPr>
        <w:t>, t</w:t>
      </w:r>
      <w:r>
        <w:rPr>
          <w:sz w:val="19"/>
          <w:szCs w:val="19"/>
          <w:vertAlign w:val="subscript"/>
        </w:rPr>
        <w:t>e</w:t>
      </w:r>
      <w:r>
        <w:rPr>
          <w:sz w:val="19"/>
          <w:szCs w:val="19"/>
        </w:rPr>
        <w:t>)</w:t>
      </w:r>
    </w:p>
    <w:p w14:paraId="53CC2035"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58FC7B47" w14:textId="77777777" w:rsidR="009262C4" w:rsidRDefault="00000000">
      <w:pPr>
        <w:keepNext/>
        <w:tabs>
          <w:tab w:val="right" w:pos="520"/>
          <w:tab w:val="left" w:pos="1080"/>
        </w:tabs>
        <w:spacing w:after="10"/>
        <w:ind w:left="1080" w:hanging="1080"/>
      </w:pPr>
      <w:r>
        <w:rPr>
          <w:color w:val="555555"/>
          <w:sz w:val="16"/>
          <w:szCs w:val="16"/>
        </w:rPr>
        <w:tab/>
        <w:t>11:</w:t>
      </w:r>
      <w:r>
        <w:rPr>
          <w:color w:val="555555"/>
          <w:sz w:val="16"/>
          <w:szCs w:val="16"/>
        </w:rPr>
        <w:tab/>
      </w:r>
      <w:r>
        <w:rPr>
          <w:b/>
          <w:bCs/>
          <w:sz w:val="19"/>
          <w:szCs w:val="19"/>
        </w:rPr>
        <w:t>return</w:t>
      </w:r>
      <w:r>
        <w:rPr>
          <w:sz w:val="19"/>
          <w:szCs w:val="19"/>
        </w:rPr>
        <w:t xml:space="preserve"> REJECT</w:t>
      </w:r>
    </w:p>
    <w:p w14:paraId="69122D74"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end if</w:t>
      </w:r>
    </w:p>
    <w:p w14:paraId="7966B319"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Define authorisation requirement A</w:t>
      </w:r>
    </w:p>
    <w:p w14:paraId="73F1BEDD"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sz w:val="19"/>
          <w:szCs w:val="19"/>
        </w:rPr>
        <w:t>Generate consent identifier id</w:t>
      </w:r>
      <w:r>
        <w:rPr>
          <w:sz w:val="19"/>
          <w:szCs w:val="19"/>
          <w:vertAlign w:val="subscript"/>
        </w:rPr>
        <w:t>C</w:t>
      </w:r>
    </w:p>
    <w:p w14:paraId="1C341CFF"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Construct C = (I, A, P, T, L, E)</w:t>
      </w:r>
    </w:p>
    <w:p w14:paraId="16492E18"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Persist C</w:t>
      </w:r>
    </w:p>
    <w:p w14:paraId="1079FED3"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Record consent creation evidence</w:t>
      </w:r>
    </w:p>
    <w:p w14:paraId="3331AFA8" w14:textId="77777777" w:rsidR="009262C4" w:rsidRDefault="00000000">
      <w:pPr>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return</w:t>
      </w:r>
      <w:r>
        <w:rPr>
          <w:sz w:val="19"/>
          <w:szCs w:val="19"/>
        </w:rPr>
        <w:t xml:space="preserve"> C</w:t>
      </w:r>
    </w:p>
    <w:p w14:paraId="142C930E" w14:textId="77777777" w:rsidR="009262C4" w:rsidRDefault="009262C4">
      <w:pPr>
        <w:pBdr>
          <w:bottom w:val="single" w:sz="12" w:space="0" w:color="000000"/>
        </w:pBdr>
        <w:spacing w:after="200"/>
      </w:pPr>
    </w:p>
    <w:p w14:paraId="0D123D75" w14:textId="77777777" w:rsidR="009262C4" w:rsidRDefault="00000000">
      <w:pPr>
        <w:spacing w:after="110" w:line="264" w:lineRule="auto"/>
        <w:jc w:val="both"/>
      </w:pPr>
      <w:r>
        <w:t>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14:paraId="0FCC5BEB" w14:textId="77777777" w:rsidR="009262C4" w:rsidRDefault="00000000">
      <w:pPr>
        <w:pStyle w:val="Heading2"/>
        <w:keepNext/>
        <w:spacing w:before="240" w:after="120"/>
      </w:pPr>
      <w:r>
        <w:t>6.5  Realisation in the Prototype</w:t>
      </w:r>
    </w:p>
    <w:p w14:paraId="2DEEF281" w14:textId="77777777" w:rsidR="009262C4" w:rsidRDefault="00000000">
      <w:pPr>
        <w:spacing w:after="110" w:line="264" w:lineRule="auto"/>
        <w:jc w:val="both"/>
      </w:pPr>
      <w:r>
        <w:t>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as qualified in Section 7. The validation evidence for consent creation, including the demonstration scenarios and the unit-level tests, is presented in Section 11. The next section presents the solution for RO2, which verifies who the participants are and what authority they hold.</w:t>
      </w:r>
    </w:p>
    <w:p>
      <w:pPr>
        <w:spacing w:after="110" w:line="264" w:lineRule="auto"/>
        <w:jc w:val="both"/>
      </w:pPr>
      <w:r>
        <w:t>Table 6.1 brings the validation of RO1 together by component of the consent object. For each component of C it gives the check that Algorithm 1 applies at creation, the evidence from the live scenarios and the automated tests of Section 11, and the result observed. It is a validation of the consent model, not its evaluation, which will be carried out when the full system is done.</w:t>
      </w:r>
    </w:p>
    <w:p>
      <w:pPr>
        <w:keepNext/>
        <w:spacing w:before="200" w:after="80"/>
        <w:jc w:val="center"/>
      </w:pPr>
      <w:r>
        <w:t>Table 6.1: Validation results of the prototype for consent creation</w:t>
      </w:r>
    </w:p>
    <w:tbl>
      <w:tblPr>
        <w:tblW w:type="auto" w:w="0"/>
        <w:tblLook w:firstColumn="1" w:firstRow="1" w:lastColumn="0" w:lastRow="0" w:noHBand="0" w:noVBand="1" w:val="04A0"/>
      </w:tblPr>
      <w:tblGrid>
        <w:gridCol w:w="2282"/>
        <w:gridCol w:w="2282"/>
        <w:gridCol w:w="2282"/>
        <w:gridCol w:w="2282"/>
      </w:tblGrid>
      <w:tr>
        <w:tc>
          <w:tcPr>
            <w:tcW w:type="dxa" w:w="1531"/>
          </w:tcPr>
          <w:p>
            <w:r>
              <w:rPr>
                <w:sz w:val="18"/>
              </w:rPr>
            </w:r>
            <w:r>
              <w:rPr>
                <w:b/>
                <w:sz w:val="18"/>
              </w:rPr>
              <w:t>Component</w:t>
            </w:r>
          </w:p>
        </w:tc>
        <w:tc>
          <w:tcPr>
            <w:tcW w:type="dxa" w:w="2381"/>
          </w:tcPr>
          <w:p>
            <w:r>
              <w:rPr>
                <w:sz w:val="18"/>
              </w:rPr>
            </w:r>
            <w:r>
              <w:rPr>
                <w:b/>
                <w:sz w:val="18"/>
              </w:rPr>
              <w:t>Check at creation (Algorithm 1)</w:t>
            </w:r>
          </w:p>
        </w:tc>
        <w:tc>
          <w:tcPr>
            <w:tcW w:type="dxa" w:w="2835"/>
          </w:tcPr>
          <w:p>
            <w:r>
              <w:rPr>
                <w:sz w:val="18"/>
              </w:rPr>
            </w:r>
            <w:r>
              <w:rPr>
                <w:b/>
                <w:sz w:val="18"/>
              </w:rPr>
              <w:t>Evidence</w:t>
            </w:r>
          </w:p>
        </w:tc>
        <w:tc>
          <w:tcPr>
            <w:tcW w:type="dxa" w:w="1757"/>
          </w:tcPr>
          <w:p>
            <w:r>
              <w:rPr>
                <w:sz w:val="18"/>
              </w:rPr>
            </w:r>
            <w:r>
              <w:rPr>
                <w:b/>
                <w:sz w:val="18"/>
              </w:rPr>
              <w:t>Result</w:t>
            </w:r>
          </w:p>
        </w:tc>
      </w:tr>
      <w:tr>
        <w:tc>
          <w:tcPr>
            <w:tcW w:type="dxa" w:w="1531"/>
          </w:tcPr>
          <w:p>
            <w:r>
              <w:rPr>
                <w:sz w:val="18"/>
              </w:rPr>
            </w:r>
            <w:r>
              <w:rPr>
                <w:sz w:val="18"/>
              </w:rPr>
              <w:t>I  Identity</w:t>
            </w:r>
          </w:p>
        </w:tc>
        <w:tc>
          <w:tcPr>
            <w:tcW w:type="dxa" w:w="2381"/>
          </w:tcPr>
          <w:p>
            <w:r>
              <w:rPr>
                <w:sz w:val="18"/>
              </w:rPr>
            </w:r>
            <w:r>
              <w:rPr>
                <w:sz w:val="18"/>
              </w:rPr>
              <w:t>Steps 1 to 3: the patient identity, the authorised doctor DID holding a valid doctor credential, and each guardian DID holding a valid guardian credential.</w:t>
            </w:r>
          </w:p>
        </w:tc>
        <w:tc>
          <w:tcPr>
            <w:tcW w:type="dxa" w:w="2835"/>
          </w:tcPr>
          <w:p>
            <w:r>
              <w:rPr>
                <w:sz w:val="18"/>
              </w:rPr>
            </w:r>
            <w:r>
              <w:rPr>
                <w:sz w:val="18"/>
              </w:rPr>
              <w:t>Since 11 October 2026, a doctor DID or a guardian DID without a valid credential for its role is refused before the consent is stored (Section 11.4). Attack A12 (Section 11.6).</w:t>
            </w:r>
          </w:p>
        </w:tc>
        <w:tc>
          <w:tcPr>
            <w:tcW w:type="dxa" w:w="1757"/>
          </w:tcPr>
          <w:p>
            <w:r>
              <w:rPr>
                <w:sz w:val="18"/>
              </w:rPr>
            </w:r>
            <w:r>
              <w:rPr>
                <w:sz w:val="18"/>
              </w:rPr>
              <w:t>Invalid identities rejected before anything is stored; valid identities accepted.</w:t>
            </w:r>
          </w:p>
        </w:tc>
      </w:tr>
      <w:tr>
        <w:tc>
          <w:tcPr>
            <w:tcW w:type="dxa" w:w="1531"/>
          </w:tcPr>
          <w:p>
            <w:r>
              <w:rPr>
                <w:sz w:val="18"/>
              </w:rPr>
            </w:r>
            <w:r>
              <w:rPr>
                <w:sz w:val="18"/>
              </w:rPr>
              <w:t>A  Authorisation</w:t>
            </w:r>
          </w:p>
        </w:tc>
        <w:tc>
          <w:tcPr>
            <w:tcW w:type="dxa" w:w="2381"/>
          </w:tcPr>
          <w:p>
            <w:r>
              <w:rPr>
                <w:sz w:val="18"/>
              </w:rPr>
            </w:r>
            <w:r>
              <w:rPr>
                <w:sz w:val="18"/>
              </w:rPr>
              <w:t>Step 3: the guardian set G and the threshold N; no guardian may appear twice.</w:t>
            </w:r>
          </w:p>
        </w:tc>
        <w:tc>
          <w:tcPr>
            <w:tcW w:type="dxa" w:w="2835"/>
          </w:tcPr>
          <w:p>
            <w:r>
              <w:rPr>
                <w:sz w:val="18"/>
              </w:rPr>
            </w:r>
            <w:r>
              <w:rPr>
                <w:sz w:val="18"/>
              </w:rPr>
              <w:t>A guardian listed twice is refused (Section 11.4). Scenario 1 created consent f050c29a with two designated guardians. Attacks A1 and A3 (Section 11.6).</w:t>
            </w:r>
          </w:p>
        </w:tc>
        <w:tc>
          <w:tcPr>
            <w:tcW w:type="dxa" w:w="1757"/>
          </w:tcPr>
          <w:p>
            <w:r>
              <w:rPr>
                <w:sz w:val="18"/>
              </w:rPr>
            </w:r>
            <w:r>
              <w:rPr>
                <w:sz w:val="18"/>
              </w:rPr>
              <w:t>Duplicate guardian rejected; consent created with N set to the number of guardians.</w:t>
            </w:r>
          </w:p>
        </w:tc>
      </w:tr>
      <w:tr>
        <w:tc>
          <w:tcPr>
            <w:tcW w:type="dxa" w:w="1531"/>
          </w:tcPr>
          <w:p>
            <w:r>
              <w:rPr>
                <w:sz w:val="18"/>
              </w:rPr>
            </w:r>
            <w:r>
              <w:rPr>
                <w:sz w:val="18"/>
              </w:rPr>
              <w:t>P  Policy</w:t>
            </w:r>
          </w:p>
        </w:tc>
        <w:tc>
          <w:tcPr>
            <w:tcW w:type="dxa" w:w="2381"/>
          </w:tcPr>
          <w:p>
            <w:r>
              <w:rPr>
                <w:sz w:val="18"/>
              </w:rPr>
            </w:r>
            <w:r>
              <w:rPr>
                <w:sz w:val="18"/>
              </w:rPr>
              <w:t>Steps 4 and 5: the purpose and the data scope; the data scope must not be empty.</w:t>
            </w:r>
          </w:p>
        </w:tc>
        <w:tc>
          <w:tcPr>
            <w:tcW w:type="dxa" w:w="2835"/>
          </w:tcPr>
          <w:p>
            <w:r>
              <w:rPr>
                <w:sz w:val="18"/>
              </w:rPr>
            </w:r>
            <w:r>
              <w:rPr>
                <w:sz w:val="18"/>
              </w:rPr>
              <w:t>A consent with an empty data scope is rejected (Section 11.4). Attack A5 (Section 11.6). Scenario 1 recorded the four EMR modules and the purpose Treatment.</w:t>
            </w:r>
          </w:p>
        </w:tc>
        <w:tc>
          <w:tcPr>
            <w:tcW w:type="dxa" w:w="1757"/>
          </w:tcPr>
          <w:p>
            <w:r>
              <w:rPr>
                <w:sz w:val="18"/>
              </w:rPr>
            </w:r>
            <w:r>
              <w:rPr>
                <w:sz w:val="18"/>
              </w:rPr>
              <w:t>Empty scope rejected; purpose and scope recorded in the consent object.</w:t>
            </w:r>
          </w:p>
        </w:tc>
      </w:tr>
      <w:tr>
        <w:tc>
          <w:tcPr>
            <w:tcW w:type="dxa" w:w="1531"/>
          </w:tcPr>
          <w:p>
            <w:r>
              <w:rPr>
                <w:sz w:val="18"/>
              </w:rPr>
            </w:r>
            <w:r>
              <w:rPr>
                <w:sz w:val="18"/>
              </w:rPr>
              <w:t>T  Time</w:t>
            </w:r>
          </w:p>
        </w:tc>
        <w:tc>
          <w:tcPr>
            <w:tcW w:type="dxa" w:w="2381"/>
          </w:tcPr>
          <w:p>
            <w:r>
              <w:rPr>
                <w:sz w:val="18"/>
              </w:rPr>
            </w:r>
            <w:r>
              <w:rPr>
                <w:sz w:val="18"/>
              </w:rPr>
              <w:t>Step 6: the validity interval T = (ts, te); the expiry time must be later than the start time.</w:t>
            </w:r>
          </w:p>
        </w:tc>
        <w:tc>
          <w:tcPr>
            <w:tcW w:type="dxa" w:w="2835"/>
          </w:tcPr>
          <w:p>
            <w:r>
              <w:rPr>
                <w:sz w:val="18"/>
              </w:rPr>
            </w:r>
            <w:r>
              <w:rPr>
                <w:sz w:val="18"/>
              </w:rPr>
              <w:t>The expiry time must be later than the start time (Section 11.4). Attack A6 and the expiry run of 11 October 2026 (Section 10.3).</w:t>
            </w:r>
          </w:p>
        </w:tc>
        <w:tc>
          <w:tcPr>
            <w:tcW w:type="dxa" w:w="1757"/>
          </w:tcPr>
          <w:p>
            <w:r>
              <w:rPr>
                <w:sz w:val="18"/>
              </w:rPr>
            </w:r>
            <w:r>
              <w:rPr>
                <w:sz w:val="18"/>
              </w:rPr>
              <w:t>Validity interval recorded; the interval is enforced at every request by VT (Section 10).</w:t>
            </w:r>
          </w:p>
        </w:tc>
      </w:tr>
      <w:tr>
        <w:tc>
          <w:tcPr>
            <w:tcW w:type="dxa" w:w="1531"/>
          </w:tcPr>
          <w:p>
            <w:r>
              <w:rPr>
                <w:sz w:val="18"/>
              </w:rPr>
            </w:r>
            <w:r>
              <w:rPr>
                <w:sz w:val="18"/>
              </w:rPr>
              <w:t>L  Lifecycle</w:t>
            </w:r>
          </w:p>
        </w:tc>
        <w:tc>
          <w:tcPr>
            <w:tcW w:type="dxa" w:w="2381"/>
          </w:tcPr>
          <w:p>
            <w:r>
              <w:rPr>
                <w:sz w:val="18"/>
              </w:rPr>
            </w:r>
            <w:r>
              <w:rPr>
                <w:sz w:val="18"/>
              </w:rPr>
              <w:t>Steps 8 and 9: the consent identifier is generated and the object is created in the state PENDING_SIGNATURE.</w:t>
            </w:r>
          </w:p>
        </w:tc>
        <w:tc>
          <w:tcPr>
            <w:tcW w:type="dxa" w:w="2835"/>
          </w:tcPr>
          <w:p>
            <w:r>
              <w:rPr>
                <w:sz w:val="18"/>
              </w:rPr>
            </w:r>
            <w:r>
              <w:rPr>
                <w:sz w:val="18"/>
              </w:rPr>
              <w:t>The functional tests check that a new consent starts as PENDING_SIGNATURE and is ACTIVE once both guardians have signed and the token is recorded, and that consents persist after a reload (Section 11.2).</w:t>
            </w:r>
          </w:p>
        </w:tc>
        <w:tc>
          <w:tcPr>
            <w:tcW w:type="dxa" w:w="1757"/>
          </w:tcPr>
          <w:p>
            <w:r>
              <w:rPr>
                <w:sz w:val="18"/>
              </w:rPr>
            </w:r>
            <w:r>
              <w:rPr>
                <w:sz w:val="18"/>
              </w:rPr>
              <w:t>Created in PENDING_SIGNATURE; no access is possible until the state is ACTIVE (Section 10).</w:t>
            </w:r>
          </w:p>
        </w:tc>
      </w:tr>
      <w:tr>
        <w:tc>
          <w:tcPr>
            <w:tcW w:type="dxa" w:w="1531"/>
          </w:tcPr>
          <w:p>
            <w:r>
              <w:rPr>
                <w:sz w:val="18"/>
              </w:rPr>
            </w:r>
            <w:r>
              <w:rPr>
                <w:sz w:val="18"/>
              </w:rPr>
              <w:t>E  Evidence</w:t>
            </w:r>
          </w:p>
        </w:tc>
        <w:tc>
          <w:tcPr>
            <w:tcW w:type="dxa" w:w="2381"/>
          </w:tcPr>
          <w:p>
            <w:r>
              <w:rPr>
                <w:sz w:val="18"/>
              </w:rPr>
            </w:r>
            <w:r>
              <w:rPr>
                <w:sz w:val="18"/>
              </w:rPr>
              <w:t>Step 11: the creation event is written to the audit ledger with the consent identifier, participants and timestamp.</w:t>
            </w:r>
          </w:p>
        </w:tc>
        <w:tc>
          <w:tcPr>
            <w:tcW w:type="dxa" w:w="2835"/>
          </w:tcPr>
          <w:p>
            <w:r>
              <w:rPr>
                <w:sz w:val="18"/>
              </w:rPr>
            </w:r>
            <w:r>
              <w:rPr>
                <w:sz w:val="18"/>
              </w:rPr>
              <w:t>The creation events of f050c29a and 04da25f5 are in the exported audit ledger of Section 11.5, each with the result SUCCESS. Nothing is logged for a rejected specification.</w:t>
            </w:r>
          </w:p>
        </w:tc>
        <w:tc>
          <w:tcPr>
            <w:tcW w:type="dxa" w:w="1757"/>
          </w:tcPr>
          <w:p>
            <w:r>
              <w:rPr>
                <w:sz w:val="18"/>
              </w:rPr>
            </w:r>
            <w:r>
              <w:rPr>
                <w:sz w:val="18"/>
              </w:rPr>
              <w:t>Every creation is logged; a rejected specification stores and logs nothing.</w:t>
            </w:r>
          </w:p>
        </w:tc>
      </w:tr>
    </w:tbl>
    <w:p w14:paraId="42DA182E" w14:textId="77777777" w:rsidR="009262C4" w:rsidRDefault="00000000">
      <w:pPr>
        <w:pStyle w:val="Heading1"/>
        <w:pageBreakBefore/>
        <w:spacing w:before="120" w:after="200"/>
      </w:pPr>
      <w:r>
        <w:lastRenderedPageBreak/>
        <w:t>7.  The Proposed Solution for RO2</w:t>
      </w:r>
    </w:p>
    <w:p w14:paraId="43DE63F8" w14:textId="77777777" w:rsidR="009262C4" w:rsidRDefault="00000000">
      <w:pPr>
        <w:spacing w:after="140"/>
      </w:pPr>
      <w:r>
        <w:rPr>
          <w:b/>
          <w:bCs/>
          <w:i/>
          <w:iCs/>
          <w:sz w:val="26"/>
          <w:szCs w:val="26"/>
        </w:rPr>
        <w:t>RO2 – Decentralised Identity and Authority Trust</w:t>
      </w:r>
    </w:p>
    <w:p w14:paraId="45ADF0F8" w14:textId="77777777" w:rsidR="009262C4" w:rsidRDefault="00000000">
      <w:pPr>
        <w:pBdr>
          <w:left w:val="single" w:sz="18" w:space="8" w:color="000000"/>
        </w:pBdr>
        <w:spacing w:before="60" w:after="200"/>
        <w:ind w:left="160"/>
      </w:pPr>
      <w:r>
        <w:rPr>
          <w:b/>
          <w:bCs/>
          <w:sz w:val="24"/>
          <w:szCs w:val="24"/>
        </w:rPr>
        <w:t>Status: Done</w:t>
      </w:r>
    </w:p>
    <w:p w14:paraId="3D0225B2" w14:textId="77777777" w:rsidR="009262C4" w:rsidRDefault="00000000">
      <w:pPr>
        <w:spacing w:after="110" w:line="264" w:lineRule="auto"/>
        <w:jc w:val="both"/>
      </w:pPr>
      <w:r>
        <w:t>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14:paraId="166D0212" w14:textId="77777777" w:rsidR="009262C4" w:rsidRDefault="00000000">
      <w:pPr>
        <w:pStyle w:val="Heading2"/>
        <w:keepNext/>
        <w:spacing w:before="240" w:after="120"/>
      </w:pPr>
      <w:r>
        <w:t>7.1  Overview of Decentralised Identity and Authority Trust</w:t>
      </w:r>
    </w:p>
    <w:p w14:paraId="6EF52F4C" w14:textId="77777777" w:rsidR="009262C4" w:rsidRDefault="00000000">
      <w:pPr>
        <w:spacing w:after="110" w:line="264" w:lineRule="auto"/>
        <w:jc w:val="both"/>
      </w:pPr>
      <w:r>
        <w:t>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14:paraId="4F2470BE"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t>(7.1)</w:t>
      </w:r>
    </w:p>
    <w:p w14:paraId="440605DC" w14:textId="77777777" w:rsidR="009262C4" w:rsidRDefault="00000000">
      <w:pPr>
        <w:spacing w:after="110" w:line="264" w:lineRule="auto"/>
        <w:jc w:val="both"/>
      </w:pPr>
      <w:r>
        <w:t>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 In the current prototype this check is structural, as Section 7.4 explains. The VC verification process establishes whether the participant possesses valid authority evidence. The final authorisation decision remains dependent on the consent requirements and access policy.</w:t>
      </w:r>
    </w:p>
    <w:p w14:paraId="361BA4C9"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VerifyDID(u) ∧ VerifyVC(u) ∧ Authority(u, C).</w:t>
      </w:r>
      <w:r>
        <w:tab/>
        <w:t>(7.2)</w:t>
      </w:r>
    </w:p>
    <w:p w14:paraId="5D8D8105" w14:textId="77777777" w:rsidR="009262C4" w:rsidRDefault="00000000">
      <w:pPr>
        <w:pStyle w:val="Heading2"/>
        <w:keepNext/>
        <w:spacing w:before="240" w:after="120"/>
      </w:pPr>
      <w:r>
        <w:t>7.2  Identity and Authority Verification Workflow</w:t>
      </w:r>
    </w:p>
    <w:p w14:paraId="189B7A08" w14:textId="77777777" w:rsidR="009262C4" w:rsidRDefault="00000000">
      <w:pPr>
        <w:spacing w:after="110" w:line="264" w:lineRule="auto"/>
        <w:jc w:val="both"/>
      </w:pPr>
      <w:r>
        <w:t>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14:paraId="1FA536E3"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81400" cy="5334000"/>
                    </a:xfrm>
                    <a:prstGeom prst="rect">
                      <a:avLst/>
                    </a:prstGeom>
                  </pic:spPr>
                </pic:pic>
              </a:graphicData>
            </a:graphic>
          </wp:inline>
        </w:drawing>
      </w:r>
    </w:p>
    <w:p w14:paraId="20375BDD" w14:textId="77777777" w:rsidR="009262C4" w:rsidRDefault="00000000">
      <w:pPr>
        <w:spacing w:after="220"/>
        <w:jc w:val="center"/>
      </w:pPr>
      <w:r>
        <w:rPr>
          <w:b/>
          <w:bCs/>
          <w:sz w:val="18"/>
          <w:szCs w:val="18"/>
        </w:rPr>
        <w:t xml:space="preserve">Figure 7.1: </w:t>
      </w:r>
      <w:r>
        <w:rPr>
          <w:sz w:val="18"/>
          <w:szCs w:val="18"/>
        </w:rPr>
        <w:t>RO2 workflow for decentralised identity and authority verification (target design, with full DID resolution planned for the next stage, whereas the current prototype performs a DID-format check, a check of a demo-issuer credential and EIP-712 signature recovery).</w:t>
      </w:r>
    </w:p>
    <w:p w14:paraId="06CBE602" w14:textId="77777777" w:rsidR="009262C4" w:rsidRDefault="00000000">
      <w:pPr>
        <w:pStyle w:val="Heading2"/>
        <w:keepNext/>
        <w:spacing w:before="240" w:after="120"/>
      </w:pPr>
      <w:r>
        <w:t>7.3  Verification Model and Algorithm</w:t>
      </w:r>
    </w:p>
    <w:p w14:paraId="5743A175" w14:textId="77777777" w:rsidR="009262C4" w:rsidRDefault="00000000">
      <w:pPr>
        <w:spacing w:after="110" w:line="264" w:lineRule="auto"/>
        <w:jc w:val="both"/>
      </w:pPr>
      <w:r>
        <w:t>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14:paraId="5895F153" w14:textId="77777777" w:rsidR="009262C4" w:rsidRDefault="00000000">
      <w:pPr>
        <w:spacing w:after="110" w:line="264" w:lineRule="auto"/>
        <w:jc w:val="both"/>
      </w:pPr>
      <w:r>
        <w:t>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vertAlign w:val="subscript"/>
        </w:rPr>
        <w:t>C</w:t>
      </w:r>
      <w:r>
        <w:t>, where Claims(u) denotes the verified claims, and A</w:t>
      </w:r>
      <w:r>
        <w:rPr>
          <w:vertAlign w:val="subscript"/>
        </w:rPr>
        <w:t>C</w:t>
      </w:r>
      <w:r>
        <w:t xml:space="preserve"> denotes the authority requirements defined by consent </w:t>
      </w:r>
      <w:r>
        <w:lastRenderedPageBreak/>
        <w:t>object C. The system establishes the binding between the verified participant identity and the corresponding authority, thereby reducing the possibility of an unrelated credential being used to obtain access. Consequently, the procedure can be interpreted as a two-layer verification mechanism, VerifyDID(u) ∧ VerifyVC(u) ∧ Authority(u, C) ⇒ V</w:t>
      </w:r>
      <w:r>
        <w:rPr>
          <w:vertAlign w:val="subscript"/>
        </w:rPr>
        <w:t>I</w:t>
      </w:r>
      <w:r>
        <w:t>(u) = 1, where VALID corresponds to V</w:t>
      </w:r>
      <w:r>
        <w:rPr>
          <w:vertAlign w:val="subscript"/>
        </w:rPr>
        <w:t>I</w:t>
      </w:r>
      <w:r>
        <w:t>(u) = 1 and INVALID to V</w:t>
      </w:r>
      <w:r>
        <w:rPr>
          <w:vertAlign w:val="subscript"/>
        </w:rPr>
        <w:t>I</w:t>
      </w:r>
      <w:r>
        <w:t>(u) = 0. A participant is not considered valid merely because a DID can be resolved or because a VC has a valid cryptographic signature. 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w:t>
      </w:r>
      <w:r>
        <w:rPr>
          <w:vertAlign w:val="subscript"/>
        </w:rPr>
        <w:t>I</w:t>
      </w:r>
      <w:r>
        <w:t>(u).</w:t>
      </w:r>
    </w:p>
    <w:p w14:paraId="0B57E59B"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461026BA"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74AA88FB" w14:textId="77777777" w:rsidR="009262C4" w:rsidRDefault="00000000">
      <w:pPr>
        <w:keepNext/>
        <w:spacing w:after="20"/>
      </w:pPr>
      <w:r>
        <w:rPr>
          <w:b/>
          <w:bCs/>
          <w:sz w:val="19"/>
          <w:szCs w:val="19"/>
        </w:rPr>
        <w:t xml:space="preserve">Require: </w:t>
      </w:r>
      <w:r>
        <w:rPr>
          <w:sz w:val="19"/>
          <w:szCs w:val="19"/>
        </w:rPr>
        <w:t>Participant u, consent object C</w:t>
      </w:r>
    </w:p>
    <w:p w14:paraId="4D55F61A"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75CF1317"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Resolve DID of u</w:t>
      </w:r>
    </w:p>
    <w:p w14:paraId="241C5CC8"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DID resolution fails </w:t>
      </w:r>
      <w:r>
        <w:rPr>
          <w:b/>
          <w:bCs/>
          <w:sz w:val="19"/>
          <w:szCs w:val="19"/>
        </w:rPr>
        <w:t>then</w:t>
      </w:r>
    </w:p>
    <w:p w14:paraId="6F202F35"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b/>
          <w:bCs/>
          <w:sz w:val="19"/>
          <w:szCs w:val="19"/>
        </w:rPr>
        <w:t>return</w:t>
      </w:r>
      <w:r>
        <w:rPr>
          <w:sz w:val="19"/>
          <w:szCs w:val="19"/>
        </w:rPr>
        <w:t xml:space="preserve"> INVALID</w:t>
      </w:r>
    </w:p>
    <w:p w14:paraId="40BFFA31"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b/>
          <w:bCs/>
          <w:sz w:val="19"/>
          <w:szCs w:val="19"/>
        </w:rPr>
        <w:t>end if</w:t>
      </w:r>
    </w:p>
    <w:p w14:paraId="1FEE000C"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sz w:val="19"/>
          <w:szCs w:val="19"/>
        </w:rPr>
        <w:t>Verify DID document and associated identity information</w:t>
      </w:r>
    </w:p>
    <w:p w14:paraId="08848276"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if</w:t>
      </w:r>
      <w:r>
        <w:rPr>
          <w:sz w:val="19"/>
          <w:szCs w:val="19"/>
        </w:rPr>
        <w:t xml:space="preserve"> DID verification fails </w:t>
      </w:r>
      <w:r>
        <w:rPr>
          <w:b/>
          <w:bCs/>
          <w:sz w:val="19"/>
          <w:szCs w:val="19"/>
        </w:rPr>
        <w:t>then</w:t>
      </w:r>
    </w:p>
    <w:p w14:paraId="5E8DA1E3"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b/>
          <w:bCs/>
          <w:sz w:val="19"/>
          <w:szCs w:val="19"/>
        </w:rPr>
        <w:t>return</w:t>
      </w:r>
      <w:r>
        <w:rPr>
          <w:sz w:val="19"/>
          <w:szCs w:val="19"/>
        </w:rPr>
        <w:t xml:space="preserve"> INVALID</w:t>
      </w:r>
    </w:p>
    <w:p w14:paraId="7A886411" w14:textId="77777777" w:rsidR="009262C4" w:rsidRDefault="00000000">
      <w:pPr>
        <w:keepNext/>
        <w:tabs>
          <w:tab w:val="right" w:pos="520"/>
          <w:tab w:val="left" w:pos="720"/>
        </w:tabs>
        <w:spacing w:after="10"/>
        <w:ind w:left="720" w:hanging="720"/>
      </w:pPr>
      <w:r>
        <w:rPr>
          <w:color w:val="555555"/>
          <w:sz w:val="16"/>
          <w:szCs w:val="16"/>
        </w:rPr>
        <w:tab/>
        <w:t>8:</w:t>
      </w:r>
      <w:r>
        <w:rPr>
          <w:color w:val="555555"/>
          <w:sz w:val="16"/>
          <w:szCs w:val="16"/>
        </w:rPr>
        <w:tab/>
      </w:r>
      <w:r>
        <w:rPr>
          <w:b/>
          <w:bCs/>
          <w:sz w:val="19"/>
          <w:szCs w:val="19"/>
        </w:rPr>
        <w:t>end if</w:t>
      </w:r>
    </w:p>
    <w:p w14:paraId="5D73E1E0" w14:textId="77777777" w:rsidR="009262C4" w:rsidRDefault="00000000">
      <w:pPr>
        <w:keepNext/>
        <w:tabs>
          <w:tab w:val="right" w:pos="520"/>
          <w:tab w:val="left" w:pos="720"/>
        </w:tabs>
        <w:spacing w:after="10"/>
        <w:ind w:left="720" w:hanging="720"/>
      </w:pPr>
      <w:r>
        <w:rPr>
          <w:color w:val="555555"/>
          <w:sz w:val="16"/>
          <w:szCs w:val="16"/>
        </w:rPr>
        <w:tab/>
        <w:t>9:</w:t>
      </w:r>
      <w:r>
        <w:rPr>
          <w:color w:val="555555"/>
          <w:sz w:val="16"/>
          <w:szCs w:val="16"/>
        </w:rPr>
        <w:tab/>
      </w:r>
      <w:r>
        <w:rPr>
          <w:sz w:val="19"/>
          <w:szCs w:val="19"/>
        </w:rPr>
        <w:t>Retrieve VC associated with u</w:t>
      </w:r>
    </w:p>
    <w:p w14:paraId="41AD3866"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if</w:t>
      </w:r>
      <w:r>
        <w:rPr>
          <w:sz w:val="19"/>
          <w:szCs w:val="19"/>
        </w:rPr>
        <w:t xml:space="preserve"> VC retrieval fails </w:t>
      </w:r>
      <w:r>
        <w:rPr>
          <w:b/>
          <w:bCs/>
          <w:sz w:val="19"/>
          <w:szCs w:val="19"/>
        </w:rPr>
        <w:t>then</w:t>
      </w:r>
    </w:p>
    <w:p w14:paraId="2D597BB8" w14:textId="77777777" w:rsidR="009262C4" w:rsidRDefault="00000000">
      <w:pPr>
        <w:keepNext/>
        <w:tabs>
          <w:tab w:val="right" w:pos="520"/>
          <w:tab w:val="left" w:pos="1080"/>
        </w:tabs>
        <w:spacing w:after="10"/>
        <w:ind w:left="1080" w:hanging="1080"/>
      </w:pPr>
      <w:r>
        <w:rPr>
          <w:color w:val="555555"/>
          <w:sz w:val="16"/>
          <w:szCs w:val="16"/>
        </w:rPr>
        <w:tab/>
        <w:t>11:</w:t>
      </w:r>
      <w:r>
        <w:rPr>
          <w:color w:val="555555"/>
          <w:sz w:val="16"/>
          <w:szCs w:val="16"/>
        </w:rPr>
        <w:tab/>
      </w:r>
      <w:r>
        <w:rPr>
          <w:b/>
          <w:bCs/>
          <w:sz w:val="19"/>
          <w:szCs w:val="19"/>
        </w:rPr>
        <w:t>return</w:t>
      </w:r>
      <w:r>
        <w:rPr>
          <w:sz w:val="19"/>
          <w:szCs w:val="19"/>
        </w:rPr>
        <w:t xml:space="preserve"> INVALID</w:t>
      </w:r>
    </w:p>
    <w:p w14:paraId="5CEC1370"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end if</w:t>
      </w:r>
    </w:p>
    <w:p w14:paraId="67B2A878"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Verify VC signature, issuer, subject, and validity</w:t>
      </w:r>
    </w:p>
    <w:p w14:paraId="4BF5FC4E"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b/>
          <w:bCs/>
          <w:sz w:val="19"/>
          <w:szCs w:val="19"/>
        </w:rPr>
        <w:t>if</w:t>
      </w:r>
      <w:r>
        <w:rPr>
          <w:sz w:val="19"/>
          <w:szCs w:val="19"/>
        </w:rPr>
        <w:t xml:space="preserve"> VC verification fails </w:t>
      </w:r>
      <w:r>
        <w:rPr>
          <w:b/>
          <w:bCs/>
          <w:sz w:val="19"/>
          <w:szCs w:val="19"/>
        </w:rPr>
        <w:t>then</w:t>
      </w:r>
    </w:p>
    <w:p w14:paraId="36DD07B7" w14:textId="77777777" w:rsidR="009262C4" w:rsidRDefault="00000000">
      <w:pPr>
        <w:keepNext/>
        <w:tabs>
          <w:tab w:val="right" w:pos="520"/>
          <w:tab w:val="left" w:pos="1080"/>
        </w:tabs>
        <w:spacing w:after="10"/>
        <w:ind w:left="1080" w:hanging="1080"/>
      </w:pPr>
      <w:r>
        <w:rPr>
          <w:color w:val="555555"/>
          <w:sz w:val="16"/>
          <w:szCs w:val="16"/>
        </w:rPr>
        <w:tab/>
        <w:t>15:</w:t>
      </w:r>
      <w:r>
        <w:rPr>
          <w:color w:val="555555"/>
          <w:sz w:val="16"/>
          <w:szCs w:val="16"/>
        </w:rPr>
        <w:tab/>
      </w:r>
      <w:r>
        <w:rPr>
          <w:b/>
          <w:bCs/>
          <w:sz w:val="19"/>
          <w:szCs w:val="19"/>
        </w:rPr>
        <w:t>return</w:t>
      </w:r>
      <w:r>
        <w:rPr>
          <w:sz w:val="19"/>
          <w:szCs w:val="19"/>
        </w:rPr>
        <w:t xml:space="preserve"> INVALID</w:t>
      </w:r>
    </w:p>
    <w:p w14:paraId="587DC6FA"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b/>
          <w:bCs/>
          <w:sz w:val="19"/>
          <w:szCs w:val="19"/>
        </w:rPr>
        <w:t>end if</w:t>
      </w:r>
    </w:p>
    <w:p w14:paraId="6C475A4E"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Extract role and authority claims from VC</w:t>
      </w:r>
    </w:p>
    <w:p w14:paraId="08605B59" w14:textId="77777777" w:rsidR="009262C4" w:rsidRDefault="00000000">
      <w:pPr>
        <w:keepNext/>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if</w:t>
      </w:r>
      <w:r>
        <w:rPr>
          <w:sz w:val="19"/>
          <w:szCs w:val="19"/>
        </w:rPr>
        <w:t xml:space="preserve"> claims do not satisfy the authority requirements of C </w:t>
      </w:r>
      <w:r>
        <w:rPr>
          <w:b/>
          <w:bCs/>
          <w:sz w:val="19"/>
          <w:szCs w:val="19"/>
        </w:rPr>
        <w:t>then</w:t>
      </w:r>
    </w:p>
    <w:p w14:paraId="739D264B"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INVALID</w:t>
      </w:r>
    </w:p>
    <w:p w14:paraId="6ED2F797"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2E714EDF"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Record identity and authority verification evidence</w:t>
      </w:r>
    </w:p>
    <w:p w14:paraId="4BEB93F5" w14:textId="77777777" w:rsidR="009262C4" w:rsidRDefault="00000000">
      <w:pPr>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return</w:t>
      </w:r>
      <w:r>
        <w:rPr>
          <w:sz w:val="19"/>
          <w:szCs w:val="19"/>
        </w:rPr>
        <w:t xml:space="preserve"> VALID</w:t>
      </w:r>
    </w:p>
    <w:p w14:paraId="2797FAC4" w14:textId="77777777" w:rsidR="009262C4" w:rsidRDefault="009262C4">
      <w:pPr>
        <w:pBdr>
          <w:bottom w:val="single" w:sz="12" w:space="0" w:color="000000"/>
        </w:pBdr>
        <w:spacing w:after="200"/>
      </w:pPr>
    </w:p>
    <w:p w14:paraId="0C7C061A" w14:textId="77777777" w:rsidR="009262C4" w:rsidRDefault="00000000">
      <w:pPr>
        <w:spacing w:after="110" w:line="264" w:lineRule="auto"/>
        <w:jc w:val="both"/>
      </w:pPr>
      <w:r>
        <w:t>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(Sections 8 and 9).</w:t>
      </w:r>
    </w:p>
    <w:p w14:paraId="0D02BF35" w14:textId="77777777" w:rsidR="009262C4" w:rsidRDefault="00000000">
      <w:pPr>
        <w:pStyle w:val="Heading2"/>
        <w:keepNext/>
        <w:spacing w:before="240" w:after="120"/>
      </w:pPr>
      <w:r>
        <w:t>7.4  Realisation in the Prototype</w:t>
      </w:r>
    </w:p>
    <w:p w14:paraId="3D6E0ABA"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r>
      <w:r>
        <w:lastRenderedPageBreak/>
        <w:t>access a particular patient's data. Each credential used by the prototype comes from a demo issuer, and the check covers the four conditions of VC</w:t>
      </w:r>
      <w:r>
        <w:rPr>
          <w:vertAlign w:val="subscript"/>
        </w:rPr>
        <w:t>valid</w:t>
      </w:r>
      <w:r>
        <w:t>,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is presented in Section 11. The next section presents the solution for RO3, the multi-party approval of the consent.</w:t>
      </w:r>
    </w:p>
    <w:p w14:paraId="419E5D6F" w14:textId="77777777" w:rsidR="009262C4" w:rsidRDefault="00000000">
      <w:pPr>
        <w:pStyle w:val="Heading1"/>
        <w:pageBreakBefore/>
        <w:spacing w:before="120" w:after="200"/>
      </w:pPr>
      <w:r>
        <w:lastRenderedPageBreak/>
        <w:t>8.  The Proposed Solution for RO3</w:t>
      </w:r>
    </w:p>
    <w:p w14:paraId="73733952" w14:textId="77777777" w:rsidR="009262C4" w:rsidRDefault="00000000">
      <w:pPr>
        <w:spacing w:after="140"/>
      </w:pPr>
      <w:r>
        <w:rPr>
          <w:b/>
          <w:bCs/>
          <w:i/>
          <w:iCs/>
          <w:sz w:val="26"/>
          <w:szCs w:val="26"/>
        </w:rPr>
        <w:t>RO3 – Trustworthy Multi-Party Authorisation</w:t>
      </w:r>
    </w:p>
    <w:p w14:paraId="266B025D" w14:textId="77777777" w:rsidR="009262C4" w:rsidRDefault="00000000">
      <w:pPr>
        <w:pBdr>
          <w:left w:val="single" w:sz="18" w:space="8" w:color="000000"/>
        </w:pBdr>
        <w:spacing w:before="60" w:after="200"/>
        <w:ind w:left="160"/>
      </w:pPr>
      <w:r>
        <w:rPr>
          <w:b/>
          <w:bCs/>
          <w:sz w:val="24"/>
          <w:szCs w:val="24"/>
        </w:rPr>
        <w:t>Status: Done</w:t>
      </w:r>
    </w:p>
    <w:p w14:paraId="7246821F" w14:textId="77777777" w:rsidR="009262C4" w:rsidRDefault="00000000">
      <w:pPr>
        <w:spacing w:after="110" w:line="264" w:lineRule="auto"/>
        <w:jc w:val="both"/>
      </w:pPr>
      <w:r>
        <w:t>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Section 8.1 defines the threshold condition, Section 8.2 shows the multi-party authorisation workflow, Section 8.3 gives the procedure and the algorithm, and Section 8.4 states the outcome of RO3.</w:t>
      </w:r>
    </w:p>
    <w:p w14:paraId="15FAE563" w14:textId="77777777" w:rsidR="009262C4" w:rsidRDefault="00000000">
      <w:pPr>
        <w:pStyle w:val="Heading2"/>
        <w:keepNext/>
        <w:spacing w:before="240" w:after="120"/>
      </w:pPr>
      <w:r>
        <w:t>8.1  Threshold Condition</w:t>
      </w:r>
    </w:p>
    <w:p w14:paraId="553EBFD6" w14:textId="77777777" w:rsidR="009262C4" w:rsidRDefault="00000000">
      <w:pPr>
        <w:spacing w:after="110" w:line="264" w:lineRule="auto"/>
        <w:jc w:val="both"/>
      </w:pPr>
      <w:r>
        <w:t>Let A</w:t>
      </w:r>
      <w:r>
        <w:rPr>
          <w:vertAlign w:val="subscript"/>
        </w:rPr>
        <w:t>v</w:t>
      </w:r>
      <w:r>
        <w:t xml:space="preserve"> represent the set of independently verified authorisation participants and N represent the required approval threshold. The authorisation condition can then be represented as Equation (8.1), where Token(C) and Revoked(C) are defined as in Section 5.3.</w:t>
      </w:r>
    </w:p>
    <w:p w14:paraId="63524969"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t>(8.1)</w:t>
      </w:r>
    </w:p>
    <w:p w14:paraId="66D724B9" w14:textId="77777777" w:rsidR="009262C4" w:rsidRDefault="00000000">
      <w:pPr>
        <w:spacing w:after="110" w:line="264" w:lineRule="auto"/>
        <w:jc w:val="both"/>
      </w:pPr>
      <w:r>
        <w:t>This mechanism allows the framework to distinguish between insufficient and sufficient collective authorisation. For example, a consent may require two valid guardian approvals. In this case, one valid approval is insufficient, whereas two valid approvals satisfy the threshold. Decentralised identity systems with multi-party verification strengthen the way identity claims are established and validated.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14:paraId="66A8B668" w14:textId="77777777" w:rsidR="009262C4" w:rsidRDefault="00000000">
      <w:pPr>
        <w:spacing w:after="110" w:line="264" w:lineRule="auto"/>
        <w:jc w:val="both"/>
      </w:pPr>
      <w:r>
        <w:t>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14:paraId="716A8E84" w14:textId="77777777" w:rsidR="009262C4" w:rsidRDefault="00000000">
      <w:pPr>
        <w:pStyle w:val="Heading2"/>
        <w:keepNext/>
        <w:spacing w:before="240" w:after="120"/>
      </w:pPr>
      <w:r>
        <w:t>8.2  Multi-Party Authorisation Workflow</w:t>
      </w:r>
    </w:p>
    <w:p w14:paraId="1FEA5CE2" w14:textId="77777777" w:rsidR="009262C4" w:rsidRDefault="00000000">
      <w:pPr>
        <w:spacing w:after="110" w:line="264" w:lineRule="auto"/>
        <w:jc w:val="both"/>
      </w:pPr>
      <w:r>
        <w:t>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guardian workflow verifies the guardian VC and then the EIP-712 signature. It then appends the guardian DID to the consent signatures and displays the current approval count relative to the threshold. The code therefore demonstrates the separation between participant identity verification and the subsequent authorisation operation. When the threshold is reached, the implementation assigns an SBT identifier and records the corresponding minting event. 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14:paraId="7CFA188C" w14:textId="77777777" w:rsidR="009262C4" w:rsidRDefault="00000000">
      <w:pPr>
        <w:keepNext/>
        <w:spacing w:before="160" w:after="60"/>
        <w:jc w:val="center"/>
      </w:pPr>
      <w:r>
        <w:rPr>
          <w:noProof/>
        </w:rPr>
        <w:lastRenderedPageBreak/>
        <w:drawing>
          <wp:inline distT="0" distB="0" distL="0" distR="0" wp14:anchorId="3F6923BC" wp14:editId="3F8CC2E8">
            <wp:extent cx="3457575" cy="5334000"/>
            <wp:effectExtent l="0" t="0" r="0" b="0"/>
            <wp:docPr id="1840711476"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57575" cy="5334000"/>
                    </a:xfrm>
                    <a:prstGeom prst="rect">
                      <a:avLst/>
                    </a:prstGeom>
                  </pic:spPr>
                </pic:pic>
              </a:graphicData>
            </a:graphic>
          </wp:inline>
        </w:drawing>
      </w:r>
    </w:p>
    <w:p w14:paraId="218CB9E2" w14:textId="77777777" w:rsidR="009262C4" w:rsidRDefault="00000000">
      <w:pPr>
        <w:spacing w:after="220"/>
        <w:jc w:val="center"/>
      </w:pPr>
      <w:r>
        <w:rPr>
          <w:b/>
          <w:bCs/>
          <w:sz w:val="18"/>
          <w:szCs w:val="18"/>
        </w:rPr>
        <w:t xml:space="preserve">Figure 8.1: </w:t>
      </w:r>
      <w:r>
        <w:rPr>
          <w:sz w:val="18"/>
          <w:szCs w:val="18"/>
        </w:rPr>
        <w:t>RO3 workflow for threshold-based multi-party authorisation.</w:t>
      </w:r>
    </w:p>
    <w:p w14:paraId="2EC3D2DE" w14:textId="77777777" w:rsidR="009262C4" w:rsidRDefault="00000000">
      <w:pPr>
        <w:spacing w:after="110" w:line="264" w:lineRule="auto"/>
        <w:jc w:val="both"/>
      </w:pPr>
      <w:r>
        <w:t>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14:paraId="297D583B" w14:textId="77777777" w:rsidR="009262C4" w:rsidRDefault="00000000">
      <w:pPr>
        <w:spacing w:after="110" w:line="264" w:lineRule="auto"/>
        <w:jc w:val="both"/>
      </w:pPr>
      <w:r>
        <w:t>In the HALAH implementation, guardian authority is evidenced by an EIP-712 typed-data signature bound to the consent identifier, the guardian DID, and the Sepolia chain identifier, and verified through off-chain signer recovery. The preceding VC verification checks the signature, issuer, subject, validity time and role of the guardian's credential, and a refused credential is recorded in the audit ledger. The signing keys are derived deterministically from the guardian DIDs rather than held in wallets, which is a limitation of the prototype. At access time, the recovery is repeated for every recorded signature within the identity predicate V</w:t>
      </w:r>
      <w:r>
        <w:rPr>
          <w:vertAlign w:val="subscript"/>
        </w:rPr>
        <w:t>I</w:t>
      </w:r>
      <w:r>
        <w:t>. V</w:t>
      </w:r>
      <w:r>
        <w:rPr>
          <w:vertAlign w:val="subscript"/>
        </w:rPr>
        <w:t>A</w:t>
      </w:r>
      <w:r>
        <w:t xml:space="preserve"> then counts only the distinct approvals of the members of G against N, and it checks the token identifier and the revocation flag.</w:t>
      </w:r>
    </w:p>
    <w:p w14:paraId="48AE9125" w14:textId="77777777" w:rsidR="009262C4" w:rsidRDefault="00000000">
      <w:pPr>
        <w:pStyle w:val="Heading2"/>
        <w:keepNext/>
        <w:spacing w:before="240" w:after="120"/>
      </w:pPr>
      <w:r>
        <w:t>8.3  Procedure for Threshold-Based Multi-Party Authorisation</w:t>
      </w:r>
    </w:p>
    <w:p w14:paraId="6C031DBE" w14:textId="77777777" w:rsidR="009262C4" w:rsidRDefault="00000000">
      <w:pPr>
        <w:spacing w:after="110" w:line="264" w:lineRule="auto"/>
        <w:jc w:val="both"/>
      </w:pPr>
      <w:r>
        <w:t xml:space="preserve">The procedure determines whether a consent-defined authorisation requirement has received sufficient valid approvals from the designated participants. The system first retrieves the required participant set G associated with the consent object C. The set G defines which participants are eligible to contribute an </w:t>
      </w:r>
      <w:r>
        <w:lastRenderedPageBreak/>
        <w:t>approval to the authorisation process. Depending on the consent configuration, G may contain healthcare professionals, guardians, institutional representatives, or other authorised parties.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14:paraId="4E98F20A" w14:textId="77777777" w:rsidR="009262C4" w:rsidRDefault="00000000">
      <w:pPr>
        <w:spacing w:after="110" w:line="264" w:lineRule="auto"/>
        <w:jc w:val="both"/>
      </w:pPr>
      <w:r>
        <w:t>The system then determines whether the participant belongs to the required participant set G (g ∈ G).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counted, and the corresponding participant g is added to A</w:t>
      </w:r>
      <w:r>
        <w:rPr>
          <w:vertAlign w:val="subscript"/>
        </w:rPr>
        <w:t>v</w:t>
      </w:r>
      <w:r>
        <w:t>, according to A</w:t>
      </w:r>
      <w:r>
        <w:rPr>
          <w:vertAlign w:val="subscript"/>
        </w:rPr>
        <w:t>v</w:t>
      </w:r>
      <w:r>
        <w:t xml:space="preserve"> ← A</w:t>
      </w:r>
      <w:r>
        <w:rPr>
          <w:vertAlign w:val="subscript"/>
        </w:rPr>
        <w:t>v</w:t>
      </w:r>
      <w:r>
        <w:t xml:space="preserve"> ∪ {g}.</w:t>
      </w:r>
    </w:p>
    <w:p w14:paraId="5C8A58C0" w14:textId="77777777" w:rsidR="009262C4" w:rsidRDefault="00000000">
      <w:pPr>
        <w:spacing w:after="110" w:line="264" w:lineRule="auto"/>
        <w:jc w:val="both"/>
      </w:pPr>
      <w:r>
        <w:t>If |A</w:t>
      </w:r>
      <w:r>
        <w:rPr>
          <w:vertAlign w:val="subscript"/>
        </w:rPr>
        <w:t>v</w:t>
      </w:r>
      <w:r>
        <w:t>|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vertAlign w:val="subscript"/>
        </w:rPr>
        <w:t>v</w:t>
      </w:r>
      <w:r>
        <w:t>| &lt; N, the system maintains the consent in a PENDING state and records a threshold-pending event so that the remaining approval requirement can be reconstructed during subsequent verification or audit. The overall procedure can therefore be represented as Equation (8.2).</w:t>
      </w:r>
    </w:p>
    <w:p w14:paraId="427BA5E7"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G → N → a → Identity/Authority → Eligibility → Duplicate Check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xml:space="preserve"> → |A</w:t>
      </w:r>
      <w:r>
        <w:rPr>
          <w:rFonts w:ascii="Cambria Math" w:eastAsia="Cambria Math" w:hAnsi="Cambria Math" w:cs="Cambria Math"/>
          <w:sz w:val="16"/>
          <w:szCs w:val="16"/>
          <w:vertAlign w:val="subscript"/>
        </w:rPr>
        <w:t>v</w:t>
      </w:r>
      <w:r>
        <w:rPr>
          <w:rFonts w:ascii="Cambria Math" w:eastAsia="Cambria Math" w:hAnsi="Cambria Math" w:cs="Cambria Math"/>
          <w:sz w:val="16"/>
          <w:szCs w:val="16"/>
        </w:rPr>
        <w:t>| ≥ N → { ALLOW, PENDING }</w:t>
      </w:r>
      <w:r>
        <w:tab/>
        <w:t>(8.2)</w:t>
      </w:r>
    </w:p>
    <w:p w14:paraId="1C9854D4" w14:textId="77777777" w:rsidR="009262C4" w:rsidRDefault="00000000">
      <w:pPr>
        <w:spacing w:after="110" w:line="264" w:lineRule="auto"/>
        <w:jc w:val="both"/>
      </w:pPr>
      <w:r>
        <w:t>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14:paraId="1AFB0E8D" w14:textId="77777777" w:rsidR="009262C4" w:rsidRDefault="00000000">
      <w:pPr>
        <w:keepLines/>
        <w:tabs>
          <w:tab w:val="center" w:pos="4564"/>
          <w:tab w:val="right" w:pos="9128"/>
        </w:tabs>
        <w:spacing w:before="80" w:after="160"/>
      </w:pPr>
      <w:r>
        <w:tab/>
      </w:r>
      <w:r>
        <w:rPr>
          <w:rFonts w:ascii="Cambria Math" w:eastAsia="Cambria Math" w:hAnsi="Cambria Math" w:cs="Cambria Math"/>
          <w:sz w:val="16"/>
          <w:szCs w:val="16"/>
        </w:rPr>
        <w:t>Individual Trust Evidence → Collective Approval Evidence → Threshold Satisfaction → Authorisation Activation</w:t>
      </w:r>
      <w:r>
        <w:tab/>
        <w:t>(8.3)</w:t>
      </w:r>
    </w:p>
    <w:p w14:paraId="2C6A0047" w14:textId="77777777" w:rsidR="009262C4" w:rsidRDefault="00000000">
      <w:pPr>
        <w:spacing w:after="110" w:line="264" w:lineRule="auto"/>
        <w:jc w:val="both"/>
      </w:pPr>
      <w:r>
        <w:t>Algorithm 3 explicitly distinguishes between invalid, duplicate, and valid approvals. This distinction is important because simply counting submitted signatures could incorrectly treat unauthorised or repeated approvals as independent evidence.</w:t>
      </w:r>
    </w:p>
    <w:p w14:paraId="79998173" w14:textId="77777777" w:rsidR="009262C4" w:rsidRDefault="00000000">
      <w:pPr>
        <w:keepNext/>
        <w:pBdr>
          <w:top w:val="single" w:sz="12" w:space="0" w:color="000000"/>
          <w:bottom w:val="single" w:sz="6" w:space="0" w:color="000000"/>
        </w:pBdr>
        <w:spacing w:before="220" w:after="40"/>
      </w:pPr>
      <w:r>
        <w:rPr>
          <w:b/>
          <w:bCs/>
          <w:sz w:val="19"/>
          <w:szCs w:val="19"/>
        </w:rPr>
        <w:lastRenderedPageBreak/>
        <w:t xml:space="preserve">Algorithm 3 </w:t>
      </w:r>
      <w:r>
        <w:rPr>
          <w:sz w:val="19"/>
          <w:szCs w:val="19"/>
        </w:rPr>
        <w:t>Threshold-Based Multi-Party Authorisation</w:t>
      </w:r>
    </w:p>
    <w:p w14:paraId="11081AEE" w14:textId="77777777" w:rsidR="009262C4" w:rsidRDefault="00000000">
      <w:pPr>
        <w:keepNext/>
        <w:spacing w:after="20"/>
      </w:pPr>
      <w:r>
        <w:rPr>
          <w:b/>
          <w:bCs/>
          <w:sz w:val="19"/>
          <w:szCs w:val="19"/>
        </w:rPr>
        <w:t xml:space="preserve">Require: </w:t>
      </w:r>
      <w:r>
        <w:rPr>
          <w:sz w:val="19"/>
          <w:szCs w:val="19"/>
        </w:rPr>
        <w:t>Consent object C, participant approval a, threshold N</w:t>
      </w:r>
    </w:p>
    <w:p w14:paraId="7EFDE390" w14:textId="77777777" w:rsidR="009262C4" w:rsidRDefault="00000000">
      <w:pPr>
        <w:keepNext/>
        <w:spacing w:after="40"/>
      </w:pPr>
      <w:r>
        <w:rPr>
          <w:b/>
          <w:bCs/>
          <w:sz w:val="19"/>
          <w:szCs w:val="19"/>
        </w:rPr>
        <w:t xml:space="preserve">Ensure: </w:t>
      </w:r>
      <w:r>
        <w:rPr>
          <w:sz w:val="19"/>
          <w:szCs w:val="19"/>
        </w:rPr>
        <w:t>Authorisation result</w:t>
      </w:r>
    </w:p>
    <w:p w14:paraId="6D1019F9"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Retrieve required participant set G</w:t>
      </w:r>
    </w:p>
    <w:p w14:paraId="1DC15FAB"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sz w:val="19"/>
          <w:szCs w:val="19"/>
        </w:rPr>
        <w:t>Verify identity and authority of participant submitting a</w:t>
      </w:r>
    </w:p>
    <w:p w14:paraId="1E7FE07D" w14:textId="77777777" w:rsidR="009262C4" w:rsidRDefault="00000000">
      <w:pPr>
        <w:keepNext/>
        <w:tabs>
          <w:tab w:val="right" w:pos="520"/>
          <w:tab w:val="left" w:pos="720"/>
        </w:tabs>
        <w:spacing w:after="10"/>
        <w:ind w:left="720" w:hanging="720"/>
      </w:pPr>
      <w:r>
        <w:rPr>
          <w:color w:val="555555"/>
          <w:sz w:val="16"/>
          <w:szCs w:val="16"/>
        </w:rPr>
        <w:tab/>
        <w:t>3:</w:t>
      </w:r>
      <w:r>
        <w:rPr>
          <w:color w:val="555555"/>
          <w:sz w:val="16"/>
          <w:szCs w:val="16"/>
        </w:rPr>
        <w:tab/>
      </w:r>
      <w:r>
        <w:rPr>
          <w:b/>
          <w:bCs/>
          <w:sz w:val="19"/>
          <w:szCs w:val="19"/>
        </w:rPr>
        <w:t>if</w:t>
      </w:r>
      <w:r>
        <w:rPr>
          <w:sz w:val="19"/>
          <w:szCs w:val="19"/>
        </w:rPr>
        <w:t xml:space="preserve"> verification fails </w:t>
      </w:r>
      <w:r>
        <w:rPr>
          <w:b/>
          <w:bCs/>
          <w:sz w:val="19"/>
          <w:szCs w:val="19"/>
        </w:rPr>
        <w:t>then</w:t>
      </w:r>
    </w:p>
    <w:p w14:paraId="2AD3EC2F"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sz w:val="19"/>
          <w:szCs w:val="19"/>
        </w:rPr>
        <w:t>Record invalid approval</w:t>
      </w:r>
    </w:p>
    <w:p w14:paraId="1F189993" w14:textId="77777777" w:rsidR="009262C4" w:rsidRDefault="00000000">
      <w:pPr>
        <w:keepNext/>
        <w:tabs>
          <w:tab w:val="right" w:pos="520"/>
          <w:tab w:val="left" w:pos="1080"/>
        </w:tabs>
        <w:spacing w:after="10"/>
        <w:ind w:left="1080" w:hanging="1080"/>
      </w:pPr>
      <w:r>
        <w:rPr>
          <w:color w:val="555555"/>
          <w:sz w:val="16"/>
          <w:szCs w:val="16"/>
        </w:rPr>
        <w:tab/>
        <w:t>5:</w:t>
      </w:r>
      <w:r>
        <w:rPr>
          <w:color w:val="555555"/>
          <w:sz w:val="16"/>
          <w:szCs w:val="16"/>
        </w:rPr>
        <w:tab/>
      </w:r>
      <w:r>
        <w:rPr>
          <w:b/>
          <w:bCs/>
          <w:sz w:val="19"/>
          <w:szCs w:val="19"/>
        </w:rPr>
        <w:t>return</w:t>
      </w:r>
      <w:r>
        <w:rPr>
          <w:sz w:val="19"/>
          <w:szCs w:val="19"/>
        </w:rPr>
        <w:t xml:space="preserve"> DENY</w:t>
      </w:r>
    </w:p>
    <w:p w14:paraId="0DC84F5B"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b/>
          <w:bCs/>
          <w:sz w:val="19"/>
          <w:szCs w:val="19"/>
        </w:rPr>
        <w:t>end if</w:t>
      </w:r>
    </w:p>
    <w:p w14:paraId="58991D50"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participant is not in G </w:t>
      </w:r>
      <w:r>
        <w:rPr>
          <w:b/>
          <w:bCs/>
          <w:sz w:val="19"/>
          <w:szCs w:val="19"/>
        </w:rPr>
        <w:t>then</w:t>
      </w:r>
    </w:p>
    <w:p w14:paraId="05067C4E"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unauthorised approval attempt</w:t>
      </w:r>
    </w:p>
    <w:p w14:paraId="64DB6193"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DENY</w:t>
      </w:r>
    </w:p>
    <w:p w14:paraId="4F3B28CE"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2B994FF6"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b/>
          <w:bCs/>
          <w:sz w:val="19"/>
          <w:szCs w:val="19"/>
        </w:rPr>
        <w:t>if</w:t>
      </w:r>
      <w:r>
        <w:rPr>
          <w:sz w:val="19"/>
          <w:szCs w:val="19"/>
        </w:rPr>
        <w:t xml:space="preserve"> participant has already approved C </w:t>
      </w:r>
      <w:r>
        <w:rPr>
          <w:b/>
          <w:bCs/>
          <w:sz w:val="19"/>
          <w:szCs w:val="19"/>
        </w:rPr>
        <w:t>then</w:t>
      </w:r>
    </w:p>
    <w:p w14:paraId="339D6423" w14:textId="77777777" w:rsidR="009262C4" w:rsidRDefault="00000000">
      <w:pPr>
        <w:keepNext/>
        <w:tabs>
          <w:tab w:val="right" w:pos="520"/>
          <w:tab w:val="left" w:pos="1080"/>
        </w:tabs>
        <w:spacing w:after="10"/>
        <w:ind w:left="1080" w:hanging="1080"/>
      </w:pPr>
      <w:r>
        <w:rPr>
          <w:color w:val="555555"/>
          <w:sz w:val="16"/>
          <w:szCs w:val="16"/>
        </w:rPr>
        <w:tab/>
        <w:t>12:</w:t>
      </w:r>
      <w:r>
        <w:rPr>
          <w:color w:val="555555"/>
          <w:sz w:val="16"/>
          <w:szCs w:val="16"/>
        </w:rPr>
        <w:tab/>
      </w:r>
      <w:r>
        <w:rPr>
          <w:sz w:val="19"/>
          <w:szCs w:val="19"/>
        </w:rPr>
        <w:t>Record duplicate approval</w:t>
      </w:r>
    </w:p>
    <w:p w14:paraId="38176F67"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b/>
          <w:bCs/>
          <w:sz w:val="19"/>
          <w:szCs w:val="19"/>
        </w:rPr>
        <w:t>return</w:t>
      </w:r>
      <w:r>
        <w:rPr>
          <w:sz w:val="19"/>
          <w:szCs w:val="19"/>
        </w:rPr>
        <w:t xml:space="preserve"> DENY</w:t>
      </w:r>
    </w:p>
    <w:p w14:paraId="76199057"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b/>
          <w:bCs/>
          <w:sz w:val="19"/>
          <w:szCs w:val="19"/>
        </w:rPr>
        <w:t>end if</w:t>
      </w:r>
    </w:p>
    <w:p w14:paraId="4DC35636"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Record valid approval a</w:t>
      </w:r>
    </w:p>
    <w:p w14:paraId="59CF3227"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Update valid approval set A</w:t>
      </w:r>
      <w:r>
        <w:rPr>
          <w:sz w:val="19"/>
          <w:szCs w:val="19"/>
          <w:vertAlign w:val="subscript"/>
        </w:rPr>
        <w:t>v</w:t>
      </w:r>
    </w:p>
    <w:p w14:paraId="7CC3E884"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|A</w:t>
      </w:r>
      <w:r>
        <w:rPr>
          <w:sz w:val="19"/>
          <w:szCs w:val="19"/>
          <w:vertAlign w:val="subscript"/>
        </w:rPr>
        <w:t>v</w:t>
      </w:r>
      <w:r>
        <w:rPr>
          <w:sz w:val="19"/>
          <w:szCs w:val="19"/>
        </w:rPr>
        <w:t xml:space="preserve">| ≥ N </w:t>
      </w:r>
      <w:r>
        <w:rPr>
          <w:b/>
          <w:bCs/>
          <w:sz w:val="19"/>
          <w:szCs w:val="19"/>
        </w:rPr>
        <w:t>then</w:t>
      </w:r>
    </w:p>
    <w:p w14:paraId="02BC14CE"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Activate authorisation</w:t>
      </w:r>
    </w:p>
    <w:p w14:paraId="0476D844"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sz w:val="19"/>
          <w:szCs w:val="19"/>
        </w:rPr>
        <w:t>Generate activation or token evidence</w:t>
      </w:r>
    </w:p>
    <w:p w14:paraId="5E53495F" w14:textId="77777777" w:rsidR="009262C4" w:rsidRDefault="00000000">
      <w:pPr>
        <w:keepNext/>
        <w:tabs>
          <w:tab w:val="right" w:pos="520"/>
          <w:tab w:val="left" w:pos="1080"/>
        </w:tabs>
        <w:spacing w:after="10"/>
        <w:ind w:left="1080" w:hanging="1080"/>
      </w:pPr>
      <w:r>
        <w:rPr>
          <w:color w:val="555555"/>
          <w:sz w:val="16"/>
          <w:szCs w:val="16"/>
        </w:rPr>
        <w:tab/>
        <w:t>20:</w:t>
      </w:r>
      <w:r>
        <w:rPr>
          <w:color w:val="555555"/>
          <w:sz w:val="16"/>
          <w:szCs w:val="16"/>
        </w:rPr>
        <w:tab/>
      </w:r>
      <w:r>
        <w:rPr>
          <w:sz w:val="19"/>
          <w:szCs w:val="19"/>
        </w:rPr>
        <w:t>Record threshold-satisfied event</w:t>
      </w:r>
    </w:p>
    <w:p w14:paraId="3C32B9D6" w14:textId="77777777" w:rsidR="009262C4" w:rsidRDefault="00000000">
      <w:pPr>
        <w:keepNext/>
        <w:tabs>
          <w:tab w:val="right" w:pos="520"/>
          <w:tab w:val="left" w:pos="1080"/>
        </w:tabs>
        <w:spacing w:after="10"/>
        <w:ind w:left="1080" w:hanging="1080"/>
      </w:pPr>
      <w:r>
        <w:rPr>
          <w:color w:val="555555"/>
          <w:sz w:val="16"/>
          <w:szCs w:val="16"/>
        </w:rPr>
        <w:tab/>
        <w:t>21:</w:t>
      </w:r>
      <w:r>
        <w:rPr>
          <w:color w:val="555555"/>
          <w:sz w:val="16"/>
          <w:szCs w:val="16"/>
        </w:rPr>
        <w:tab/>
      </w:r>
      <w:r>
        <w:rPr>
          <w:b/>
          <w:bCs/>
          <w:sz w:val="19"/>
          <w:szCs w:val="19"/>
        </w:rPr>
        <w:t>return</w:t>
      </w:r>
      <w:r>
        <w:rPr>
          <w:sz w:val="19"/>
          <w:szCs w:val="19"/>
        </w:rPr>
        <w:t xml:space="preserve"> ALLOW</w:t>
      </w:r>
    </w:p>
    <w:p w14:paraId="01102CB9" w14:textId="77777777" w:rsidR="009262C4" w:rsidRDefault="00000000">
      <w:pPr>
        <w:keepNext/>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else</w:t>
      </w:r>
    </w:p>
    <w:p w14:paraId="649070D9" w14:textId="77777777" w:rsidR="009262C4" w:rsidRDefault="00000000">
      <w:pPr>
        <w:keepNext/>
        <w:tabs>
          <w:tab w:val="right" w:pos="520"/>
          <w:tab w:val="left" w:pos="1080"/>
        </w:tabs>
        <w:spacing w:after="10"/>
        <w:ind w:left="1080" w:hanging="1080"/>
      </w:pPr>
      <w:r>
        <w:rPr>
          <w:color w:val="555555"/>
          <w:sz w:val="16"/>
          <w:szCs w:val="16"/>
        </w:rPr>
        <w:tab/>
        <w:t>23:</w:t>
      </w:r>
      <w:r>
        <w:rPr>
          <w:color w:val="555555"/>
          <w:sz w:val="16"/>
          <w:szCs w:val="16"/>
        </w:rPr>
        <w:tab/>
      </w:r>
      <w:r>
        <w:rPr>
          <w:sz w:val="19"/>
          <w:szCs w:val="19"/>
        </w:rPr>
        <w:t>Keep consent in pending state</w:t>
      </w:r>
    </w:p>
    <w:p w14:paraId="14462527" w14:textId="77777777" w:rsidR="009262C4" w:rsidRDefault="00000000">
      <w:pPr>
        <w:keepNext/>
        <w:tabs>
          <w:tab w:val="right" w:pos="520"/>
          <w:tab w:val="left" w:pos="1080"/>
        </w:tabs>
        <w:spacing w:after="10"/>
        <w:ind w:left="1080" w:hanging="1080"/>
      </w:pPr>
      <w:r>
        <w:rPr>
          <w:color w:val="555555"/>
          <w:sz w:val="16"/>
          <w:szCs w:val="16"/>
        </w:rPr>
        <w:tab/>
        <w:t>24:</w:t>
      </w:r>
      <w:r>
        <w:rPr>
          <w:color w:val="555555"/>
          <w:sz w:val="16"/>
          <w:szCs w:val="16"/>
        </w:rPr>
        <w:tab/>
      </w:r>
      <w:r>
        <w:rPr>
          <w:sz w:val="19"/>
          <w:szCs w:val="19"/>
        </w:rPr>
        <w:t>Record threshold-pending event</w:t>
      </w:r>
    </w:p>
    <w:p w14:paraId="620C12D2" w14:textId="77777777" w:rsidR="009262C4" w:rsidRDefault="00000000">
      <w:pPr>
        <w:keepNext/>
        <w:tabs>
          <w:tab w:val="right" w:pos="520"/>
          <w:tab w:val="left" w:pos="1080"/>
        </w:tabs>
        <w:spacing w:after="10"/>
        <w:ind w:left="1080" w:hanging="1080"/>
      </w:pPr>
      <w:r>
        <w:rPr>
          <w:color w:val="555555"/>
          <w:sz w:val="16"/>
          <w:szCs w:val="16"/>
        </w:rPr>
        <w:tab/>
        <w:t>25:</w:t>
      </w:r>
      <w:r>
        <w:rPr>
          <w:color w:val="555555"/>
          <w:sz w:val="16"/>
          <w:szCs w:val="16"/>
        </w:rPr>
        <w:tab/>
      </w:r>
      <w:r>
        <w:rPr>
          <w:b/>
          <w:bCs/>
          <w:sz w:val="19"/>
          <w:szCs w:val="19"/>
        </w:rPr>
        <w:t>return</w:t>
      </w:r>
      <w:r>
        <w:rPr>
          <w:sz w:val="19"/>
          <w:szCs w:val="19"/>
        </w:rPr>
        <w:t xml:space="preserve"> PENDING</w:t>
      </w:r>
    </w:p>
    <w:p w14:paraId="043AF156" w14:textId="77777777" w:rsidR="009262C4" w:rsidRDefault="00000000">
      <w:pPr>
        <w:tabs>
          <w:tab w:val="right" w:pos="520"/>
          <w:tab w:val="left" w:pos="720"/>
        </w:tabs>
        <w:spacing w:after="10"/>
        <w:ind w:left="720" w:hanging="720"/>
      </w:pPr>
      <w:r>
        <w:rPr>
          <w:color w:val="555555"/>
          <w:sz w:val="16"/>
          <w:szCs w:val="16"/>
        </w:rPr>
        <w:tab/>
        <w:t>26:</w:t>
      </w:r>
      <w:r>
        <w:rPr>
          <w:color w:val="555555"/>
          <w:sz w:val="16"/>
          <w:szCs w:val="16"/>
        </w:rPr>
        <w:tab/>
      </w:r>
      <w:r>
        <w:rPr>
          <w:b/>
          <w:bCs/>
          <w:sz w:val="19"/>
          <w:szCs w:val="19"/>
        </w:rPr>
        <w:t>end if</w:t>
      </w:r>
    </w:p>
    <w:p w14:paraId="64492B0F" w14:textId="77777777" w:rsidR="009262C4" w:rsidRDefault="009262C4">
      <w:pPr>
        <w:pBdr>
          <w:bottom w:val="single" w:sz="12" w:space="0" w:color="000000"/>
        </w:pBdr>
        <w:spacing w:after="200"/>
      </w:pPr>
    </w:p>
    <w:p w14:paraId="6605CED7" w14:textId="77777777" w:rsidR="009262C4" w:rsidRDefault="00000000">
      <w:pPr>
        <w:spacing w:after="110" w:line="264" w:lineRule="auto"/>
        <w:jc w:val="both"/>
      </w:pPr>
      <w:r>
        <w:t>The algorithm also shows that multi-party authorisation is a trust mechanism, not a user-interface feature.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vertAlign w:val="subscript"/>
        </w:rPr>
        <w:t>u</w:t>
      </w:r>
      <w:r>
        <w:t>)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14:paraId="07DCF9A2" w14:textId="77777777" w:rsidR="009262C4" w:rsidRDefault="00000000">
      <w:pPr>
        <w:pStyle w:val="Heading2"/>
        <w:keepNext/>
        <w:spacing w:before="240" w:after="120"/>
      </w:pPr>
      <w:r>
        <w:t>8.4  Outcome of RO3</w:t>
      </w:r>
    </w:p>
    <w:p w14:paraId="43616211" w14:textId="77777777" w:rsidR="009262C4" w:rsidRDefault="00000000">
      <w:pPr>
        <w:spacing w:after="110" w:line="264" w:lineRule="auto"/>
        <w:jc w:val="both"/>
      </w:pPr>
      <w:r>
        <w:t>RO3 has been completed at the conceptual and prototype level. If the threshold is not satisfied, the consent cannot be used to authorise the requested access, as stated in Equation (8.4).</w:t>
      </w:r>
    </w:p>
    <w:p w14:paraId="09FBF21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&lt; N ⟹ Decision(C, R, t) = DENY.</w:t>
      </w:r>
      <w:r>
        <w:tab/>
        <w:t>(8.4)</w:t>
      </w:r>
    </w:p>
    <w:p w14:paraId="2182C32F" w14:textId="77777777" w:rsidR="009262C4" w:rsidRDefault="00000000">
      <w:pPr>
        <w:spacing w:after="110" w:line="264" w:lineRule="auto"/>
        <w:jc w:val="both"/>
      </w:pPr>
      <w:r>
        <w:t>The prototype demonstrates that a consent object remains unable to establish valid authorisation until the required number of independently verified participants has approved it. For example, where N = 2, Equation (8.5) holds for a consent that has a token identifier and has not been revoked, whereas Equation (8.6) holds when only one valid approval has been given.</w:t>
      </w:r>
    </w:p>
    <w:p w14:paraId="3086945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2 ∧ Token(C) ≠ ∅ ∧ Revoked(C) = 0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1,</w:t>
      </w:r>
      <w:r>
        <w:tab/>
        <w:t>(8.5)</w:t>
      </w:r>
    </w:p>
    <w:p w14:paraId="35F615F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|A</w:t>
      </w:r>
      <w:r>
        <w:rPr>
          <w:rFonts w:ascii="Cambria Math" w:eastAsia="Cambria Math" w:hAnsi="Cambria Math" w:cs="Cambria Math"/>
          <w:sz w:val="21"/>
          <w:szCs w:val="21"/>
          <w:vertAlign w:val="subscript"/>
        </w:rPr>
        <w:t>v</w:t>
      </w:r>
      <w:r>
        <w:rPr>
          <w:rFonts w:ascii="Cambria Math" w:eastAsia="Cambria Math" w:hAnsi="Cambria Math" w:cs="Cambria Math"/>
          <w:sz w:val="21"/>
          <w:szCs w:val="21"/>
        </w:rPr>
        <w:t>| = 1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0.</w:t>
      </w:r>
      <w:r>
        <w:tab/>
        <w:t>(8.6)</w:t>
      </w:r>
    </w:p>
    <w:p w14:paraId="3CB57355" w14:textId="77777777" w:rsidR="009262C4" w:rsidRDefault="00000000">
      <w:pPr>
        <w:spacing w:after="110" w:line="264" w:lineRule="auto"/>
        <w:jc w:val="both"/>
      </w:pPr>
      <w:r>
        <w:lastRenderedPageBreak/>
        <w:t>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The next section presents the solution for RO4, which checks the purpose and the data scope of each request.</w:t>
      </w:r>
    </w:p>
    <w:p w14:paraId="18164C1D" w14:textId="77777777" w:rsidR="009262C4" w:rsidRDefault="00000000">
      <w:pPr>
        <w:pStyle w:val="Heading1"/>
        <w:pageBreakBefore/>
        <w:spacing w:before="120" w:after="200"/>
      </w:pPr>
      <w:r>
        <w:lastRenderedPageBreak/>
        <w:t>9.  The Proposed Solution for RO4</w:t>
      </w:r>
    </w:p>
    <w:p w14:paraId="2A72ABE9" w14:textId="77777777" w:rsidR="009262C4" w:rsidRDefault="00000000">
      <w:pPr>
        <w:spacing w:after="140"/>
      </w:pPr>
      <w:r>
        <w:rPr>
          <w:b/>
          <w:bCs/>
          <w:i/>
          <w:iCs/>
          <w:sz w:val="26"/>
          <w:szCs w:val="26"/>
        </w:rPr>
        <w:t>RO4 – Policy- and Context-Aware Access Control</w:t>
      </w:r>
    </w:p>
    <w:p w14:paraId="0C39C60A" w14:textId="77777777" w:rsidR="009262C4" w:rsidRDefault="00000000">
      <w:pPr>
        <w:pBdr>
          <w:left w:val="single" w:sz="18" w:space="8" w:color="000000"/>
        </w:pBdr>
        <w:spacing w:before="60" w:after="200"/>
        <w:ind w:left="160"/>
      </w:pPr>
      <w:r>
        <w:rPr>
          <w:b/>
          <w:bCs/>
          <w:sz w:val="24"/>
          <w:szCs w:val="24"/>
        </w:rPr>
        <w:t>Status: Done</w:t>
      </w:r>
    </w:p>
    <w:p w14:paraId="1F6F308C" w14:textId="77777777" w:rsidR="009262C4" w:rsidRDefault="00000000">
      <w:pPr>
        <w:spacing w:after="110" w:line="264" w:lineRule="auto"/>
        <w:jc w:val="both"/>
      </w:pPr>
      <w:r>
        <w:t>RO4 directly addresses RQ4 and completes the foundational authorisation model investigated during the 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Section 9.1 defines the scope and policy conditions, Section 9.2 shows the policy-aware access workflow, Section 9.3 gives the decision algorithm, Section 9.4 qualifies what the prototype checks, and Section 9.5 states the outcome of RO4.</w:t>
      </w:r>
    </w:p>
    <w:p w14:paraId="07A62635" w14:textId="77777777" w:rsidR="009262C4" w:rsidRDefault="00000000">
      <w:pPr>
        <w:pStyle w:val="Heading2"/>
        <w:keepNext/>
        <w:spacing w:before="240" w:after="120"/>
      </w:pPr>
      <w:r>
        <w:t>9.1  Scope and Policy Conditions</w:t>
      </w:r>
    </w:p>
    <w:p w14:paraId="0C146D57" w14:textId="77777777" w:rsidR="009262C4" w:rsidRDefault="00000000">
      <w:pPr>
        <w:spacing w:after="110" w:line="264" w:lineRule="auto"/>
        <w:jc w:val="both"/>
      </w:pPr>
      <w:r>
        <w:t>The system evaluates whether the requested data scope S</w:t>
      </w:r>
      <w:r>
        <w:rPr>
          <w:vertAlign w:val="subscript"/>
        </w:rPr>
        <w:t>R</w:t>
      </w:r>
      <w:r>
        <w:t xml:space="preserve"> is non-empty and contained within the data scope authorised by the consent, denoted by S</w:t>
      </w:r>
      <w:r>
        <w:rPr>
          <w:vertAlign w:val="subscript"/>
        </w:rPr>
        <w:t>C</w:t>
      </w:r>
      <w:r>
        <w:t>, and Equation (9.1) defines the scope condition V</w:t>
      </w:r>
      <w:r>
        <w:rPr>
          <w:vertAlign w:val="subscript"/>
        </w:rPr>
        <w:t>S</w:t>
      </w:r>
      <w:r>
        <w:t>.</w:t>
      </w:r>
    </w:p>
    <w:p w14:paraId="06B34AE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 = 1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 ∧ 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(9.1)</w:t>
      </w:r>
    </w:p>
    <w:p w14:paraId="274DE892" w14:textId="77777777" w:rsidR="009262C4" w:rsidRDefault="00000000">
      <w:pPr>
        <w:spacing w:after="110" w:line="264" w:lineRule="auto"/>
        <w:jc w:val="both"/>
      </w:pPr>
      <w:r>
        <w:t>The policy condition can therefore be expressed as Equation (9.2) where V</w:t>
      </w:r>
      <w:r>
        <w:rPr>
          <w:vertAlign w:val="subscript"/>
        </w:rPr>
        <w:t>U</w:t>
      </w:r>
      <w:r>
        <w:t>(C, R) represents purpose compatibility and V</w:t>
      </w:r>
      <w:r>
        <w:rPr>
          <w:vertAlign w:val="subscript"/>
        </w:rPr>
        <w:t>S</w:t>
      </w:r>
      <w:r>
        <w:t>(C, R) represents data-scope compatibility.</w:t>
      </w:r>
    </w:p>
    <w:p w14:paraId="72E002A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 = V</w:t>
      </w:r>
      <w:r>
        <w:rPr>
          <w:rFonts w:ascii="Cambria Math" w:eastAsia="Cambria Math" w:hAnsi="Cambria Math" w:cs="Cambria Math"/>
          <w:sz w:val="21"/>
          <w:szCs w:val="21"/>
          <w:vertAlign w:val="subscript"/>
        </w:rPr>
        <w:t>U</w:t>
      </w:r>
      <w:r>
        <w:rPr>
          <w:rFonts w:ascii="Cambria Math" w:eastAsia="Cambria Math" w:hAnsi="Cambria Math" w:cs="Cambria Math"/>
          <w:sz w:val="21"/>
          <w:szCs w:val="21"/>
        </w:rPr>
        <w:t>(C, R) ∧ V</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(C, R).</w:t>
      </w:r>
      <w:r>
        <w:tab/>
        <w:t>(9.2)</w:t>
      </w:r>
    </w:p>
    <w:p w14:paraId="16D2A3CD" w14:textId="77777777" w:rsidR="009262C4" w:rsidRDefault="00000000">
      <w:pPr>
        <w:spacing w:after="110" w:line="264" w:lineRule="auto"/>
        <w:jc w:val="both"/>
      </w:pPr>
      <w:r>
        <w:t>At every access request, the system performs the final policy evaluation, and access can proceed only when all required conditions evaluate to true, namely the five verification predicates in Equation (9.3). If any of these conditions is false, the request is denied. This creates a conjunctive trust model in which the failure of any required condition prevents the final authorisation decision. In the current version, each request, whatever the state of the consent, has its decision matrix recorded in the audit ledger with the GRANTED or DENIED outcome, although the three earliest grants of 22 September 2026 predate this logging. Both successful and denied decisions should be recorded, because accountability covers the data that were released and the access attempts that were rejected.</w:t>
      </w:r>
    </w:p>
    <w:p w14:paraId="29E2AEF0"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 xml:space="preserve"> ∧ V</w:t>
      </w:r>
      <w:r>
        <w:rPr>
          <w:rFonts w:ascii="Cambria Math" w:eastAsia="Cambria Math" w:hAnsi="Cambria Math" w:cs="Cambria Math"/>
          <w:sz w:val="21"/>
          <w:szCs w:val="21"/>
          <w:vertAlign w:val="subscript"/>
        </w:rPr>
        <w:t>L</w:t>
      </w:r>
      <w:r>
        <w:tab/>
        <w:t>(9.3)</w:t>
      </w:r>
    </w:p>
    <w:p w14:paraId="785E0141" w14:textId="77777777" w:rsidR="009262C4" w:rsidRDefault="00000000">
      <w:pPr>
        <w:spacing w:after="110" w:line="264" w:lineRule="auto"/>
        <w:jc w:val="both"/>
      </w:pPr>
      <w:r>
        <w:t>In the prototype, the matrix column V</w:t>
      </w:r>
      <w:r>
        <w:rPr>
          <w:vertAlign w:val="subscript"/>
        </w:rPr>
        <w:t>P</w:t>
      </w:r>
      <w:r>
        <w:t xml:space="preserve"> records the purpose check V</w:t>
      </w:r>
      <w:r>
        <w:rPr>
          <w:vertAlign w:val="subscript"/>
        </w:rPr>
        <w:t>U</w:t>
      </w:r>
      <w:r>
        <w:t xml:space="preserve"> only, while the scope condition V</w:t>
      </w:r>
      <w:r>
        <w:rPr>
          <w:vertAlign w:val="subscript"/>
        </w:rPr>
        <w:t>S</w:t>
      </w:r>
      <w:r>
        <w:t xml:space="preserve"> is evaluated separately by the scope check of the doctor subsystem at request time. The matrix column labelled VL is the exploratory jurisdiction check V</w:t>
      </w:r>
      <w:r>
        <w:rPr>
          <w:vertAlign w:val="subscript"/>
        </w:rPr>
        <w:t>J</w:t>
      </w:r>
      <w:r>
        <w:t xml:space="preserve"> (Sections 5.2 and 9.5), whereas the lifecycle condition V</w:t>
      </w:r>
      <w:r>
        <w:rPr>
          <w:vertAlign w:val="subscript"/>
        </w:rPr>
        <w:t>L</w:t>
      </w:r>
      <w:r>
        <w:t xml:space="preserve"> of Equation (9.3) corresponds to the requirement that the consent state be ACTIVE. The final decision therefore combines the decision matrix with that scope check, with the ACTIVE-state check and with the verified access proof.</w:t>
      </w:r>
    </w:p>
    <w:p w14:paraId="4963132C" w14:textId="77777777" w:rsidR="009262C4" w:rsidRDefault="00000000">
      <w:pPr>
        <w:pStyle w:val="Heading2"/>
        <w:keepNext/>
        <w:spacing w:before="240" w:after="120"/>
      </w:pPr>
      <w:r>
        <w:t>9.2  Policy-Aware Access Workflow</w:t>
      </w:r>
    </w:p>
    <w:p w14:paraId="78E362DC" w14:textId="77777777" w:rsidR="009262C4" w:rsidRDefault="00000000">
      <w:pPr>
        <w:spacing w:after="110" w:line="264" w:lineRule="auto"/>
        <w:jc w:val="both"/>
      </w:pPr>
      <w: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consent purpose and the requested data scope. The HALAH implementation provides a concrete basis for this objective. In the prototype, the Doctor interface retrieves a consent, </w:t>
      </w:r>
      <w:r>
        <w:lastRenderedPageBreak/>
        <w:t>checks that the requester's DID holds a valid doctor credential and is the doctor named in the consent, evaluates the consent state, allows a requested scope to be selected from the consent scope, generates a proof, checks the requested scope, and invokes the authorisation function before returning data. 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vertAlign w:val="subscript"/>
        </w:rPr>
        <w:t>I</w:t>
      </w:r>
      <w:r>
        <w:t xml:space="preserve"> is refused first. Suppose that a consent permits access to the data categories given in Equation (9.4), and a healthcare professional then requests the categories given in Equation (9.5).</w:t>
      </w:r>
    </w:p>
    <w:p w14:paraId="465496FF" w14:textId="77777777" w:rsidR="009262C4" w:rsidRDefault="00000000">
      <w:pPr>
        <w:keepNext/>
        <w:spacing w:before="160" w:after="60"/>
        <w:jc w:val="center"/>
      </w:pPr>
      <w:r>
        <w:rPr>
          <w:noProof/>
        </w:rPr>
        <w:drawing>
          <wp:inline distT="0" distB="0" distL="0" distR="0" wp14:anchorId="161E0F6E" wp14:editId="1A42BDF0">
            <wp:extent cx="2714625" cy="6667500"/>
            <wp:effectExtent l="0" t="0" r="0" b="0"/>
            <wp:docPr id="1245127158" name="F14_slide.png" descr="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title="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14625" cy="6667500"/>
                    </a:xfrm>
                    <a:prstGeom prst="rect">
                      <a:avLst/>
                    </a:prstGeom>
                  </pic:spPr>
                </pic:pic>
              </a:graphicData>
            </a:graphic>
          </wp:inline>
        </w:drawing>
      </w:r>
    </w:p>
    <w:p w14:paraId="36317EE4" w14:textId="77777777" w:rsidR="009262C4" w:rsidRDefault="00000000">
      <w:pPr>
        <w:spacing w:after="220"/>
        <w:jc w:val="center"/>
      </w:pPr>
      <w:r>
        <w:rPr>
          <w:b/>
          <w:bCs/>
          <w:sz w:val="18"/>
          <w:szCs w:val="18"/>
        </w:rPr>
        <w:t xml:space="preserve">Figure 9.1: </w:t>
      </w:r>
      <w:r>
        <w:rPr>
          <w:sz w:val="18"/>
          <w:szCs w:val="18"/>
        </w:rPr>
        <w:t>RO4 workflow for policy- and context-aware access control (in the current prototype, every access decision, allowed or denied, is recorded in the audit ledger, the requested purpose is the consent purpose, and the evaluation step also applies the exploratory jurisdiction check V</w:t>
      </w:r>
      <w:r>
        <w:rPr>
          <w:sz w:val="18"/>
          <w:szCs w:val="18"/>
          <w:vertAlign w:val="subscript"/>
        </w:rPr>
        <w:t>J</w:t>
      </w:r>
      <w:r>
        <w:rPr>
          <w:sz w:val="18"/>
          <w:szCs w:val="18"/>
        </w:rPr>
        <w:t xml:space="preserve"> of the prototype (Section 9.5)).</w:t>
      </w:r>
    </w:p>
    <w:p w14:paraId="23DDCAE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 xml:space="preserve"> = {Observation, Medication},</w:t>
      </w:r>
      <w:r>
        <w:tab/>
        <w:t>(9.4)</w:t>
      </w:r>
    </w:p>
    <w:p w14:paraId="0EBD7369" w14:textId="77777777" w:rsidR="009262C4" w:rsidRDefault="00000000">
      <w:pPr>
        <w:keepLines/>
        <w:tabs>
          <w:tab w:val="center" w:pos="4564"/>
          <w:tab w:val="right" w:pos="9128"/>
        </w:tabs>
        <w:spacing w:before="80" w:after="160"/>
      </w:pPr>
      <w:r>
        <w:lastRenderedPageBreak/>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{Observation, Medication, Procedure}.</w:t>
      </w:r>
      <w:r>
        <w:tab/>
        <w:t>(9.5)</w:t>
      </w:r>
    </w:p>
    <w:p w14:paraId="150129CF" w14:textId="77777777" w:rsidR="009262C4" w:rsidRDefault="00000000">
      <w:pPr>
        <w:spacing w:after="110" w:line="264" w:lineRule="auto"/>
        <w:jc w:val="both"/>
      </w:pPr>
      <w:r>
        <w:t>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Authorisation to access one category of healthcare information does not imply authorisation to access all categories of the patient's record.</w:t>
      </w:r>
    </w:p>
    <w:p w14:paraId="68ADB98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w:t>
      </w:r>
      <w:r>
        <w:rPr>
          <w:rFonts w:ascii="Cambria Math" w:eastAsia="Cambria Math" w:hAnsi="Cambria Math" w:cs="Cambria Math"/>
          <w:sz w:val="21"/>
          <w:szCs w:val="21"/>
          <w:vertAlign w:val="subscript"/>
        </w:rPr>
        <w:t>R</w:t>
      </w:r>
      <w:r>
        <w:rPr>
          <w:rFonts w:ascii="Cambria Math" w:eastAsia="Cambria Math" w:hAnsi="Cambria Math" w:cs="Cambria Math"/>
          <w:sz w:val="21"/>
          <w:szCs w:val="21"/>
        </w:rPr>
        <w:t xml:space="preserve"> ⊈ S</w:t>
      </w:r>
      <w:r>
        <w:rPr>
          <w:rFonts w:ascii="Cambria Math" w:eastAsia="Cambria Math" w:hAnsi="Cambria Math" w:cs="Cambria Math"/>
          <w:sz w:val="21"/>
          <w:szCs w:val="21"/>
          <w:vertAlign w:val="subscript"/>
        </w:rPr>
        <w:t>C</w:t>
      </w:r>
      <w:r>
        <w:rPr>
          <w:rFonts w:ascii="Cambria Math" w:eastAsia="Cambria Math" w:hAnsi="Cambria Math" w:cs="Cambria Math"/>
          <w:sz w:val="21"/>
          <w:szCs w:val="21"/>
        </w:rPr>
        <w:t>.</w:t>
      </w:r>
      <w:r>
        <w:tab/>
        <w:t>(9.6)</w:t>
      </w:r>
    </w:p>
    <w:p w14:paraId="6BB41768" w14:textId="77777777" w:rsidR="009262C4" w:rsidRDefault="00000000">
      <w:pPr>
        <w:pStyle w:val="Heading2"/>
        <w:keepNext/>
        <w:spacing w:before="240" w:after="120"/>
      </w:pPr>
      <w:r>
        <w:t>9.3  Policy-Aware Access Decision Algorithm</w:t>
      </w:r>
    </w:p>
    <w:p w14:paraId="76F2F208" w14:textId="77777777" w:rsidR="009262C4" w:rsidRDefault="00000000">
      <w:pPr>
        <w:spacing w:after="110" w:line="264" w:lineRule="auto"/>
        <w:jc w:val="both"/>
      </w:pPr>
      <w:r>
        <w:t>Rather than treating successful authentication as sufficient for access, Algorithm 4 evaluates the complete set of conditions defined by the consent and applicable access-control policies. If any mandatory condition fails during the evaluation process, the system returns DENY and records the corresponding denial evidence. In the prototype, this also holds for a consent that is not ACTIVE and for an empty request.</w:t>
      </w:r>
    </w:p>
    <w:p w14:paraId="613C037B" w14:textId="77777777" w:rsidR="009262C4" w:rsidRDefault="00000000">
      <w:pPr>
        <w:keepNext/>
        <w:pBdr>
          <w:top w:val="single" w:sz="12" w:space="0" w:color="000000"/>
          <w:bottom w:val="single" w:sz="6" w:space="0" w:color="000000"/>
        </w:pBdr>
        <w:spacing w:before="220" w:after="40"/>
      </w:pPr>
      <w:r>
        <w:rPr>
          <w:b/>
          <w:bCs/>
          <w:sz w:val="19"/>
          <w:szCs w:val="19"/>
        </w:rPr>
        <w:t xml:space="preserve">Algorithm 4 </w:t>
      </w:r>
      <w:r>
        <w:rPr>
          <w:sz w:val="19"/>
          <w:szCs w:val="19"/>
        </w:rPr>
        <w:t>Policy-Aware Access Decision</w:t>
      </w:r>
    </w:p>
    <w:p w14:paraId="565E7926" w14:textId="77777777" w:rsidR="009262C4" w:rsidRDefault="00000000">
      <w:pPr>
        <w:keepNext/>
        <w:spacing w:after="20"/>
      </w:pPr>
      <w:r>
        <w:rPr>
          <w:b/>
          <w:bCs/>
          <w:sz w:val="19"/>
          <w:szCs w:val="19"/>
        </w:rPr>
        <w:t xml:space="preserve">Require: </w:t>
      </w:r>
      <w:r>
        <w:rPr>
          <w:sz w:val="19"/>
          <w:szCs w:val="19"/>
        </w:rPr>
        <w:t>Consent object C, access request R, requesting participant u</w:t>
      </w:r>
    </w:p>
    <w:p w14:paraId="015A7D20" w14:textId="77777777" w:rsidR="009262C4" w:rsidRDefault="00000000">
      <w:pPr>
        <w:keepNext/>
        <w:spacing w:after="40"/>
      </w:pPr>
      <w:r>
        <w:rPr>
          <w:b/>
          <w:bCs/>
          <w:sz w:val="19"/>
          <w:szCs w:val="19"/>
        </w:rPr>
        <w:t xml:space="preserve">Ensure: </w:t>
      </w:r>
      <w:r>
        <w:rPr>
          <w:sz w:val="19"/>
          <w:szCs w:val="19"/>
        </w:rPr>
        <w:t>Access decision</w:t>
      </w:r>
    </w:p>
    <w:p w14:paraId="077EF1B2"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Verify DID and VC of u</w:t>
      </w:r>
    </w:p>
    <w:p w14:paraId="2C0AEE91"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identity or authority verification fails </w:t>
      </w:r>
      <w:r>
        <w:rPr>
          <w:b/>
          <w:bCs/>
          <w:sz w:val="19"/>
          <w:szCs w:val="19"/>
        </w:rPr>
        <w:t>then</w:t>
      </w:r>
    </w:p>
    <w:p w14:paraId="3A6EF8CC"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sz w:val="19"/>
          <w:szCs w:val="19"/>
        </w:rPr>
        <w:t>Record denied decision</w:t>
      </w:r>
    </w:p>
    <w:p w14:paraId="4E4B6A36"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b/>
          <w:bCs/>
          <w:sz w:val="19"/>
          <w:szCs w:val="19"/>
        </w:rPr>
        <w:t>return</w:t>
      </w:r>
      <w:r>
        <w:rPr>
          <w:sz w:val="19"/>
          <w:szCs w:val="19"/>
        </w:rPr>
        <w:t xml:space="preserve"> DENY</w:t>
      </w:r>
    </w:p>
    <w:p w14:paraId="3E366F56"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end if</w:t>
      </w:r>
    </w:p>
    <w:p w14:paraId="495A084A"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sz w:val="19"/>
          <w:szCs w:val="19"/>
        </w:rPr>
        <w:t>Evaluate consent state</w:t>
      </w:r>
    </w:p>
    <w:p w14:paraId="1DFCD4C1"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consent is not active </w:t>
      </w:r>
      <w:r>
        <w:rPr>
          <w:b/>
          <w:bCs/>
          <w:sz w:val="19"/>
          <w:szCs w:val="19"/>
        </w:rPr>
        <w:t>then</w:t>
      </w:r>
    </w:p>
    <w:p w14:paraId="077AA9BD"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denied decision</w:t>
      </w:r>
    </w:p>
    <w:p w14:paraId="07CE5EED"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DENY</w:t>
      </w:r>
    </w:p>
    <w:p w14:paraId="131C6478"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4347162D"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sz w:val="19"/>
          <w:szCs w:val="19"/>
        </w:rPr>
        <w:t>Verify multi-party authorisation</w:t>
      </w:r>
    </w:p>
    <w:p w14:paraId="192A9A3C"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if</w:t>
      </w:r>
      <w:r>
        <w:rPr>
          <w:sz w:val="19"/>
          <w:szCs w:val="19"/>
        </w:rPr>
        <w:t xml:space="preserve"> threshold is not satisfied </w:t>
      </w:r>
      <w:r>
        <w:rPr>
          <w:b/>
          <w:bCs/>
          <w:sz w:val="19"/>
          <w:szCs w:val="19"/>
        </w:rPr>
        <w:t>then</w:t>
      </w:r>
    </w:p>
    <w:p w14:paraId="126BBA21"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sz w:val="19"/>
          <w:szCs w:val="19"/>
        </w:rPr>
        <w:t>Record denied decision</w:t>
      </w:r>
    </w:p>
    <w:p w14:paraId="49D03EA8" w14:textId="77777777" w:rsidR="009262C4" w:rsidRDefault="00000000">
      <w:pPr>
        <w:keepNext/>
        <w:tabs>
          <w:tab w:val="right" w:pos="520"/>
          <w:tab w:val="left" w:pos="1080"/>
        </w:tabs>
        <w:spacing w:after="10"/>
        <w:ind w:left="1080" w:hanging="1080"/>
      </w:pPr>
      <w:r>
        <w:rPr>
          <w:color w:val="555555"/>
          <w:sz w:val="16"/>
          <w:szCs w:val="16"/>
        </w:rPr>
        <w:tab/>
        <w:t>14:</w:t>
      </w:r>
      <w:r>
        <w:rPr>
          <w:color w:val="555555"/>
          <w:sz w:val="16"/>
          <w:szCs w:val="16"/>
        </w:rPr>
        <w:tab/>
      </w:r>
      <w:r>
        <w:rPr>
          <w:b/>
          <w:bCs/>
          <w:sz w:val="19"/>
          <w:szCs w:val="19"/>
        </w:rPr>
        <w:t>return</w:t>
      </w:r>
      <w:r>
        <w:rPr>
          <w:sz w:val="19"/>
          <w:szCs w:val="19"/>
        </w:rPr>
        <w:t xml:space="preserve"> DENY</w:t>
      </w:r>
    </w:p>
    <w:p w14:paraId="5500957C"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b/>
          <w:bCs/>
          <w:sz w:val="19"/>
          <w:szCs w:val="19"/>
        </w:rPr>
        <w:t>end if</w:t>
      </w:r>
    </w:p>
    <w:p w14:paraId="1273A9D0"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Evaluate requested purpose</w:t>
      </w:r>
    </w:p>
    <w:p w14:paraId="7A465C63"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purpose is incompatible with consent </w:t>
      </w:r>
      <w:r>
        <w:rPr>
          <w:b/>
          <w:bCs/>
          <w:sz w:val="19"/>
          <w:szCs w:val="19"/>
        </w:rPr>
        <w:t>then</w:t>
      </w:r>
    </w:p>
    <w:p w14:paraId="78533B45"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Record denied decision</w:t>
      </w:r>
    </w:p>
    <w:p w14:paraId="2C15C944"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DENY</w:t>
      </w:r>
    </w:p>
    <w:p w14:paraId="5AD711A4"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07CC958D"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Evaluate requested data scope</w:t>
      </w:r>
    </w:p>
    <w:p w14:paraId="4E91F4F3" w14:textId="77777777" w:rsidR="009262C4" w:rsidRDefault="00000000">
      <w:pPr>
        <w:keepNext/>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if</w:t>
      </w:r>
      <w:r>
        <w:rPr>
          <w:sz w:val="19"/>
          <w:szCs w:val="19"/>
        </w:rPr>
        <w:t xml:space="preserve"> S</w:t>
      </w:r>
      <w:r>
        <w:rPr>
          <w:sz w:val="19"/>
          <w:szCs w:val="19"/>
          <w:vertAlign w:val="subscript"/>
        </w:rPr>
        <w:t>R</w:t>
      </w:r>
      <w:r>
        <w:rPr>
          <w:sz w:val="19"/>
          <w:szCs w:val="19"/>
        </w:rPr>
        <w:t xml:space="preserve"> ⊈ S</w:t>
      </w:r>
      <w:r>
        <w:rPr>
          <w:sz w:val="19"/>
          <w:szCs w:val="19"/>
          <w:vertAlign w:val="subscript"/>
        </w:rPr>
        <w:t>C</w:t>
      </w:r>
      <w:r>
        <w:rPr>
          <w:sz w:val="19"/>
          <w:szCs w:val="19"/>
        </w:rPr>
        <w:t xml:space="preserve"> </w:t>
      </w:r>
      <w:r>
        <w:rPr>
          <w:b/>
          <w:bCs/>
          <w:sz w:val="19"/>
          <w:szCs w:val="19"/>
        </w:rPr>
        <w:t>then</w:t>
      </w:r>
    </w:p>
    <w:p w14:paraId="506EE6FE" w14:textId="77777777" w:rsidR="009262C4" w:rsidRDefault="00000000">
      <w:pPr>
        <w:keepNext/>
        <w:tabs>
          <w:tab w:val="right" w:pos="520"/>
          <w:tab w:val="left" w:pos="1080"/>
        </w:tabs>
        <w:spacing w:after="10"/>
        <w:ind w:left="1080" w:hanging="1080"/>
      </w:pPr>
      <w:r>
        <w:rPr>
          <w:color w:val="555555"/>
          <w:sz w:val="16"/>
          <w:szCs w:val="16"/>
        </w:rPr>
        <w:tab/>
        <w:t>23:</w:t>
      </w:r>
      <w:r>
        <w:rPr>
          <w:color w:val="555555"/>
          <w:sz w:val="16"/>
          <w:szCs w:val="16"/>
        </w:rPr>
        <w:tab/>
      </w:r>
      <w:r>
        <w:rPr>
          <w:sz w:val="19"/>
          <w:szCs w:val="19"/>
        </w:rPr>
        <w:t>Record denied decision</w:t>
      </w:r>
    </w:p>
    <w:p w14:paraId="49A07A83" w14:textId="77777777" w:rsidR="009262C4" w:rsidRDefault="00000000">
      <w:pPr>
        <w:keepNext/>
        <w:tabs>
          <w:tab w:val="right" w:pos="520"/>
          <w:tab w:val="left" w:pos="1080"/>
        </w:tabs>
        <w:spacing w:after="10"/>
        <w:ind w:left="1080" w:hanging="1080"/>
      </w:pPr>
      <w:r>
        <w:rPr>
          <w:color w:val="555555"/>
          <w:sz w:val="16"/>
          <w:szCs w:val="16"/>
        </w:rPr>
        <w:tab/>
        <w:t>24:</w:t>
      </w:r>
      <w:r>
        <w:rPr>
          <w:color w:val="555555"/>
          <w:sz w:val="16"/>
          <w:szCs w:val="16"/>
        </w:rPr>
        <w:tab/>
      </w:r>
      <w:r>
        <w:rPr>
          <w:b/>
          <w:bCs/>
          <w:sz w:val="19"/>
          <w:szCs w:val="19"/>
        </w:rPr>
        <w:t>return</w:t>
      </w:r>
      <w:r>
        <w:rPr>
          <w:sz w:val="19"/>
          <w:szCs w:val="19"/>
        </w:rPr>
        <w:t xml:space="preserve"> DENY</w:t>
      </w:r>
    </w:p>
    <w:p w14:paraId="2C88BE12" w14:textId="77777777" w:rsidR="009262C4" w:rsidRDefault="00000000">
      <w:pPr>
        <w:keepNext/>
        <w:tabs>
          <w:tab w:val="right" w:pos="520"/>
          <w:tab w:val="left" w:pos="720"/>
        </w:tabs>
        <w:spacing w:after="10"/>
        <w:ind w:left="720" w:hanging="720"/>
      </w:pPr>
      <w:r>
        <w:rPr>
          <w:color w:val="555555"/>
          <w:sz w:val="16"/>
          <w:szCs w:val="16"/>
        </w:rPr>
        <w:tab/>
        <w:t>25:</w:t>
      </w:r>
      <w:r>
        <w:rPr>
          <w:color w:val="555555"/>
          <w:sz w:val="16"/>
          <w:szCs w:val="16"/>
        </w:rPr>
        <w:tab/>
      </w:r>
      <w:r>
        <w:rPr>
          <w:b/>
          <w:bCs/>
          <w:sz w:val="19"/>
          <w:szCs w:val="19"/>
        </w:rPr>
        <w:t>end if</w:t>
      </w:r>
    </w:p>
    <w:p w14:paraId="14F08126" w14:textId="77777777" w:rsidR="009262C4" w:rsidRDefault="00000000">
      <w:pPr>
        <w:keepNext/>
        <w:tabs>
          <w:tab w:val="right" w:pos="520"/>
          <w:tab w:val="left" w:pos="720"/>
        </w:tabs>
        <w:spacing w:after="10"/>
        <w:ind w:left="720" w:hanging="720"/>
      </w:pPr>
      <w:r>
        <w:rPr>
          <w:color w:val="555555"/>
          <w:sz w:val="16"/>
          <w:szCs w:val="16"/>
        </w:rPr>
        <w:tab/>
        <w:t>26:</w:t>
      </w:r>
      <w:r>
        <w:rPr>
          <w:color w:val="555555"/>
          <w:sz w:val="16"/>
          <w:szCs w:val="16"/>
        </w:rPr>
        <w:tab/>
      </w:r>
      <w:r>
        <w:rPr>
          <w:sz w:val="19"/>
          <w:szCs w:val="19"/>
        </w:rPr>
        <w:t>Generate or verify access evidence</w:t>
      </w:r>
    </w:p>
    <w:p w14:paraId="699742A7" w14:textId="77777777" w:rsidR="009262C4" w:rsidRDefault="00000000">
      <w:pPr>
        <w:keepNext/>
        <w:tabs>
          <w:tab w:val="right" w:pos="520"/>
          <w:tab w:val="left" w:pos="720"/>
        </w:tabs>
        <w:spacing w:after="10"/>
        <w:ind w:left="720" w:hanging="720"/>
      </w:pPr>
      <w:r>
        <w:rPr>
          <w:color w:val="555555"/>
          <w:sz w:val="16"/>
          <w:szCs w:val="16"/>
        </w:rPr>
        <w:tab/>
        <w:t>27:</w:t>
      </w:r>
      <w:r>
        <w:rPr>
          <w:color w:val="555555"/>
          <w:sz w:val="16"/>
          <w:szCs w:val="16"/>
        </w:rPr>
        <w:tab/>
      </w:r>
      <w:r>
        <w:rPr>
          <w:sz w:val="19"/>
          <w:szCs w:val="19"/>
        </w:rPr>
        <w:t>Retrieve authorised healthcare data</w:t>
      </w:r>
    </w:p>
    <w:p w14:paraId="6AE4F52E" w14:textId="77777777" w:rsidR="009262C4" w:rsidRDefault="00000000">
      <w:pPr>
        <w:keepNext/>
        <w:tabs>
          <w:tab w:val="right" w:pos="520"/>
          <w:tab w:val="left" w:pos="720"/>
        </w:tabs>
        <w:spacing w:after="10"/>
        <w:ind w:left="720" w:hanging="720"/>
      </w:pPr>
      <w:r>
        <w:rPr>
          <w:color w:val="555555"/>
          <w:sz w:val="16"/>
          <w:szCs w:val="16"/>
        </w:rPr>
        <w:tab/>
        <w:t>28:</w:t>
      </w:r>
      <w:r>
        <w:rPr>
          <w:color w:val="555555"/>
          <w:sz w:val="16"/>
          <w:szCs w:val="16"/>
        </w:rPr>
        <w:tab/>
      </w:r>
      <w:r>
        <w:rPr>
          <w:sz w:val="19"/>
          <w:szCs w:val="19"/>
        </w:rPr>
        <w:t>Record granted decision</w:t>
      </w:r>
    </w:p>
    <w:p w14:paraId="6C9ED0DB" w14:textId="77777777" w:rsidR="009262C4" w:rsidRDefault="00000000">
      <w:pPr>
        <w:tabs>
          <w:tab w:val="right" w:pos="520"/>
          <w:tab w:val="left" w:pos="720"/>
        </w:tabs>
        <w:spacing w:after="10"/>
        <w:ind w:left="720" w:hanging="720"/>
      </w:pPr>
      <w:r>
        <w:rPr>
          <w:color w:val="555555"/>
          <w:sz w:val="16"/>
          <w:szCs w:val="16"/>
        </w:rPr>
        <w:tab/>
        <w:t>29:</w:t>
      </w:r>
      <w:r>
        <w:rPr>
          <w:color w:val="555555"/>
          <w:sz w:val="16"/>
          <w:szCs w:val="16"/>
        </w:rPr>
        <w:tab/>
      </w:r>
      <w:r>
        <w:rPr>
          <w:b/>
          <w:bCs/>
          <w:sz w:val="19"/>
          <w:szCs w:val="19"/>
        </w:rPr>
        <w:t>return</w:t>
      </w:r>
      <w:r>
        <w:rPr>
          <w:sz w:val="19"/>
          <w:szCs w:val="19"/>
        </w:rPr>
        <w:t xml:space="preserve"> ALLOW</w:t>
      </w:r>
    </w:p>
    <w:p w14:paraId="23BF582C" w14:textId="77777777" w:rsidR="009262C4" w:rsidRDefault="009262C4">
      <w:pPr>
        <w:pBdr>
          <w:bottom w:val="single" w:sz="12" w:space="0" w:color="000000"/>
        </w:pBdr>
        <w:spacing w:after="200"/>
      </w:pPr>
    </w:p>
    <w:p w14:paraId="7EA65823" w14:textId="77777777" w:rsidR="009262C4" w:rsidRDefault="00000000">
      <w:pPr>
        <w:spacing w:after="110" w:line="264" w:lineRule="auto"/>
        <w:jc w:val="both"/>
      </w:pPr>
      <w:r>
        <w:t xml:space="preserve">The algorithm demonstrates that policy evaluation is performed after identity and multi-party authorisation verification but before data release. This ordering prevents the system from treating identity validity or collective approval as unrestricted permission.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w:t>
      </w:r>
      <w:r>
        <w:lastRenderedPageBreak/>
        <w:t>compatibility, scope containment, and temporal validity. Once the request has been successfully authorised, the system retrieves only the healthcare data satisfying the authorised scope, so that the returned data remain a subset of S</w:t>
      </w:r>
      <w:r>
        <w:rPr>
          <w:vertAlign w:val="subscript"/>
        </w:rPr>
        <w:t>C</w:t>
      </w:r>
      <w:r>
        <w:t>. This prevents a mismatch between the policy decision and the actual data returned to the requester. Both granted and denied requests should be recorded to support accountability and auditability.</w:t>
      </w:r>
    </w:p>
    <w:p w14:paraId="4E9033D8" w14:textId="77777777" w:rsidR="009262C4" w:rsidRDefault="00000000">
      <w:pPr>
        <w:pStyle w:val="Heading2"/>
        <w:keepNext/>
        <w:spacing w:before="240" w:after="120"/>
      </w:pPr>
      <w:r>
        <w:t>9.4  Implementation Qualifications</w:t>
      </w:r>
    </w:p>
    <w:p w14:paraId="0D21CC80" w14:textId="77777777" w:rsidR="009262C4" w:rsidRDefault="00000000">
      <w:pPr>
        <w:spacing w:after="110" w:line="264" w:lineRule="auto"/>
        <w:jc w:val="both"/>
      </w:pPr>
      <w:r>
        <w:t>If the policy evaluation succeeds, the system requires the evidence supporting the access decision to be a Groth16 zero-knowledge proof that has verified. In the prototype, the doctor subsystem generates and verifies this proof after the decision matrix has been evaluated, and the decision combines the two. The circuit is written in circom (iden3 2026b), and the proof is generated and verified with snarkjs (iden3 2026a). The proof shows that the prover knows the secret and the expiry time behind a Poseidon commitment (Grassi et al. 2021) held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14:paraId="64AEF49C" w14:textId="77777777" w:rsidR="009262C4" w:rsidRDefault="00000000">
      <w:pPr>
        <w:spacing w:after="110" w:line="264" w:lineRule="auto"/>
        <w:jc w:val="both"/>
      </w:pPr>
      <w:r>
        <w:t>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vertAlign w:val="subscript"/>
        </w:rPr>
        <w:t>P</w:t>
      </w:r>
      <w: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14:paraId="26EAE1A9" w14:textId="77777777" w:rsidR="009262C4" w:rsidRDefault="00000000">
      <w:pPr>
        <w:spacing w:after="110" w:line="264" w:lineRule="auto"/>
        <w:jc w:val="both"/>
      </w:pPr>
      <w:r>
        <w:t>The denial for a consent that is not ACTIVE is reported in the doctor interface and is written to the audit ledger in the current prototype. Every request produces the STATE_CHECK and DATA_ACCESS records, whether the decision is GRANTED or DENIED, and the refusal that follows revocation is therefore evidenced by a ledger row as well as by the interface and the automated tests.</w:t>
      </w:r>
    </w:p>
    <w:p w14:paraId="1BDFD3D5" w14:textId="77777777" w:rsidR="009262C4" w:rsidRDefault="00000000">
      <w:pPr>
        <w:pStyle w:val="Heading2"/>
        <w:keepNext/>
        <w:spacing w:before="240" w:after="120"/>
      </w:pPr>
      <w:r>
        <w:t>9.5  Outcome of RO4</w:t>
      </w:r>
    </w:p>
    <w:p w14:paraId="74CE5822" w14:textId="77777777" w:rsidR="009262C4" w:rsidRDefault="00000000">
      <w:pPr>
        <w:spacing w:after="110" w:line="264" w:lineRule="auto"/>
        <w:jc w:val="both"/>
      </w:pPr>
      <w:r>
        <w:t>RO4 has been completed at the conceptual and prototype level. RO4 represents the third layer of the framework beyond identity and multi-party approval. In the formal model, V</w:t>
      </w:r>
      <w:r>
        <w:rPr>
          <w:vertAlign w:val="subscript"/>
        </w:rPr>
        <w:t>P</w:t>
      </w:r>
      <w: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The adversarial test set matters because a framework must show that legitimate requests succeed and that foreseeable attempts to bypass its security controls fail. An empty request scope was blocked only by the interface before the hardening of 1 October 2026, and it is now also refused by the scope check itself.</w:t>
      </w:r>
    </w:p>
    <w:p w14:paraId="2B1814AD" w14:textId="77777777" w:rsidR="009262C4" w:rsidRDefault="00000000">
      <w:pPr>
        <w:spacing w:after="110" w:line="264" w:lineRule="auto"/>
        <w:jc w:val="both"/>
      </w:pPr>
      <w:r>
        <w:t>Every denial is shown in the interface together with the decision matrix of the request. Each consent specification and access request is accepted only when the required fields are valid. Malformed guardian identifiers and empty scopes therefore do not reach the decision logic, and the doctor and each guardian must hold a valid credential with the right role before the consent is created. The procedure also implements the principle of least privilege through the explicit scope-containment condition S</w:t>
      </w:r>
      <w:r>
        <w:rPr>
          <w:vertAlign w:val="subscript"/>
        </w:rPr>
        <w:t>R</w:t>
      </w:r>
      <w:r>
        <w:t xml:space="preserve"> ⊆ S</w:t>
      </w:r>
      <w:r>
        <w:rPr>
          <w:vertAlign w:val="subscript"/>
        </w:rPr>
        <w:t>C</w:t>
      </w:r>
      <w:r>
        <w:t xml:space="preserve">. Consequently, even when a participant possesses a valid DID, a valid VC, and sufficient authority, the participant cannot retrieve healthcare resources outside the scope explicitly authorised by the consent. </w:t>
      </w:r>
      <w:r>
        <w:lastRenderedPageBreak/>
        <w:t>Similarly, a valid consent cannot be used for an unsupported purpose or before the required multi-party authorisation threshold has been reached.</w:t>
      </w:r>
    </w:p>
    <w:p w14:paraId="55DE024B" w14:textId="77777777" w:rsidR="009262C4" w:rsidRDefault="00000000">
      <w:pPr>
        <w:spacing w:after="110" w:line="264" w:lineRule="auto"/>
        <w:jc w:val="both"/>
      </w:pPr>
      <w:r>
        <w:t>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vertAlign w:val="subscript"/>
        </w:rPr>
        <w:t>J</w:t>
      </w:r>
      <w:r>
        <w:t>(C, R) = 1 ⟺ Jur(R) = Jur(C). The current prototype already includes an exploratory version of this check, which its interface labels VL and which Section 11 uses in one refused request. Section 11 demonstrates on the live system that a request is permitted only when the requested data scope is contained within the authorised scope. The next section presents the solution for RO5, which keeps a consent valid only within its time interval and lifecycle state.</w:t>
      </w:r>
    </w:p>
    <w:p w14:paraId="410AE218" w14:textId="77777777" w:rsidR="009262C4" w:rsidRDefault="00000000">
      <w:pPr>
        <w:pStyle w:val="Heading1"/>
        <w:pageBreakBefore/>
        <w:spacing w:before="120" w:after="200"/>
      </w:pPr>
      <w:r>
        <w:lastRenderedPageBreak/>
        <w:t>10.  The Proposed Solution for RO5</w:t>
      </w:r>
    </w:p>
    <w:p w14:paraId="59908D4E" w14:textId="77777777" w:rsidR="009262C4" w:rsidRDefault="00000000">
      <w:pPr>
        <w:spacing w:after="140"/>
      </w:pPr>
      <w:r>
        <w:rPr>
          <w:b/>
          <w:bCs/>
          <w:i/>
          <w:iCs/>
          <w:sz w:val="26"/>
          <w:szCs w:val="26"/>
        </w:rPr>
        <w:t>RO5 – Temporal and Lifecycle Trust</w:t>
      </w:r>
    </w:p>
    <w:p w14:paraId="1989DA55" w14:textId="77777777" w:rsidR="009262C4" w:rsidRDefault="00000000">
      <w:pPr>
        <w:pBdr>
          <w:left w:val="single" w:sz="18" w:space="8" w:color="000000"/>
        </w:pBdr>
        <w:spacing w:before="60" w:after="200"/>
        <w:ind w:left="160"/>
      </w:pPr>
      <w:r>
        <w:rPr>
          <w:b/>
          <w:bCs/>
          <w:sz w:val="24"/>
          <w:szCs w:val="24"/>
        </w:rPr>
        <w:t>Status: Not done (in progress)</w:t>
      </w:r>
    </w:p>
    <w:p w14:paraId="58899F0E" w14:textId="77777777" w:rsidR="009262C4" w:rsidRDefault="00000000">
      <w:pPr>
        <w:spacing w:after="110" w:line="264" w:lineRule="auto"/>
        <w:jc w:val="both"/>
      </w:pPr>
      <w:r>
        <w:t>RO5 addresses RQ5 and extends the foundational authorisation model with temporal validity and consent lifecycle controls. This objective was originally planned for the next stage because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Section 10.1 defines the temporal and lifecycle conditions, Section 10.2 presents the validation algorithm, Section 10.3 describes the controls that are already implemented, and Section 10.4 sets out the remaining work and the expected outcome.</w:t>
      </w:r>
    </w:p>
    <w:p w14:paraId="32A7D46C" w14:textId="77777777" w:rsidR="009262C4" w:rsidRDefault="00000000">
      <w:pPr>
        <w:pStyle w:val="Heading2"/>
        <w:keepNext/>
        <w:spacing w:before="240" w:after="120"/>
      </w:pPr>
      <w:r>
        <w:t>10.1  Temporal and Lifecycle Trust Conditions</w:t>
      </w:r>
    </w:p>
    <w:p w14:paraId="6B8D0222" w14:textId="77777777" w:rsidR="009262C4" w:rsidRDefault="00000000">
      <w:pPr>
        <w:spacing w:after="110" w:line="264" w:lineRule="auto"/>
        <w:jc w:val="both"/>
      </w:pPr>
      <w:r>
        <w:t xml:space="preserve"> A consent that is valid at one point in time cannot necessarily be assumed to remain valid indefinitely. The system compares the current time t with the consent validity interval, and Equation (10.1) defines the temporal predicate V</w:t>
      </w:r>
      <w:r>
        <w:rPr>
          <w:vertAlign w:val="subscript"/>
        </w:rPr>
        <w:t>T</w:t>
      </w:r>
      <w:r>
        <w:t>.</w:t>
      </w:r>
    </w:p>
    <w:p w14:paraId="1B97B675"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T</w:t>
      </w:r>
      <w:r>
        <w:rPr>
          <w:rFonts w:ascii="Cambria Math" w:eastAsia="Cambria Math" w:hAnsi="Cambria Math" w:cs="Cambria Math"/>
          <w:sz w:val="21"/>
          <w:szCs w:val="21"/>
        </w:rPr>
        <w:t>(C, t) = 1 if t</w:t>
      </w:r>
      <w:r>
        <w:rPr>
          <w:rFonts w:ascii="Cambria Math" w:eastAsia="Cambria Math" w:hAnsi="Cambria Math" w:cs="Cambria Math"/>
          <w:sz w:val="21"/>
          <w:szCs w:val="21"/>
          <w:vertAlign w:val="subscript"/>
        </w:rPr>
        <w:t>s</w:t>
      </w:r>
      <w:r>
        <w:rPr>
          <w:rFonts w:ascii="Cambria Math" w:eastAsia="Cambria Math" w:hAnsi="Cambria Math" w:cs="Cambria Math"/>
          <w:sz w:val="21"/>
          <w:szCs w:val="21"/>
        </w:rPr>
        <w:t xml:space="preserve"> ≤ t ≤ t</w:t>
      </w:r>
      <w:r>
        <w:rPr>
          <w:rFonts w:ascii="Cambria Math" w:eastAsia="Cambria Math" w:hAnsi="Cambria Math" w:cs="Cambria Math"/>
          <w:sz w:val="21"/>
          <w:szCs w:val="21"/>
          <w:vertAlign w:val="subscript"/>
        </w:rPr>
        <w:t>e</w:t>
      </w:r>
      <w:r>
        <w:rPr>
          <w:rFonts w:ascii="Cambria Math" w:eastAsia="Cambria Math" w:hAnsi="Cambria Math" w:cs="Cambria Math"/>
          <w:sz w:val="21"/>
          <w:szCs w:val="21"/>
        </w:rPr>
        <w:t>, and 0 otherwise.</w:t>
      </w:r>
      <w:r>
        <w:tab/>
        <w:t>(10.1)</w:t>
      </w:r>
    </w:p>
    <w:p w14:paraId="263F73C2" w14:textId="77777777" w:rsidR="009262C4" w:rsidRDefault="00000000">
      <w:pPr>
        <w:spacing w:after="110" w:line="264" w:lineRule="auto"/>
        <w:jc w:val="both"/>
      </w:pPr>
      <w:r>
        <w:t>Temporal validity must also be evaluated together with the lifecycle state of the consent. The lifecycle can be represented as</w:t>
      </w:r>
    </w:p>
    <w:p w14:paraId="6B48975D"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Specification → Verification → Approval → Active → Expiration/Revocation.</w:t>
      </w:r>
      <w:r>
        <w:tab/>
        <w:t>(10.2)</w:t>
      </w:r>
    </w:p>
    <w:p w14:paraId="5AE3CC56" w14:textId="77777777" w:rsidR="009262C4" w:rsidRDefault="00000000">
      <w:pPr>
        <w:spacing w:after="110" w:line="264" w:lineRule="auto"/>
        <w:jc w:val="both"/>
      </w:pPr>
      <w:r>
        <w:t>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14:paraId="7022DB5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 q.</w:t>
      </w:r>
      <w:r>
        <w:tab/>
        <w:t>(10.3)</w:t>
      </w:r>
    </w:p>
    <w:p w14:paraId="0445086D" w14:textId="77777777" w:rsidR="009262C4" w:rsidRDefault="00000000">
      <w:pPr>
        <w:spacing w:after="110" w:line="264" w:lineRule="auto"/>
        <w:jc w:val="both"/>
      </w:pPr>
      <w:r>
        <w:t>If the consent is temporally valid, in an appropriate lifecycle state, and has not been revoked, the system validates the requested transition q. The transition is evaluated against the predefined lifecycle-transition policy:</w:t>
      </w:r>
    </w:p>
    <w:p w14:paraId="6760E814"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State(C) →</w:t>
      </w:r>
      <w:r>
        <w:rPr>
          <w:rFonts w:ascii="Cambria Math" w:eastAsia="Cambria Math" w:hAnsi="Cambria Math" w:cs="Cambria Math"/>
          <w:sz w:val="21"/>
          <w:szCs w:val="21"/>
          <w:vertAlign w:val="superscript"/>
        </w:rPr>
        <w:t>q</w:t>
      </w:r>
      <w:r>
        <w:rPr>
          <w:rFonts w:ascii="Cambria Math" w:eastAsia="Cambria Math" w:hAnsi="Cambria Math" w:cs="Cambria Math"/>
          <w:sz w:val="21"/>
          <w:szCs w:val="21"/>
        </w:rPr>
        <w:t xml:space="preserve"> State′(C).</w:t>
      </w:r>
      <w:r>
        <w:tab/>
        <w:t>(10.4)</w:t>
      </w:r>
    </w:p>
    <w:p w14:paraId="0BB44719" w14:textId="77777777" w:rsidR="009262C4" w:rsidRDefault="00000000">
      <w:pPr>
        <w:spacing w:after="110" w:line="264" w:lineRule="auto"/>
        <w:jc w:val="both"/>
      </w:pPr>
      <w:r>
        <w:t>The transition is valid only when q is explicitly permitted from the current state. The lifecycle validity predicate can therefore be represented as</w:t>
      </w:r>
    </w:p>
    <w:p w14:paraId="1E1838EA"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L</w:t>
      </w:r>
      <w:r>
        <w:rPr>
          <w:rFonts w:ascii="Cambria Math" w:eastAsia="Cambria Math" w:hAnsi="Cambria Math" w:cs="Cambria Math"/>
          <w:sz w:val="21"/>
          <w:szCs w:val="21"/>
        </w:rPr>
        <w:t>(C) = ValidState(C) ∧ ValidTransition(C).</w:t>
      </w:r>
      <w:r>
        <w:tab/>
        <w:t>(10.5)</w:t>
      </w:r>
    </w:p>
    <w:p w14:paraId="224C30A4" w14:textId="77777777" w:rsidR="009262C4" w:rsidRDefault="00000000">
      <w:pPr>
        <w:spacing w:after="110" w:line="264" w:lineRule="auto"/>
        <w:jc w:val="both"/>
      </w:pPr>
      <w: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The extended authorisation decision is therefore given by Equation (10.6). A valid authorisation decision requires the simultaneous satisfaction of all relevant trust conditions. Consequently, failure of any individual condition results in denial. </w:t>
      </w:r>
    </w:p>
    <w:p w14:paraId="5FF2CFEE"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(10.6)</w:t>
      </w:r>
    </w:p>
    <w:p w14:paraId="011FBAD3" w14:textId="77777777" w:rsidR="009262C4" w:rsidRDefault="00000000">
      <w:pPr>
        <w:spacing w:after="110" w:line="264" w:lineRule="auto"/>
        <w:jc w:val="both"/>
      </w:pPr>
      <w:r>
        <w:t xml:space="preserve">Authorisation is not permanent. A consent that was valid when approved can later become invalid through expiration or revocation. RO5 is therefore more than an expiry field. It is to ensure that the </w:t>
      </w:r>
      <w:r>
        <w:lastRenderedPageBreak/>
        <w:t>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14:paraId="394EF091" w14:textId="77777777" w:rsidR="009262C4" w:rsidRDefault="00000000">
      <w:pPr>
        <w:pStyle w:val="Heading2"/>
        <w:keepNext/>
        <w:spacing w:before="240" w:after="120"/>
      </w:pPr>
      <w:r>
        <w:t>10.2  Temporal and Lifecycle Validation Algorithm</w:t>
      </w:r>
    </w:p>
    <w:p w14:paraId="246FC232" w14:textId="77777777" w:rsidR="009262C4" w:rsidRDefault="00000000">
      <w:pPr>
        <w:spacing w:after="110" w:line="264" w:lineRule="auto"/>
        <w:jc w:val="both"/>
      </w:pPr>
      <w:r>
        <w:t>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14:paraId="6E79BD18" w14:textId="77777777" w:rsidR="009262C4" w:rsidRDefault="00000000">
      <w:pPr>
        <w:keepNext/>
        <w:pBdr>
          <w:top w:val="single" w:sz="12" w:space="0" w:color="000000"/>
          <w:bottom w:val="single" w:sz="6" w:space="0" w:color="000000"/>
        </w:pBdr>
        <w:spacing w:before="220" w:after="40"/>
      </w:pPr>
      <w:r>
        <w:rPr>
          <w:b/>
          <w:bCs/>
          <w:sz w:val="19"/>
          <w:szCs w:val="19"/>
        </w:rPr>
        <w:t xml:space="preserve">Algorithm 5 </w:t>
      </w:r>
      <w:r>
        <w:rPr>
          <w:sz w:val="19"/>
          <w:szCs w:val="19"/>
        </w:rPr>
        <w:t>Temporal and Lifecycle Validation</w:t>
      </w:r>
    </w:p>
    <w:p w14:paraId="4F58461E" w14:textId="77777777" w:rsidR="009262C4" w:rsidRDefault="00000000">
      <w:pPr>
        <w:keepNext/>
        <w:spacing w:after="20"/>
      </w:pPr>
      <w:r>
        <w:rPr>
          <w:b/>
          <w:bCs/>
          <w:sz w:val="19"/>
          <w:szCs w:val="19"/>
        </w:rPr>
        <w:t xml:space="preserve">Require: </w:t>
      </w:r>
      <w:r>
        <w:rPr>
          <w:sz w:val="19"/>
          <w:szCs w:val="19"/>
        </w:rPr>
        <w:t>Consent object C, current time t, requested transition q</w:t>
      </w:r>
    </w:p>
    <w:p w14:paraId="0886C53E" w14:textId="77777777" w:rsidR="009262C4" w:rsidRDefault="00000000">
      <w:pPr>
        <w:keepNext/>
        <w:spacing w:after="40"/>
      </w:pPr>
      <w:r>
        <w:rPr>
          <w:b/>
          <w:bCs/>
          <w:sz w:val="19"/>
          <w:szCs w:val="19"/>
        </w:rPr>
        <w:t xml:space="preserve">Ensure: </w:t>
      </w:r>
      <w:r>
        <w:rPr>
          <w:sz w:val="19"/>
          <w:szCs w:val="19"/>
        </w:rPr>
        <w:t>Lifecycle validity result</w:t>
      </w:r>
    </w:p>
    <w:p w14:paraId="354994EB"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Retrieve consent start time t</w:t>
      </w:r>
      <w:r>
        <w:rPr>
          <w:sz w:val="19"/>
          <w:szCs w:val="19"/>
          <w:vertAlign w:val="subscript"/>
        </w:rPr>
        <w:t>s</w:t>
      </w:r>
      <w:r>
        <w:rPr>
          <w:sz w:val="19"/>
          <w:szCs w:val="19"/>
        </w:rPr>
        <w:t xml:space="preserve"> and expiry time t</w:t>
      </w:r>
      <w:r>
        <w:rPr>
          <w:sz w:val="19"/>
          <w:szCs w:val="19"/>
          <w:vertAlign w:val="subscript"/>
        </w:rPr>
        <w:t>e</w:t>
      </w:r>
    </w:p>
    <w:p w14:paraId="62E2DA74"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b/>
          <w:bCs/>
          <w:sz w:val="19"/>
          <w:szCs w:val="19"/>
        </w:rPr>
        <w:t>if</w:t>
      </w:r>
      <w:r>
        <w:rPr>
          <w:sz w:val="19"/>
          <w:szCs w:val="19"/>
        </w:rPr>
        <w:t xml:space="preserve"> t &lt; t</w:t>
      </w:r>
      <w:r>
        <w:rPr>
          <w:sz w:val="19"/>
          <w:szCs w:val="19"/>
          <w:vertAlign w:val="subscript"/>
        </w:rPr>
        <w:t>s</w:t>
      </w:r>
      <w:r>
        <w:rPr>
          <w:sz w:val="19"/>
          <w:szCs w:val="19"/>
        </w:rPr>
        <w:t xml:space="preserve"> or t &gt; t</w:t>
      </w:r>
      <w:r>
        <w:rPr>
          <w:sz w:val="19"/>
          <w:szCs w:val="19"/>
          <w:vertAlign w:val="subscript"/>
        </w:rPr>
        <w:t>e</w:t>
      </w:r>
      <w:r>
        <w:rPr>
          <w:sz w:val="19"/>
          <w:szCs w:val="19"/>
        </w:rPr>
        <w:t xml:space="preserve"> </w:t>
      </w:r>
      <w:r>
        <w:rPr>
          <w:b/>
          <w:bCs/>
          <w:sz w:val="19"/>
          <w:szCs w:val="19"/>
        </w:rPr>
        <w:t>then</w:t>
      </w:r>
    </w:p>
    <w:p w14:paraId="33E3813D" w14:textId="77777777" w:rsidR="009262C4" w:rsidRDefault="00000000">
      <w:pPr>
        <w:keepNext/>
        <w:tabs>
          <w:tab w:val="right" w:pos="520"/>
          <w:tab w:val="left" w:pos="1080"/>
        </w:tabs>
        <w:spacing w:after="10"/>
        <w:ind w:left="1080" w:hanging="1080"/>
      </w:pPr>
      <w:r>
        <w:rPr>
          <w:color w:val="555555"/>
          <w:sz w:val="16"/>
          <w:szCs w:val="16"/>
        </w:rPr>
        <w:tab/>
        <w:t>3:</w:t>
      </w:r>
      <w:r>
        <w:rPr>
          <w:color w:val="555555"/>
          <w:sz w:val="16"/>
          <w:szCs w:val="16"/>
        </w:rPr>
        <w:tab/>
      </w:r>
      <w:r>
        <w:rPr>
          <w:sz w:val="19"/>
          <w:szCs w:val="19"/>
        </w:rPr>
        <w:t>Record temporal invalidity</w:t>
      </w:r>
    </w:p>
    <w:p w14:paraId="39E1C69F" w14:textId="77777777" w:rsidR="009262C4" w:rsidRDefault="00000000">
      <w:pPr>
        <w:keepNext/>
        <w:tabs>
          <w:tab w:val="right" w:pos="520"/>
          <w:tab w:val="left" w:pos="1080"/>
        </w:tabs>
        <w:spacing w:after="10"/>
        <w:ind w:left="1080" w:hanging="1080"/>
      </w:pPr>
      <w:r>
        <w:rPr>
          <w:color w:val="555555"/>
          <w:sz w:val="16"/>
          <w:szCs w:val="16"/>
        </w:rPr>
        <w:tab/>
        <w:t>4:</w:t>
      </w:r>
      <w:r>
        <w:rPr>
          <w:color w:val="555555"/>
          <w:sz w:val="16"/>
          <w:szCs w:val="16"/>
        </w:rPr>
        <w:tab/>
      </w:r>
      <w:r>
        <w:rPr>
          <w:b/>
          <w:bCs/>
          <w:sz w:val="19"/>
          <w:szCs w:val="19"/>
        </w:rPr>
        <w:t>return</w:t>
      </w:r>
      <w:r>
        <w:rPr>
          <w:sz w:val="19"/>
          <w:szCs w:val="19"/>
        </w:rPr>
        <w:t xml:space="preserve"> INVALID</w:t>
      </w:r>
    </w:p>
    <w:p w14:paraId="258D83DA"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end if</w:t>
      </w:r>
    </w:p>
    <w:p w14:paraId="4107FD9D" w14:textId="77777777" w:rsidR="009262C4" w:rsidRDefault="00000000">
      <w:pPr>
        <w:keepNext/>
        <w:tabs>
          <w:tab w:val="right" w:pos="520"/>
          <w:tab w:val="left" w:pos="720"/>
        </w:tabs>
        <w:spacing w:after="10"/>
        <w:ind w:left="720" w:hanging="720"/>
      </w:pPr>
      <w:r>
        <w:rPr>
          <w:color w:val="555555"/>
          <w:sz w:val="16"/>
          <w:szCs w:val="16"/>
        </w:rPr>
        <w:tab/>
        <w:t>6:</w:t>
      </w:r>
      <w:r>
        <w:rPr>
          <w:color w:val="555555"/>
          <w:sz w:val="16"/>
          <w:szCs w:val="16"/>
        </w:rPr>
        <w:tab/>
      </w:r>
      <w:r>
        <w:rPr>
          <w:sz w:val="19"/>
          <w:szCs w:val="19"/>
        </w:rPr>
        <w:t>Retrieve current lifecycle state of C</w:t>
      </w:r>
    </w:p>
    <w:p w14:paraId="6A994B72" w14:textId="77777777" w:rsidR="009262C4" w:rsidRDefault="00000000">
      <w:pPr>
        <w:keepNext/>
        <w:tabs>
          <w:tab w:val="right" w:pos="520"/>
          <w:tab w:val="left" w:pos="720"/>
        </w:tabs>
        <w:spacing w:after="10"/>
        <w:ind w:left="720" w:hanging="720"/>
      </w:pPr>
      <w:r>
        <w:rPr>
          <w:color w:val="555555"/>
          <w:sz w:val="16"/>
          <w:szCs w:val="16"/>
        </w:rPr>
        <w:tab/>
        <w:t>7:</w:t>
      </w:r>
      <w:r>
        <w:rPr>
          <w:color w:val="555555"/>
          <w:sz w:val="16"/>
          <w:szCs w:val="16"/>
        </w:rPr>
        <w:tab/>
      </w:r>
      <w:r>
        <w:rPr>
          <w:b/>
          <w:bCs/>
          <w:sz w:val="19"/>
          <w:szCs w:val="19"/>
        </w:rPr>
        <w:t>if</w:t>
      </w:r>
      <w:r>
        <w:rPr>
          <w:sz w:val="19"/>
          <w:szCs w:val="19"/>
        </w:rPr>
        <w:t xml:space="preserve"> current state does not permit the requested operation </w:t>
      </w:r>
      <w:r>
        <w:rPr>
          <w:b/>
          <w:bCs/>
          <w:sz w:val="19"/>
          <w:szCs w:val="19"/>
        </w:rPr>
        <w:t>then</w:t>
      </w:r>
    </w:p>
    <w:p w14:paraId="15F04555"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Record invalid lifecycle state</w:t>
      </w:r>
    </w:p>
    <w:p w14:paraId="3DA09D74"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b/>
          <w:bCs/>
          <w:sz w:val="19"/>
          <w:szCs w:val="19"/>
        </w:rPr>
        <w:t>return</w:t>
      </w:r>
      <w:r>
        <w:rPr>
          <w:sz w:val="19"/>
          <w:szCs w:val="19"/>
        </w:rPr>
        <w:t xml:space="preserve"> INVALID</w:t>
      </w:r>
    </w:p>
    <w:p w14:paraId="55C5413B" w14:textId="77777777" w:rsidR="009262C4" w:rsidRDefault="00000000">
      <w:pPr>
        <w:keepNext/>
        <w:tabs>
          <w:tab w:val="right" w:pos="520"/>
          <w:tab w:val="left" w:pos="720"/>
        </w:tabs>
        <w:spacing w:after="10"/>
        <w:ind w:left="720" w:hanging="720"/>
      </w:pPr>
      <w:r>
        <w:rPr>
          <w:color w:val="555555"/>
          <w:sz w:val="16"/>
          <w:szCs w:val="16"/>
        </w:rPr>
        <w:tab/>
        <w:t>10:</w:t>
      </w:r>
      <w:r>
        <w:rPr>
          <w:color w:val="555555"/>
          <w:sz w:val="16"/>
          <w:szCs w:val="16"/>
        </w:rPr>
        <w:tab/>
      </w:r>
      <w:r>
        <w:rPr>
          <w:b/>
          <w:bCs/>
          <w:sz w:val="19"/>
          <w:szCs w:val="19"/>
        </w:rPr>
        <w:t>end if</w:t>
      </w:r>
    </w:p>
    <w:p w14:paraId="0B646953"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sz w:val="19"/>
          <w:szCs w:val="19"/>
        </w:rPr>
        <w:t>Check whether C has been revoked</w:t>
      </w:r>
    </w:p>
    <w:p w14:paraId="2629566B"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b/>
          <w:bCs/>
          <w:sz w:val="19"/>
          <w:szCs w:val="19"/>
        </w:rPr>
        <w:t>if</w:t>
      </w:r>
      <w:r>
        <w:rPr>
          <w:sz w:val="19"/>
          <w:szCs w:val="19"/>
        </w:rPr>
        <w:t xml:space="preserve"> C is revoked </w:t>
      </w:r>
      <w:r>
        <w:rPr>
          <w:b/>
          <w:bCs/>
          <w:sz w:val="19"/>
          <w:szCs w:val="19"/>
        </w:rPr>
        <w:t>then</w:t>
      </w:r>
    </w:p>
    <w:p w14:paraId="1AE5025E" w14:textId="77777777" w:rsidR="009262C4" w:rsidRDefault="00000000">
      <w:pPr>
        <w:keepNext/>
        <w:tabs>
          <w:tab w:val="right" w:pos="520"/>
          <w:tab w:val="left" w:pos="1080"/>
        </w:tabs>
        <w:spacing w:after="10"/>
        <w:ind w:left="1080" w:hanging="1080"/>
      </w:pPr>
      <w:r>
        <w:rPr>
          <w:color w:val="555555"/>
          <w:sz w:val="16"/>
          <w:szCs w:val="16"/>
        </w:rPr>
        <w:tab/>
        <w:t>13:</w:t>
      </w:r>
      <w:r>
        <w:rPr>
          <w:color w:val="555555"/>
          <w:sz w:val="16"/>
          <w:szCs w:val="16"/>
        </w:rPr>
        <w:tab/>
      </w:r>
      <w:r>
        <w:rPr>
          <w:sz w:val="19"/>
          <w:szCs w:val="19"/>
        </w:rPr>
        <w:t>Record revocation-based invalidity</w:t>
      </w:r>
    </w:p>
    <w:p w14:paraId="5E988C2A" w14:textId="77777777" w:rsidR="009262C4" w:rsidRDefault="00000000">
      <w:pPr>
        <w:keepNext/>
        <w:tabs>
          <w:tab w:val="right" w:pos="520"/>
          <w:tab w:val="left" w:pos="1080"/>
        </w:tabs>
        <w:spacing w:after="10"/>
        <w:ind w:left="1080" w:hanging="1080"/>
      </w:pPr>
      <w:r>
        <w:rPr>
          <w:color w:val="555555"/>
          <w:sz w:val="16"/>
          <w:szCs w:val="16"/>
        </w:rPr>
        <w:tab/>
        <w:t>14:</w:t>
      </w:r>
      <w:r>
        <w:rPr>
          <w:color w:val="555555"/>
          <w:sz w:val="16"/>
          <w:szCs w:val="16"/>
        </w:rPr>
        <w:tab/>
      </w:r>
      <w:r>
        <w:rPr>
          <w:b/>
          <w:bCs/>
          <w:sz w:val="19"/>
          <w:szCs w:val="19"/>
        </w:rPr>
        <w:t>return</w:t>
      </w:r>
      <w:r>
        <w:rPr>
          <w:sz w:val="19"/>
          <w:szCs w:val="19"/>
        </w:rPr>
        <w:t xml:space="preserve"> INVALID</w:t>
      </w:r>
    </w:p>
    <w:p w14:paraId="1D46140E"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b/>
          <w:bCs/>
          <w:sz w:val="19"/>
          <w:szCs w:val="19"/>
        </w:rPr>
        <w:t>end if</w:t>
      </w:r>
    </w:p>
    <w:p w14:paraId="247C2D09"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Validate requested transition q</w:t>
      </w:r>
    </w:p>
    <w:p w14:paraId="4AD884D7"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b/>
          <w:bCs/>
          <w:sz w:val="19"/>
          <w:szCs w:val="19"/>
        </w:rPr>
        <w:t>if</w:t>
      </w:r>
      <w:r>
        <w:rPr>
          <w:sz w:val="19"/>
          <w:szCs w:val="19"/>
        </w:rPr>
        <w:t xml:space="preserve"> transition q is not permitted </w:t>
      </w:r>
      <w:r>
        <w:rPr>
          <w:b/>
          <w:bCs/>
          <w:sz w:val="19"/>
          <w:szCs w:val="19"/>
        </w:rPr>
        <w:t>then</w:t>
      </w:r>
    </w:p>
    <w:p w14:paraId="6F6D0C63" w14:textId="77777777" w:rsidR="009262C4" w:rsidRDefault="00000000">
      <w:pPr>
        <w:keepNext/>
        <w:tabs>
          <w:tab w:val="right" w:pos="520"/>
          <w:tab w:val="left" w:pos="1080"/>
        </w:tabs>
        <w:spacing w:after="10"/>
        <w:ind w:left="1080" w:hanging="1080"/>
      </w:pPr>
      <w:r>
        <w:rPr>
          <w:color w:val="555555"/>
          <w:sz w:val="16"/>
          <w:szCs w:val="16"/>
        </w:rPr>
        <w:tab/>
        <w:t>18:</w:t>
      </w:r>
      <w:r>
        <w:rPr>
          <w:color w:val="555555"/>
          <w:sz w:val="16"/>
          <w:szCs w:val="16"/>
        </w:rPr>
        <w:tab/>
      </w:r>
      <w:r>
        <w:rPr>
          <w:sz w:val="19"/>
          <w:szCs w:val="19"/>
        </w:rPr>
        <w:t>Record unauthorised state transition</w:t>
      </w:r>
    </w:p>
    <w:p w14:paraId="45811B77" w14:textId="77777777" w:rsidR="009262C4" w:rsidRDefault="00000000">
      <w:pPr>
        <w:keepNext/>
        <w:tabs>
          <w:tab w:val="right" w:pos="520"/>
          <w:tab w:val="left" w:pos="1080"/>
        </w:tabs>
        <w:spacing w:after="10"/>
        <w:ind w:left="1080" w:hanging="1080"/>
      </w:pPr>
      <w:r>
        <w:rPr>
          <w:color w:val="555555"/>
          <w:sz w:val="16"/>
          <w:szCs w:val="16"/>
        </w:rPr>
        <w:tab/>
        <w:t>19:</w:t>
      </w:r>
      <w:r>
        <w:rPr>
          <w:color w:val="555555"/>
          <w:sz w:val="16"/>
          <w:szCs w:val="16"/>
        </w:rPr>
        <w:tab/>
      </w:r>
      <w:r>
        <w:rPr>
          <w:b/>
          <w:bCs/>
          <w:sz w:val="19"/>
          <w:szCs w:val="19"/>
        </w:rPr>
        <w:t>return</w:t>
      </w:r>
      <w:r>
        <w:rPr>
          <w:sz w:val="19"/>
          <w:szCs w:val="19"/>
        </w:rPr>
        <w:t xml:space="preserve"> INVALID</w:t>
      </w:r>
    </w:p>
    <w:p w14:paraId="0507747C" w14:textId="77777777" w:rsidR="009262C4" w:rsidRDefault="00000000">
      <w:pPr>
        <w:keepNext/>
        <w:tabs>
          <w:tab w:val="right" w:pos="520"/>
          <w:tab w:val="left" w:pos="720"/>
        </w:tabs>
        <w:spacing w:after="10"/>
        <w:ind w:left="720" w:hanging="720"/>
      </w:pPr>
      <w:r>
        <w:rPr>
          <w:color w:val="555555"/>
          <w:sz w:val="16"/>
          <w:szCs w:val="16"/>
        </w:rPr>
        <w:tab/>
        <w:t>20:</w:t>
      </w:r>
      <w:r>
        <w:rPr>
          <w:color w:val="555555"/>
          <w:sz w:val="16"/>
          <w:szCs w:val="16"/>
        </w:rPr>
        <w:tab/>
      </w:r>
      <w:r>
        <w:rPr>
          <w:b/>
          <w:bCs/>
          <w:sz w:val="19"/>
          <w:szCs w:val="19"/>
        </w:rPr>
        <w:t>end if</w:t>
      </w:r>
    </w:p>
    <w:p w14:paraId="0A0C5AC5" w14:textId="77777777" w:rsidR="009262C4" w:rsidRDefault="00000000">
      <w:pPr>
        <w:keepNext/>
        <w:tabs>
          <w:tab w:val="right" w:pos="520"/>
          <w:tab w:val="left" w:pos="720"/>
        </w:tabs>
        <w:spacing w:after="10"/>
        <w:ind w:left="720" w:hanging="720"/>
      </w:pPr>
      <w:r>
        <w:rPr>
          <w:color w:val="555555"/>
          <w:sz w:val="16"/>
          <w:szCs w:val="16"/>
        </w:rPr>
        <w:tab/>
        <w:t>21:</w:t>
      </w:r>
      <w:r>
        <w:rPr>
          <w:color w:val="555555"/>
          <w:sz w:val="16"/>
          <w:szCs w:val="16"/>
        </w:rPr>
        <w:tab/>
      </w:r>
      <w:r>
        <w:rPr>
          <w:sz w:val="19"/>
          <w:szCs w:val="19"/>
        </w:rPr>
        <w:t>Record valid temporal and lifecycle evidence</w:t>
      </w:r>
    </w:p>
    <w:p w14:paraId="1702E101" w14:textId="77777777" w:rsidR="009262C4" w:rsidRDefault="00000000">
      <w:pPr>
        <w:tabs>
          <w:tab w:val="right" w:pos="520"/>
          <w:tab w:val="left" w:pos="720"/>
        </w:tabs>
        <w:spacing w:after="10"/>
        <w:ind w:left="720" w:hanging="720"/>
      </w:pPr>
      <w:r>
        <w:rPr>
          <w:color w:val="555555"/>
          <w:sz w:val="16"/>
          <w:szCs w:val="16"/>
        </w:rPr>
        <w:tab/>
        <w:t>22:</w:t>
      </w:r>
      <w:r>
        <w:rPr>
          <w:color w:val="555555"/>
          <w:sz w:val="16"/>
          <w:szCs w:val="16"/>
        </w:rPr>
        <w:tab/>
      </w:r>
      <w:r>
        <w:rPr>
          <w:b/>
          <w:bCs/>
          <w:sz w:val="19"/>
          <w:szCs w:val="19"/>
        </w:rPr>
        <w:t>return</w:t>
      </w:r>
      <w:r>
        <w:rPr>
          <w:sz w:val="19"/>
          <w:szCs w:val="19"/>
        </w:rPr>
        <w:t xml:space="preserve"> VALID</w:t>
      </w:r>
    </w:p>
    <w:p w14:paraId="647EA7FF" w14:textId="77777777" w:rsidR="009262C4" w:rsidRDefault="009262C4">
      <w:pPr>
        <w:pBdr>
          <w:bottom w:val="single" w:sz="12" w:space="0" w:color="000000"/>
        </w:pBdr>
        <w:spacing w:after="200"/>
      </w:pPr>
    </w:p>
    <w:p w14:paraId="69FFCA29" w14:textId="77777777" w:rsidR="009262C4" w:rsidRDefault="00000000">
      <w:pPr>
        <w:spacing w:after="110" w:line="264" w:lineRule="auto"/>
        <w:jc w:val="both"/>
      </w:pPr>
      <w:r>
        <w:t>Line 1 reads the start time t</w:t>
      </w:r>
      <w:r>
        <w:rPr>
          <w:vertAlign w:val="subscript"/>
        </w:rPr>
        <w:t>s</w:t>
      </w:r>
      <w:r>
        <w:t xml:space="preserve"> and the expiry time t</w:t>
      </w:r>
      <w:r>
        <w:rPr>
          <w:vertAlign w:val="subscript"/>
        </w:rPr>
        <w:t>e</w:t>
      </w:r>
      <w:r>
        <w:t xml:space="preserve"> of the consent. If t is before t</w:t>
      </w:r>
      <w:r>
        <w:rPr>
          <w:vertAlign w:val="subscript"/>
        </w:rPr>
        <w:t>s</w:t>
      </w:r>
      <w:r>
        <w:t xml:space="preserve"> or after t</w:t>
      </w:r>
      <w:r>
        <w:rPr>
          <w:vertAlign w:val="subscript"/>
        </w:rPr>
        <w:t>e</w:t>
      </w:r>
      <w:r>
        <w:t>, lines 2 to 5 record temporal invalidity and return INVALID. This is the temporal predicate V</w:t>
      </w:r>
      <w:r>
        <w:rPr>
          <w:vertAlign w:val="subscript"/>
        </w:rPr>
        <w:t>T</w:t>
      </w:r>
      <w: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vertAlign w:val="subscript"/>
        </w:rPr>
        <w:t>L</w:t>
      </w:r>
      <w:r>
        <w:t xml:space="preserve"> in Equation (10.5). When all checks pass, line 21 records the temporal and lifecycle evidence, and line 22 returns VALID, so that the system continues with the remaining authorisation conditions of Equation (10.6).</w:t>
      </w:r>
    </w:p>
    <w:p w14:paraId="14FB6FA6" w14:textId="77777777" w:rsidR="009262C4" w:rsidRDefault="00000000">
      <w:pPr>
        <w:pStyle w:val="Heading2"/>
        <w:keepNext/>
        <w:spacing w:before="240" w:after="120"/>
      </w:pPr>
      <w:r>
        <w:t>10.3  Implemented Temporal and Lifecycle Controls</w:t>
      </w:r>
    </w:p>
    <w:p w14:paraId="0CF6E43C" w14:textId="77777777" w:rsidR="009262C4" w:rsidRDefault="00000000">
      <w:pPr>
        <w:spacing w:after="110" w:line="264" w:lineRule="auto"/>
        <w:jc w:val="both"/>
      </w:pPr>
      <w:r>
        <w:t xml:space="preserve">Figure 10.1 presents the RO5 workflow, which shows Algorithm 5 as a flowchart. It evaluates the consent’s temporal interval, lifecycle state, and revocation status before the system proceeds with the </w:t>
      </w:r>
      <w:r>
        <w:lastRenderedPageBreak/>
        <w:t>remaining authorisation conditions. If any check fails, access is denied and a lifecycle-based denial is recorded. The transition check is drawn with dashed lines because it is planned for the next stage.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vertAlign w:val="subscript"/>
        </w:rPr>
        <w:t>T</w:t>
      </w:r>
      <w:r>
        <w:t>, derives the lifecycle state from the application record and evaluates V</w:t>
      </w:r>
      <w:r>
        <w:rPr>
          <w:vertAlign w:val="subscript"/>
        </w:rPr>
        <w:t>L</w:t>
      </w:r>
      <w:r>
        <w:t xml:space="preserve"> as ValidState(C), which passes only when this state is ACTIVE. A consent that is not ACTIVE also fails V</w:t>
      </w:r>
      <w:r>
        <w:rPr>
          <w:vertAlign w:val="subscript"/>
        </w:rPr>
        <w:t>A</w:t>
      </w:r>
      <w:r>
        <w:t xml:space="preserve"> or V</w:t>
      </w:r>
      <w:r>
        <w:rPr>
          <w:vertAlign w:val="subscript"/>
        </w:rPr>
        <w:t>T</w:t>
      </w:r>
      <w:r>
        <w:t>, so V</w:t>
      </w:r>
      <w:r>
        <w:rPr>
          <w:vertAlign w:val="subscript"/>
        </w:rPr>
        <w:t>L</w:t>
      </w:r>
      <w:r>
        <w:t xml:space="preserve"> does not yet refuse a request on its own. The Consent Engine also checks the revocation flag and the token within V</w:t>
      </w:r>
      <w:r>
        <w:rPr>
          <w:vertAlign w:val="subscript"/>
        </w:rPr>
        <w:t>A</w:t>
      </w:r>
      <w:r>
        <w:t>, whereas the independent verification tool reads checkValid and checkValidAt on the deployed contract, which stores the notBefore and expiry fields.</w:t>
      </w:r>
    </w:p>
    <w:p w14:paraId="769E9CB9" w14:textId="77777777" w:rsidR="009262C4" w:rsidRDefault="00000000">
      <w:pPr>
        <w:keepNext/>
        <w:spacing w:before="160" w:after="60"/>
        <w:jc w:val="center"/>
      </w:pPr>
      <w:r>
        <w:rPr>
          <w:noProof/>
        </w:rPr>
        <w:drawing>
          <wp:inline distT="0" distB="0" distL="0" distR="0" wp14:anchorId="0D7D64E6" wp14:editId="1E9494B0">
            <wp:extent cx="2886075" cy="5334000"/>
            <wp:effectExtent l="0" t="0" r="0" b="0"/>
            <wp:docPr id="1300600453"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86075" cy="5334000"/>
                    </a:xfrm>
                    <a:prstGeom prst="rect">
                      <a:avLst/>
                    </a:prstGeom>
                  </pic:spPr>
                </pic:pic>
              </a:graphicData>
            </a:graphic>
          </wp:inline>
        </w:drawing>
      </w:r>
    </w:p>
    <w:p w14:paraId="3DEF579F" w14:textId="77777777" w:rsidR="009262C4" w:rsidRDefault="00000000">
      <w:pPr>
        <w:spacing w:after="220"/>
        <w:jc w:val="center"/>
      </w:pPr>
      <w:r>
        <w:rPr>
          <w:b/>
          <w:bCs/>
          <w:sz w:val="18"/>
          <w:szCs w:val="18"/>
        </w:rPr>
        <w:t xml:space="preserve">Figure 10.1: </w:t>
      </w:r>
      <w:r>
        <w:rPr>
          <w:sz w:val="18"/>
          <w:szCs w:val="18"/>
        </w:rPr>
        <w:t>RO5 workflow for temporal and consent lifecycle trust (Algorithm 5 as a flowchart, where the dashed transition check is planned for the next stage).</w:t>
      </w:r>
    </w:p>
    <w:p w14:paraId="220156B0" w14:textId="77777777" w:rsidR="009262C4" w:rsidRDefault="00000000">
      <w:pPr>
        <w:spacing w:after="110" w:line="264" w:lineRule="auto"/>
        <w:jc w:val="both"/>
      </w:pPr>
      <w: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t>
      </w:r>
      <w:r>
        <w:lastRenderedPageBreak/>
        <w:t>which gives ValidTransition(C) in Equation (10.5), together with the SUSPENDED state, consent modification, delegation, guardian-set changes and a formal lifecycle model (Section 10.4).</w:t>
      </w:r>
    </w:p>
    <w:p w14:paraId="2867754E" w14:textId="77777777" w:rsidR="009262C4" w:rsidRDefault="00000000">
      <w:pPr>
        <w:spacing w:after="110" w:line="264" w:lineRule="auto"/>
        <w:jc w:val="both"/>
      </w:pPr>
      <w:r>
        <w:t>The current HALAH code already collects a start time and expiry time during consent creation, and three elements of RO5 are now enforced.</w:t>
      </w:r>
    </w:p>
    <w:p w14:paraId="240C033C" w14:textId="77777777" w:rsidR="009262C4" w:rsidRDefault="00000000">
      <w:pPr>
        <w:pStyle w:val="ListParagraph"/>
        <w:numPr>
          <w:ilvl w:val="0"/>
          <w:numId w:val="1"/>
        </w:numPr>
        <w:spacing w:after="80" w:line="288" w:lineRule="auto"/>
        <w:jc w:val="both"/>
      </w:pPr>
      <w:r>
        <w:rPr>
          <w:b/>
          <w:bCs/>
        </w:rPr>
        <w:t>Temporal validity.</w:t>
      </w:r>
      <w: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14:paraId="7BE4DCBA" w14:textId="77777777" w:rsidR="009262C4" w:rsidRDefault="00000000">
      <w:pPr>
        <w:pStyle w:val="ListParagraph"/>
        <w:numPr>
          <w:ilvl w:val="0"/>
          <w:numId w:val="1"/>
        </w:numPr>
        <w:spacing w:after="80" w:line="288" w:lineRule="auto"/>
        <w:jc w:val="both"/>
      </w:pPr>
      <w:r>
        <w:rPr>
          <w:b/>
          <w:bCs/>
        </w:rPr>
        <w:t>On-chain revocation.</w:t>
      </w:r>
      <w: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and recorded in the audit ledger as a DENIED DATA_ACCESS event.</w:t>
      </w:r>
    </w:p>
    <w:p w14:paraId="15F4B3CC" w14:textId="77777777" w:rsidR="009262C4" w:rsidRDefault="00000000">
      <w:pPr>
        <w:pStyle w:val="ListParagraph"/>
        <w:numPr>
          <w:ilvl w:val="0"/>
          <w:numId w:val="1"/>
        </w:numPr>
        <w:spacing w:after="80" w:line="288" w:lineRule="auto"/>
        <w:jc w:val="both"/>
      </w:pPr>
      <w:r>
        <w:rPr>
          <w:b/>
          <w:bCs/>
        </w:rPr>
        <w:t>Lifecycle states.</w:t>
      </w:r>
      <w:r>
        <w:t xml:space="preserve"> In the current prototype, the lifecycle is an explicit state machine with six states PENDING_SIGNATURE, PENDING_TOKEN, NOT_STARTED, ACTIVE, EXPIRED, and REVOKED.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 Each evaluation derives the state from the distinct approvals of members of G, the token identifier, the revocation flag, and the current time. PENDING_TOKEN is the brief state between the last verified approval and the recording of the local token identifier. The implementation performs the two in one step, which is why Algorithm 3 and Figure 8.1 show them together. At each evaluation, the system verifies that the consent has not expired, been revoked, or otherwise transitioned into an inactive state.</w:t>
      </w:r>
    </w:p>
    <w:p w14:paraId="67A2660F" w14:textId="77777777" w:rsidR="009262C4" w:rsidRDefault="00000000">
      <w:pPr>
        <w:spacing w:after="110" w:line="264" w:lineRule="auto"/>
        <w:jc w:val="both"/>
      </w:pPr>
      <w:r>
        <w:t>Figure 10.2 summarises the implemented lifecycle. Each STATE_CHECK event in the audit ledger, recorded at every access request in any lifecycle state, establishes an auditable relationship between the consent’s lifecycle state and the operation performed at a particular point in time. The system therefore checks whether authorisation is still valid at the time an operation is requested, instead of treating authorisation as a one-time event. The expiry path is not shown in the demonstration of 24 September 2026, but a run on 11 October 2026 on a copy of the application database shows it. In that run, a consent was given a validity window of just under five minutes. Once the window had passed, the doctor's request was refused with the state EXPIRED and V</w:t>
      </w:r>
      <w:r>
        <w:rPr>
          <w:vertAlign w:val="subscript"/>
        </w:rPr>
        <w:t>T</w:t>
      </w:r>
      <w:r>
        <w:t xml:space="preserve"> failing, and the refusal was recorded in the audit ledger. The automated tests in Section 11 also exercise this path.</w:t>
      </w:r>
    </w:p>
    <w:p w14:paraId="5C323C31" w14:textId="77777777" w:rsidR="009262C4" w:rsidRDefault="00000000">
      <w:pPr>
        <w:keepNext/>
        <w:spacing w:before="160" w:after="60"/>
        <w:jc w:val="center"/>
      </w:pPr>
      <w:r>
        <w:rPr>
          <w:noProof/>
        </w:rPr>
        <w:lastRenderedPageBreak/>
        <w:drawing>
          <wp:inline distT="0" distB="0" distL="0" distR="0" wp14:anchorId="4518E234" wp14:editId="66AABC8E">
            <wp:extent cx="4476750" cy="1762125"/>
            <wp:effectExtent l="0" t="0" r="0" b="0"/>
            <wp:docPr id="2104838097"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1762125"/>
                    </a:xfrm>
                    <a:prstGeom prst="rect">
                      <a:avLst/>
                    </a:prstGeom>
                  </pic:spPr>
                </pic:pic>
              </a:graphicData>
            </a:graphic>
          </wp:inline>
        </w:drawing>
      </w:r>
    </w:p>
    <w:p w14:paraId="0E3C0F7A" w14:textId="77777777" w:rsidR="009262C4" w:rsidRDefault="00000000">
      <w:pPr>
        <w:spacing w:after="220"/>
        <w:jc w:val="center"/>
      </w:pPr>
      <w:r>
        <w:rPr>
          <w:b/>
          <w:bCs/>
          <w:sz w:val="18"/>
          <w:szCs w:val="18"/>
        </w:rPr>
        <w:t xml:space="preserve">Figure 10.2: </w:t>
      </w:r>
      <w:r>
        <w:rPr>
          <w:sz w:val="18"/>
          <w:szCs w:val="18"/>
        </w:rPr>
        <w:t>Implemented consent lifecycle: grey transitions are derived by the Consent Engine from the approvals, the token identifier and the current time, red transitions are anchored as Sepolia transactions, and dashed transitions show revocation before a token exists (off-chain only).</w:t>
      </w:r>
    </w:p>
    <w:p w14:paraId="312A6F79" w14:textId="77777777" w:rsidR="009262C4" w:rsidRDefault="00000000">
      <w:pPr>
        <w:pStyle w:val="Heading2"/>
        <w:keepNext/>
        <w:spacing w:before="240" w:after="120"/>
      </w:pPr>
      <w:r>
        <w:t>10.4  Remaining Work and Expected Outcome</w:t>
      </w:r>
    </w:p>
    <w:p w14:paraId="4403389E" w14:textId="77777777" w:rsidR="009262C4" w:rsidRDefault="00000000">
      <w:pPr>
        <w:spacing w:after="110" w:line="264" w:lineRule="auto"/>
        <w:jc w:val="both"/>
      </w:pPr>
      <w:r>
        <w:t>In dynamic consent environments, permissions may expire, be revoked, suspended, renewed, or otherwise modified during the lifecycle of a healthcare data-sharing relationship. Five elements remain for the next stage.</w:t>
      </w:r>
    </w:p>
    <w:p w14:paraId="4A9FE010" w14:textId="77777777" w:rsidR="009262C4" w:rsidRDefault="00000000">
      <w:pPr>
        <w:pStyle w:val="ListParagraph"/>
        <w:numPr>
          <w:ilvl w:val="0"/>
          <w:numId w:val="1"/>
        </w:numPr>
        <w:spacing w:after="80" w:line="288" w:lineRule="auto"/>
        <w:jc w:val="both"/>
      </w:pPr>
      <w:r>
        <w:rPr>
          <w:b/>
          <w:bCs/>
        </w:rPr>
        <w:t>Consent modification.</w:t>
      </w:r>
      <w:r>
        <w:t xml:space="preserve"> The current prototype assumes that the consent terms do not change after approval. The next stage will therefore extend the consent model to explicitly represent governed modification.</w:t>
      </w:r>
    </w:p>
    <w:p w14:paraId="72639768" w14:textId="77777777" w:rsidR="009262C4" w:rsidRDefault="00000000">
      <w:pPr>
        <w:pStyle w:val="ListParagraph"/>
        <w:numPr>
          <w:ilvl w:val="0"/>
          <w:numId w:val="1"/>
        </w:numPr>
        <w:spacing w:after="80" w:line="288" w:lineRule="auto"/>
        <w:jc w:val="both"/>
      </w:pPr>
      <w:r>
        <w:rPr>
          <w:b/>
          <w:bCs/>
        </w:rPr>
        <w:t>Delegation.</w:t>
      </w:r>
      <w:r>
        <w:t xml:space="preserve"> The consent Model will be expanded to include the delegation of consent.</w:t>
      </w:r>
    </w:p>
    <w:p w14:paraId="71B46990" w14:textId="77777777" w:rsidR="009262C4" w:rsidRDefault="00000000">
      <w:pPr>
        <w:pStyle w:val="ListParagraph"/>
        <w:numPr>
          <w:ilvl w:val="0"/>
          <w:numId w:val="1"/>
        </w:numPr>
        <w:spacing w:after="80" w:line="288" w:lineRule="auto"/>
        <w:jc w:val="both"/>
      </w:pPr>
      <w:r>
        <w:rPr>
          <w:b/>
          <w:bCs/>
        </w:rPr>
        <w:t>Guardian-set changes.</w:t>
      </w:r>
      <w:r>
        <w:t xml:space="preserve"> Changes to the guardian set G after consent creation remain to be supported.</w:t>
      </w:r>
    </w:p>
    <w:p w14:paraId="3142B206" w14:textId="77777777" w:rsidR="009262C4" w:rsidRDefault="00000000">
      <w:pPr>
        <w:pStyle w:val="ListParagraph"/>
        <w:numPr>
          <w:ilvl w:val="0"/>
          <w:numId w:val="1"/>
        </w:numPr>
        <w:spacing w:after="80" w:line="288" w:lineRule="auto"/>
        <w:jc w:val="both"/>
      </w:pPr>
      <w:r>
        <w:rPr>
          <w:b/>
          <w:bCs/>
        </w:rPr>
        <w:t>Transition check.</w:t>
      </w:r>
      <w:r>
        <w:t xml:space="preserve"> Lifecycle safety additionally requires that unauthorised state transitions be rejected, as in lines 16 to 20 of Algorithm 5. If the transition is not permitted, the system will record an unauthorised state-transition event and return INVALID, but this check is not yet implemented. The implemented temporal and revocation checks already ensure that a previously valid consent cannot be treated as permanently valid after expiration or revocation, but unauthorised transitions are examined only in part.</w:t>
      </w:r>
    </w:p>
    <w:p w14:paraId="66B45BA1" w14:textId="77777777" w:rsidR="009262C4" w:rsidRDefault="00000000">
      <w:pPr>
        <w:pStyle w:val="ListParagraph"/>
        <w:numPr>
          <w:ilvl w:val="0"/>
          <w:numId w:val="1"/>
        </w:numPr>
        <w:spacing w:after="80" w:line="288" w:lineRule="auto"/>
        <w:jc w:val="both"/>
      </w:pPr>
      <w:r>
        <w:rPr>
          <w:b/>
          <w:bCs/>
        </w:rPr>
        <w:t>Formal lifecycle model.</w:t>
      </w:r>
      <w:r>
        <w:t xml:space="preserve"> The consent lifecycle will also be extended to represent controlled transitions formally, including the SUSPENDED state. Unauthorised transitions are thereby excluded by construction, with the central invariant that no REVOKED or EXPIRED consent can re-enter the ACTIVE state.</w:t>
      </w:r>
    </w:p>
    <w:p w14:paraId="302C2C52" w14:textId="77777777" w:rsidR="009262C4" w:rsidRDefault="00000000">
      <w:pPr>
        <w:spacing w:after="110" w:line="264" w:lineRule="auto"/>
        <w:jc w:val="both"/>
      </w:pPr>
      <w:r>
        <w:t>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The main activities of the next stage and their expected outcomes are summarised in Section 13. The next section presents RO6, the validation of the framework on the HALAH prototype.</w:t>
      </w:r>
    </w:p>
    <w:p w14:paraId="29AD10CB" w14:textId="77777777" w:rsidR="009262C4" w:rsidRDefault="00000000">
      <w:pPr>
        <w:pStyle w:val="Heading1"/>
        <w:pageBreakBefore/>
        <w:spacing w:before="120" w:after="200"/>
      </w:pPr>
      <w:r>
        <w:lastRenderedPageBreak/>
        <w:t>11.  The Proposed Solution for RO6</w:t>
      </w:r>
    </w:p>
    <w:p w14:paraId="6F6A0EC4" w14:textId="77777777" w:rsidR="009262C4" w:rsidRDefault="00000000">
      <w:pPr>
        <w:spacing w:after="140"/>
      </w:pPr>
      <w:r>
        <w:rPr>
          <w:b/>
          <w:bCs/>
          <w:i/>
          <w:iCs/>
          <w:sz w:val="26"/>
          <w:szCs w:val="26"/>
        </w:rPr>
        <w:t>RO6 – Formal Security Assurance and Empirical Validation</w:t>
      </w:r>
    </w:p>
    <w:p w14:paraId="52C558EF" w14:textId="77777777" w:rsidR="009262C4" w:rsidRDefault="00000000">
      <w:pPr>
        <w:pBdr>
          <w:left w:val="single" w:sz="18" w:space="8" w:color="000000"/>
        </w:pBdr>
        <w:spacing w:before="60" w:after="200"/>
        <w:ind w:left="160"/>
      </w:pPr>
      <w:r>
        <w:rPr>
          <w:b/>
          <w:bCs/>
          <w:sz w:val="24"/>
          <w:szCs w:val="24"/>
        </w:rPr>
        <w:t>Status: Not done (validation of RO1 to RO4 only)</w:t>
      </w:r>
    </w:p>
    <w:p w14:paraId="77F199AB" w14:textId="77777777" w:rsidR="009262C4" w:rsidRDefault="00000000">
      <w:pPr>
        <w:spacing w:after="110" w:line="264" w:lineRule="auto"/>
        <w:jc w:val="both"/>
      </w:pPr>
      <w: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t>
      </w:r>
      <w:r>
        <w:t>RO6 is not done. What has been carried out so far is the validation of the HALAH prototype for RQ1 to RQ4, and for the validity window and the revocation control of RQ5. The formal analysis and the evaluation of the complete framework will be conducted in the next stage, when the full system is done.</w:t>
      </w:r>
      <w:r>
        <w:t xml:space="preserve"> Section 11.1 sets out the validation approach, Section 11.2 presents the validation algorithm, Section 11.3 describes the dataset, Section 11.4 presents the HALAH prototype and the live scenarios, Section 11.5 reports the measured results, Section 11.6 reports the unit-level adversarial tests, and Section 11.7 lists the remaining work.</w:t>
      </w:r>
    </w:p>
    <w:p w14:paraId="0AA134F4" w14:textId="77777777" w:rsidR="009262C4" w:rsidRDefault="00000000">
      <w:pPr>
        <w:pStyle w:val="Heading2"/>
        <w:keepNext/>
        <w:spacing w:before="240" w:after="120"/>
      </w:pPr>
      <w:r>
        <w:t>11.1  Validation Approach</w:t>
      </w:r>
    </w:p>
    <w:p w14:paraId="6579239E" w14:textId="77777777" w:rsidR="009262C4" w:rsidRDefault="00000000">
      <w:pPr>
        <w:spacing w:after="110" w:line="264" w:lineRule="auto"/>
        <w:jc w:val="both"/>
      </w:pPr>
      <w:r>
        <w:t>Figure 11.1 presents the RO6 workflow for formal security assurance and empirical validation. It shows Algorithm 6 of Section 11.2 as a flowchart, with the same main steps. It also adds a practical performance check and a loop that refines the framework and runs the validation scenarios again when a property fails. The algorithm itself does not include these two parts. Formal reasoning defines what the framework should guarantee, while empirical testing examines whether the implementation satisfies those guarantees in representative operational scenarios.</w:t>
      </w:r>
    </w:p>
    <w:p w14:paraId="73586054" w14:textId="77777777" w:rsidR="009262C4" w:rsidRDefault="00000000">
      <w:pPr>
        <w:keepNext/>
        <w:spacing w:before="160" w:after="60"/>
        <w:jc w:val="center"/>
      </w:pPr>
      <w:r>
        <w:rPr>
          <w:noProof/>
        </w:rPr>
        <w:lastRenderedPageBreak/>
        <w:drawing>
          <wp:inline distT="0" distB="0" distL="0" distR="0" wp14:anchorId="3F10815B" wp14:editId="773F5DDE">
            <wp:extent cx="5476875" cy="5334000"/>
            <wp:effectExtent l="0" t="0" r="0" b="0"/>
            <wp:docPr id="1495481409"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76875" cy="5334000"/>
                    </a:xfrm>
                    <a:prstGeom prst="rect">
                      <a:avLst/>
                    </a:prstGeom>
                  </pic:spPr>
                </pic:pic>
              </a:graphicData>
            </a:graphic>
          </wp:inline>
        </w:drawing>
      </w:r>
    </w:p>
    <w:p w14:paraId="207460FE" w14:textId="77777777" w:rsidR="009262C4" w:rsidRDefault="00000000">
      <w:pPr>
        <w:spacing w:after="220"/>
        <w:jc w:val="center"/>
      </w:pPr>
      <w:r>
        <w:rPr>
          <w:b/>
          <w:bCs/>
          <w:sz w:val="18"/>
          <w:szCs w:val="18"/>
        </w:rPr>
        <w:t xml:space="preserve">Figure 11.1: </w:t>
      </w:r>
      <w:r>
        <w:rPr>
          <w:sz w:val="18"/>
          <w:szCs w:val="18"/>
        </w:rPr>
        <w:t xml:space="preserve">RO6 workflow for formal security assurance and empirical validation (Algorithm 6 as a flowchart, </w:t>
      </w:r>
      <w:r>
        <w:rPr>
          <w:sz w:val="18"/>
          <w:szCs w:val="18"/>
        </w:rPr>
        <w:t>with a performance check and a refinement loop</w:t>
      </w:r>
      <w:r>
        <w:rPr>
          <w:sz w:val="18"/>
          <w:szCs w:val="18"/>
        </w:rPr>
        <w:t xml:space="preserve"> that the algorithm does not include).</w:t>
      </w:r>
    </w:p>
    <w:p w14:paraId="2BB9A819" w14:textId="77777777" w:rsidR="009262C4" w:rsidRDefault="00000000">
      <w:pPr>
        <w:spacing w:after="110" w:line="264" w:lineRule="auto"/>
        <w:jc w:val="both"/>
      </w:pPr>
      <w:r>
        <w:t>The first step is to define the security and authorisation properties P = {P</w:t>
      </w:r>
      <w:r>
        <w:rPr>
          <w:vertAlign w:val="subscript"/>
        </w:rPr>
        <w:t>sound</w:t>
      </w:r>
      <w:r>
        <w:t>, P</w:t>
      </w:r>
      <w:r>
        <w:rPr>
          <w:vertAlign w:val="subscript"/>
        </w:rPr>
        <w:t>deny</w:t>
      </w:r>
      <w:r>
        <w:t>, P</w:t>
      </w:r>
      <w:r>
        <w:rPr>
          <w:vertAlign w:val="subscript"/>
        </w:rPr>
        <w:t>threshold</w:t>
      </w:r>
      <w:r>
        <w:t>, P</w:t>
      </w:r>
      <w:r>
        <w:rPr>
          <w:vertAlign w:val="subscript"/>
        </w:rPr>
        <w:t>policy</w:t>
      </w:r>
      <w:r>
        <w:t>, P</w:t>
      </w:r>
      <w:r>
        <w:rPr>
          <w:vertAlign w:val="subscript"/>
        </w:rPr>
        <w:t>scope</w:t>
      </w:r>
      <w:r>
        <w:t>, P</w:t>
      </w:r>
      <w:r>
        <w:rPr>
          <w:vertAlign w:val="subscript"/>
        </w:rPr>
        <w:t>audit</w:t>
      </w:r>
      <w:r>
        <w:t>} that the framework is expected to satisfy. The three scenario classes are combined into the complete validation set S = S</w:t>
      </w:r>
      <w:r>
        <w:rPr>
          <w:vertAlign w:val="subscript"/>
        </w:rPr>
        <w:t>valid</w:t>
      </w:r>
      <w:r>
        <w:t xml:space="preserve"> ∪ S</w:t>
      </w:r>
      <w:r>
        <w:rPr>
          <w:vertAlign w:val="subscript"/>
        </w:rPr>
        <w:t>negative</w:t>
      </w:r>
      <w:r>
        <w:t xml:space="preserve"> ∪ S</w:t>
      </w:r>
      <w:r>
        <w:rPr>
          <w:vertAlign w:val="subscript"/>
        </w:rPr>
        <w:t>adv</w:t>
      </w:r>
      <w:r>
        <w: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vertAlign w:val="subscript"/>
        </w:rPr>
        <w:t>obs</w:t>
      </w:r>
      <w:r>
        <w:t>(s) = D</w:t>
      </w:r>
      <w:r>
        <w:rPr>
          <w:vertAlign w:val="subscript"/>
        </w:rPr>
        <w:t>exp</w:t>
      </w:r>
      <w:r>
        <w:t>(s).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Functional correctness and security correctness are therefore tested separately.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14:paraId="0C7286E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Decision(C, R, t) = ALLOW ⇒ 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w:t>
      </w:r>
      <w:r>
        <w:tab/>
        <w:t>(11.1)</w:t>
      </w:r>
    </w:p>
    <w:p w14:paraId="20AEDC49" w14:textId="77777777" w:rsidR="009262C4" w:rsidRDefault="00000000">
      <w:pPr>
        <w:spacing w:after="110" w:line="264" w:lineRule="auto"/>
        <w:jc w:val="both"/>
      </w:pPr>
      <w:r>
        <w:t xml:space="preserve">Equivalently, Equation (11.2), the contrapositive of Equation (11.1), states that if any mandatory condition is violated, the request must be denied. Equation (11.1) is therefore examined through the </w:t>
      </w:r>
      <w:r>
        <w:lastRenderedPageBreak/>
        <w:t>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of the five checks of the prototype decision matrix has a dedicated failure test, because successful operation under valid conditions alone cannot demonstrate that unauthorised access is reliably prevented. The tests confirm that failure of any individual condition results in denial.</w:t>
      </w:r>
    </w:p>
    <w:p w14:paraId="6F459A1C"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(u) ∨ ¬V</w:t>
      </w:r>
      <w:r>
        <w:rPr>
          <w:rFonts w:ascii="Cambria Math" w:eastAsia="Cambria Math" w:hAnsi="Cambria Math" w:cs="Cambria Math"/>
          <w:sz w:val="21"/>
          <w:szCs w:val="21"/>
          <w:vertAlign w:val="subscript"/>
        </w:rPr>
        <w:t>A</w:t>
      </w:r>
      <w:r>
        <w:rPr>
          <w:rFonts w:ascii="Cambria Math" w:eastAsia="Cambria Math" w:hAnsi="Cambria Math" w:cs="Cambria Math"/>
          <w:sz w:val="21"/>
          <w:szCs w:val="21"/>
        </w:rPr>
        <w:t>(C) ∨ ¬V</w:t>
      </w:r>
      <w:r>
        <w:rPr>
          <w:rFonts w:ascii="Cambria Math" w:eastAsia="Cambria Math" w:hAnsi="Cambria Math" w:cs="Cambria Math"/>
          <w:sz w:val="21"/>
          <w:szCs w:val="21"/>
          <w:vertAlign w:val="subscript"/>
        </w:rPr>
        <w:t>P</w:t>
      </w:r>
      <w:r>
        <w:rPr>
          <w:rFonts w:ascii="Cambria Math" w:eastAsia="Cambria Math" w:hAnsi="Cambria Math" w:cs="Cambria Math"/>
          <w:sz w:val="21"/>
          <w:szCs w:val="21"/>
        </w:rPr>
        <w:t>(C, R) ⇒ Decision(C, R, t) = DENY.</w:t>
      </w:r>
      <w:r>
        <w:tab/>
        <w:t>(11.2)</w:t>
      </w:r>
    </w:p>
    <w:p w14:paraId="5C3609D9" w14:textId="77777777" w:rsidR="009262C4" w:rsidRDefault="00000000">
      <w:pPr>
        <w:spacing w:after="110" w:line="264" w:lineRule="auto"/>
        <w:jc w:val="both"/>
      </w:pPr>
      <w:r>
        <w:t>The empirical component evaluates the implementation through representative consent workflows, negative and adversarial scenarios. Its 32 functional and regression tests check that each of these five checks can refuse a request on its own: an invalid guardian signature (V</w:t>
      </w:r>
      <w:r>
        <w:rPr>
          <w:vertAlign w:val="subscript"/>
        </w:rPr>
        <w:t>I</w:t>
      </w:r>
      <w:r>
        <w:t>), a revoked consent (V</w:t>
      </w:r>
      <w:r>
        <w:rPr>
          <w:vertAlign w:val="subscript"/>
        </w:rPr>
        <w:t>A</w:t>
      </w:r>
      <w:r>
        <w:t>), a purpose that is not a supported healthcare use (V</w:t>
      </w:r>
      <w:r>
        <w:rPr>
          <w:vertAlign w:val="subscript"/>
        </w:rPr>
        <w:t>P</w:t>
      </w:r>
      <w:r>
        <w:t>), an expired consent (V</w:t>
      </w:r>
      <w:r>
        <w:rPr>
          <w:vertAlign w:val="subscript"/>
        </w:rPr>
        <w:t>T</w:t>
      </w:r>
      <w:r>
        <w:t>) and a jurisdiction mismatch (the exploratory check V</w:t>
      </w:r>
      <w:r>
        <w:rPr>
          <w:vertAlign w:val="subscript"/>
        </w:rPr>
        <w:t>J</w:t>
      </w:r>
      <w:r>
        <w:t>, labelled VL in the prototype).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Since 11 October 2026, the functional tests also check the credential of the doctor and of each guardian, and that the requester is the doctor named in the consent. The 14 adversarial tests cover a baseline, twelve attack scenarios, and a check of the audit digest. Among them, an approval from outside G and a repeated approval leave the consent short of the threshold, and an over-scope or empty request is refused. In A12, an invalid or forged credential fails V</w:t>
      </w:r>
      <w:r>
        <w:rPr>
          <w:vertAlign w:val="subscript"/>
        </w:rPr>
        <w:t>I</w:t>
      </w:r>
      <w:r>
        <w:t>.</w:t>
      </w:r>
    </w:p>
    <w:p w14:paraId="2024B668" w14:textId="77777777" w:rsidR="009262C4" w:rsidRDefault="00000000">
      <w:pPr>
        <w:pStyle w:val="Heading2"/>
        <w:keepNext/>
        <w:spacing w:before="240" w:after="120"/>
      </w:pPr>
      <w:r>
        <w:t>11.2  Formal and Empirical Authorisation Validation Algorithm</w:t>
      </w:r>
    </w:p>
    <w:p w14:paraId="3B766ED3" w14:textId="77777777" w:rsidR="009262C4" w:rsidRDefault="00000000">
      <w:pPr>
        <w:spacing w:after="110" w:line="264" w:lineRule="auto"/>
        <w:jc w:val="both"/>
      </w:pPr>
      <w:r>
        <w:t>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14:paraId="49867396" w14:textId="77777777" w:rsidR="009262C4" w:rsidRDefault="00000000">
      <w:pPr>
        <w:keepNext/>
        <w:pBdr>
          <w:top w:val="single" w:sz="12" w:space="0" w:color="000000"/>
          <w:bottom w:val="single" w:sz="6" w:space="0" w:color="000000"/>
        </w:pBdr>
        <w:spacing w:before="220" w:after="40"/>
      </w:pPr>
      <w:r>
        <w:rPr>
          <w:b/>
          <w:bCs/>
          <w:sz w:val="19"/>
          <w:szCs w:val="19"/>
        </w:rPr>
        <w:t xml:space="preserve">Algorithm 6 </w:t>
      </w:r>
      <w:r>
        <w:rPr>
          <w:sz w:val="19"/>
          <w:szCs w:val="19"/>
        </w:rPr>
        <w:t>Formal and Empirical Authorisation Validation</w:t>
      </w:r>
    </w:p>
    <w:p w14:paraId="460D20A7" w14:textId="77777777" w:rsidR="009262C4" w:rsidRDefault="00000000">
      <w:pPr>
        <w:keepNext/>
        <w:spacing w:after="20"/>
      </w:pPr>
      <w:r>
        <w:rPr>
          <w:b/>
          <w:bCs/>
          <w:sz w:val="19"/>
          <w:szCs w:val="19"/>
        </w:rPr>
        <w:t xml:space="preserve">Require: </w:t>
      </w:r>
      <w:r>
        <w:rPr>
          <w:sz w:val="19"/>
          <w:szCs w:val="19"/>
        </w:rPr>
        <w:t>Framework implementation F, validation scenarios S, security properties P</w:t>
      </w:r>
    </w:p>
    <w:p w14:paraId="00AA745F" w14:textId="77777777" w:rsidR="009262C4" w:rsidRDefault="00000000">
      <w:pPr>
        <w:keepNext/>
        <w:spacing w:after="40"/>
      </w:pPr>
      <w:r>
        <w:rPr>
          <w:b/>
          <w:bCs/>
          <w:sz w:val="19"/>
          <w:szCs w:val="19"/>
        </w:rPr>
        <w:t xml:space="preserve">Ensure: </w:t>
      </w:r>
      <w:r>
        <w:rPr>
          <w:sz w:val="19"/>
          <w:szCs w:val="19"/>
        </w:rPr>
        <w:t>Validation evidence and evaluation results</w:t>
      </w:r>
    </w:p>
    <w:p w14:paraId="263F21DA" w14:textId="77777777" w:rsidR="009262C4" w:rsidRDefault="00000000">
      <w:pPr>
        <w:keepNext/>
        <w:tabs>
          <w:tab w:val="right" w:pos="520"/>
          <w:tab w:val="left" w:pos="720"/>
        </w:tabs>
        <w:spacing w:after="10"/>
        <w:ind w:left="720" w:hanging="720"/>
      </w:pPr>
      <w:r>
        <w:rPr>
          <w:color w:val="555555"/>
          <w:sz w:val="16"/>
          <w:szCs w:val="16"/>
        </w:rPr>
        <w:tab/>
        <w:t>1:</w:t>
      </w:r>
      <w:r>
        <w:rPr>
          <w:color w:val="555555"/>
          <w:sz w:val="16"/>
          <w:szCs w:val="16"/>
        </w:rPr>
        <w:tab/>
      </w:r>
      <w:r>
        <w:rPr>
          <w:sz w:val="19"/>
          <w:szCs w:val="19"/>
        </w:rPr>
        <w:t>Define expected authorisation properties P</w:t>
      </w:r>
    </w:p>
    <w:p w14:paraId="5F026AA8" w14:textId="77777777" w:rsidR="009262C4" w:rsidRDefault="00000000">
      <w:pPr>
        <w:keepNext/>
        <w:tabs>
          <w:tab w:val="right" w:pos="520"/>
          <w:tab w:val="left" w:pos="720"/>
        </w:tabs>
        <w:spacing w:after="10"/>
        <w:ind w:left="720" w:hanging="720"/>
      </w:pPr>
      <w:r>
        <w:rPr>
          <w:color w:val="555555"/>
          <w:sz w:val="16"/>
          <w:szCs w:val="16"/>
        </w:rPr>
        <w:tab/>
        <w:t>2:</w:t>
      </w:r>
      <w:r>
        <w:rPr>
          <w:color w:val="555555"/>
          <w:sz w:val="16"/>
          <w:szCs w:val="16"/>
        </w:rPr>
        <w:tab/>
      </w:r>
      <w:r>
        <w:rPr>
          <w:sz w:val="19"/>
          <w:szCs w:val="19"/>
        </w:rPr>
        <w:t>Define valid scenarios S</w:t>
      </w:r>
      <w:r>
        <w:rPr>
          <w:sz w:val="19"/>
          <w:szCs w:val="19"/>
          <w:vertAlign w:val="subscript"/>
        </w:rPr>
        <w:t>valid</w:t>
      </w:r>
    </w:p>
    <w:p w14:paraId="7AC298CA" w14:textId="77777777" w:rsidR="009262C4" w:rsidRDefault="00000000">
      <w:pPr>
        <w:keepNext/>
        <w:tabs>
          <w:tab w:val="right" w:pos="520"/>
          <w:tab w:val="left" w:pos="720"/>
        </w:tabs>
        <w:spacing w:after="10"/>
        <w:ind w:left="720" w:hanging="720"/>
      </w:pPr>
      <w:r>
        <w:rPr>
          <w:color w:val="555555"/>
          <w:sz w:val="16"/>
          <w:szCs w:val="16"/>
        </w:rPr>
        <w:tab/>
        <w:t>3:</w:t>
      </w:r>
      <w:r>
        <w:rPr>
          <w:color w:val="555555"/>
          <w:sz w:val="16"/>
          <w:szCs w:val="16"/>
        </w:rPr>
        <w:tab/>
      </w:r>
      <w:r>
        <w:rPr>
          <w:sz w:val="19"/>
          <w:szCs w:val="19"/>
        </w:rPr>
        <w:t>Define negative scenarios S</w:t>
      </w:r>
      <w:r>
        <w:rPr>
          <w:sz w:val="19"/>
          <w:szCs w:val="19"/>
          <w:vertAlign w:val="subscript"/>
        </w:rPr>
        <w:t>negative</w:t>
      </w:r>
    </w:p>
    <w:p w14:paraId="166C792B" w14:textId="77777777" w:rsidR="009262C4" w:rsidRDefault="00000000">
      <w:pPr>
        <w:keepNext/>
        <w:tabs>
          <w:tab w:val="right" w:pos="520"/>
          <w:tab w:val="left" w:pos="720"/>
        </w:tabs>
        <w:spacing w:after="10"/>
        <w:ind w:left="720" w:hanging="720"/>
      </w:pPr>
      <w:r>
        <w:rPr>
          <w:color w:val="555555"/>
          <w:sz w:val="16"/>
          <w:szCs w:val="16"/>
        </w:rPr>
        <w:tab/>
        <w:t>4:</w:t>
      </w:r>
      <w:r>
        <w:rPr>
          <w:color w:val="555555"/>
          <w:sz w:val="16"/>
          <w:szCs w:val="16"/>
        </w:rPr>
        <w:tab/>
      </w:r>
      <w:r>
        <w:rPr>
          <w:sz w:val="19"/>
          <w:szCs w:val="19"/>
        </w:rPr>
        <w:t>Define adversarial scenarios S</w:t>
      </w:r>
      <w:r>
        <w:rPr>
          <w:sz w:val="19"/>
          <w:szCs w:val="19"/>
          <w:vertAlign w:val="subscript"/>
        </w:rPr>
        <w:t>adv</w:t>
      </w:r>
    </w:p>
    <w:p w14:paraId="5A711CCB" w14:textId="77777777" w:rsidR="009262C4" w:rsidRDefault="00000000">
      <w:pPr>
        <w:keepNext/>
        <w:tabs>
          <w:tab w:val="right" w:pos="520"/>
          <w:tab w:val="left" w:pos="720"/>
        </w:tabs>
        <w:spacing w:after="10"/>
        <w:ind w:left="720" w:hanging="720"/>
      </w:pPr>
      <w:r>
        <w:rPr>
          <w:color w:val="555555"/>
          <w:sz w:val="16"/>
          <w:szCs w:val="16"/>
        </w:rPr>
        <w:tab/>
        <w:t>5:</w:t>
      </w:r>
      <w:r>
        <w:rPr>
          <w:color w:val="555555"/>
          <w:sz w:val="16"/>
          <w:szCs w:val="16"/>
        </w:rPr>
        <w:tab/>
      </w:r>
      <w:r>
        <w:rPr>
          <w:b/>
          <w:bCs/>
          <w:sz w:val="19"/>
          <w:szCs w:val="19"/>
        </w:rPr>
        <w:t>for</w:t>
      </w:r>
      <w:r>
        <w:rPr>
          <w:sz w:val="19"/>
          <w:szCs w:val="19"/>
        </w:rPr>
        <w:t xml:space="preserve"> each scenario s in S</w:t>
      </w:r>
      <w:r>
        <w:rPr>
          <w:sz w:val="19"/>
          <w:szCs w:val="19"/>
          <w:vertAlign w:val="subscript"/>
        </w:rPr>
        <w:t>valid</w:t>
      </w:r>
      <w:r>
        <w:rPr>
          <w:sz w:val="19"/>
          <w:szCs w:val="19"/>
        </w:rPr>
        <w:t xml:space="preserve"> ∪ S</w:t>
      </w:r>
      <w:r>
        <w:rPr>
          <w:sz w:val="19"/>
          <w:szCs w:val="19"/>
          <w:vertAlign w:val="subscript"/>
        </w:rPr>
        <w:t>negative</w:t>
      </w:r>
      <w:r>
        <w:rPr>
          <w:sz w:val="19"/>
          <w:szCs w:val="19"/>
        </w:rPr>
        <w:t xml:space="preserve"> ∪ S</w:t>
      </w:r>
      <w:r>
        <w:rPr>
          <w:sz w:val="19"/>
          <w:szCs w:val="19"/>
          <w:vertAlign w:val="subscript"/>
        </w:rPr>
        <w:t>adv</w:t>
      </w:r>
      <w:r>
        <w:rPr>
          <w:sz w:val="19"/>
          <w:szCs w:val="19"/>
        </w:rPr>
        <w:t xml:space="preserve"> </w:t>
      </w:r>
      <w:r>
        <w:rPr>
          <w:b/>
          <w:bCs/>
          <w:sz w:val="19"/>
          <w:szCs w:val="19"/>
        </w:rPr>
        <w:t>do</w:t>
      </w:r>
    </w:p>
    <w:p w14:paraId="406A7E19" w14:textId="77777777" w:rsidR="009262C4" w:rsidRDefault="00000000">
      <w:pPr>
        <w:keepNext/>
        <w:tabs>
          <w:tab w:val="right" w:pos="520"/>
          <w:tab w:val="left" w:pos="1080"/>
        </w:tabs>
        <w:spacing w:after="10"/>
        <w:ind w:left="1080" w:hanging="1080"/>
      </w:pPr>
      <w:r>
        <w:rPr>
          <w:color w:val="555555"/>
          <w:sz w:val="16"/>
          <w:szCs w:val="16"/>
        </w:rPr>
        <w:tab/>
        <w:t>6:</w:t>
      </w:r>
      <w:r>
        <w:rPr>
          <w:color w:val="555555"/>
          <w:sz w:val="16"/>
          <w:szCs w:val="16"/>
        </w:rPr>
        <w:tab/>
      </w:r>
      <w:r>
        <w:rPr>
          <w:sz w:val="19"/>
          <w:szCs w:val="19"/>
        </w:rPr>
        <w:t>Execute s using framework F</w:t>
      </w:r>
    </w:p>
    <w:p w14:paraId="50746391" w14:textId="77777777" w:rsidR="009262C4" w:rsidRDefault="00000000">
      <w:pPr>
        <w:keepNext/>
        <w:tabs>
          <w:tab w:val="right" w:pos="520"/>
          <w:tab w:val="left" w:pos="1080"/>
        </w:tabs>
        <w:spacing w:after="10"/>
        <w:ind w:left="1080" w:hanging="1080"/>
      </w:pPr>
      <w:r>
        <w:rPr>
          <w:color w:val="555555"/>
          <w:sz w:val="16"/>
          <w:szCs w:val="16"/>
        </w:rPr>
        <w:tab/>
        <w:t>7:</w:t>
      </w:r>
      <w:r>
        <w:rPr>
          <w:color w:val="555555"/>
          <w:sz w:val="16"/>
          <w:szCs w:val="16"/>
        </w:rPr>
        <w:tab/>
      </w:r>
      <w:r>
        <w:rPr>
          <w:sz w:val="19"/>
          <w:szCs w:val="19"/>
        </w:rPr>
        <w:t>Collect authorisation decision</w:t>
      </w:r>
    </w:p>
    <w:p w14:paraId="1C1C8D64" w14:textId="77777777" w:rsidR="009262C4" w:rsidRDefault="00000000">
      <w:pPr>
        <w:keepNext/>
        <w:tabs>
          <w:tab w:val="right" w:pos="520"/>
          <w:tab w:val="left" w:pos="1080"/>
        </w:tabs>
        <w:spacing w:after="10"/>
        <w:ind w:left="1080" w:hanging="1080"/>
      </w:pPr>
      <w:r>
        <w:rPr>
          <w:color w:val="555555"/>
          <w:sz w:val="16"/>
          <w:szCs w:val="16"/>
        </w:rPr>
        <w:tab/>
        <w:t>8:</w:t>
      </w:r>
      <w:r>
        <w:rPr>
          <w:color w:val="555555"/>
          <w:sz w:val="16"/>
          <w:szCs w:val="16"/>
        </w:rPr>
        <w:tab/>
      </w:r>
      <w:r>
        <w:rPr>
          <w:sz w:val="19"/>
          <w:szCs w:val="19"/>
        </w:rPr>
        <w:t>Collect identity, approval, policy, and audit evidence</w:t>
      </w:r>
    </w:p>
    <w:p w14:paraId="0E68F565" w14:textId="77777777" w:rsidR="009262C4" w:rsidRDefault="00000000">
      <w:pPr>
        <w:keepNext/>
        <w:tabs>
          <w:tab w:val="right" w:pos="520"/>
          <w:tab w:val="left" w:pos="1080"/>
        </w:tabs>
        <w:spacing w:after="10"/>
        <w:ind w:left="1080" w:hanging="1080"/>
      </w:pPr>
      <w:r>
        <w:rPr>
          <w:color w:val="555555"/>
          <w:sz w:val="16"/>
          <w:szCs w:val="16"/>
        </w:rPr>
        <w:tab/>
        <w:t>9:</w:t>
      </w:r>
      <w:r>
        <w:rPr>
          <w:color w:val="555555"/>
          <w:sz w:val="16"/>
          <w:szCs w:val="16"/>
        </w:rPr>
        <w:tab/>
      </w:r>
      <w:r>
        <w:rPr>
          <w:sz w:val="19"/>
          <w:szCs w:val="19"/>
        </w:rPr>
        <w:t>Compare observed decision with expected decision</w:t>
      </w:r>
    </w:p>
    <w:p w14:paraId="6B9AE2C7" w14:textId="77777777" w:rsidR="009262C4" w:rsidRDefault="00000000">
      <w:pPr>
        <w:keepNext/>
        <w:tabs>
          <w:tab w:val="right" w:pos="520"/>
          <w:tab w:val="left" w:pos="1080"/>
        </w:tabs>
        <w:spacing w:after="10"/>
        <w:ind w:left="1080" w:hanging="1080"/>
      </w:pPr>
      <w:r>
        <w:rPr>
          <w:color w:val="555555"/>
          <w:sz w:val="16"/>
          <w:szCs w:val="16"/>
        </w:rPr>
        <w:tab/>
        <w:t>10:</w:t>
      </w:r>
      <w:r>
        <w:rPr>
          <w:color w:val="555555"/>
          <w:sz w:val="16"/>
          <w:szCs w:val="16"/>
        </w:rPr>
        <w:tab/>
      </w:r>
      <w:r>
        <w:rPr>
          <w:sz w:val="19"/>
          <w:szCs w:val="19"/>
        </w:rPr>
        <w:t>Record pass or failure result</w:t>
      </w:r>
    </w:p>
    <w:p w14:paraId="2FFAEA40" w14:textId="77777777" w:rsidR="009262C4" w:rsidRDefault="00000000">
      <w:pPr>
        <w:keepNext/>
        <w:tabs>
          <w:tab w:val="right" w:pos="520"/>
          <w:tab w:val="left" w:pos="720"/>
        </w:tabs>
        <w:spacing w:after="10"/>
        <w:ind w:left="720" w:hanging="720"/>
      </w:pPr>
      <w:r>
        <w:rPr>
          <w:color w:val="555555"/>
          <w:sz w:val="16"/>
          <w:szCs w:val="16"/>
        </w:rPr>
        <w:tab/>
        <w:t>11:</w:t>
      </w:r>
      <w:r>
        <w:rPr>
          <w:color w:val="555555"/>
          <w:sz w:val="16"/>
          <w:szCs w:val="16"/>
        </w:rPr>
        <w:tab/>
      </w:r>
      <w:r>
        <w:rPr>
          <w:b/>
          <w:bCs/>
          <w:sz w:val="19"/>
          <w:szCs w:val="19"/>
        </w:rPr>
        <w:t>end for</w:t>
      </w:r>
    </w:p>
    <w:p w14:paraId="47F959C3" w14:textId="77777777" w:rsidR="009262C4" w:rsidRDefault="00000000">
      <w:pPr>
        <w:keepNext/>
        <w:tabs>
          <w:tab w:val="right" w:pos="520"/>
          <w:tab w:val="left" w:pos="720"/>
        </w:tabs>
        <w:spacing w:after="10"/>
        <w:ind w:left="720" w:hanging="720"/>
      </w:pPr>
      <w:r>
        <w:rPr>
          <w:color w:val="555555"/>
          <w:sz w:val="16"/>
          <w:szCs w:val="16"/>
        </w:rPr>
        <w:tab/>
        <w:t>12:</w:t>
      </w:r>
      <w:r>
        <w:rPr>
          <w:color w:val="555555"/>
          <w:sz w:val="16"/>
          <w:szCs w:val="16"/>
        </w:rPr>
        <w:tab/>
      </w:r>
      <w:r>
        <w:rPr>
          <w:sz w:val="19"/>
          <w:szCs w:val="19"/>
        </w:rPr>
        <w:t>Evaluate soundness property</w:t>
      </w:r>
    </w:p>
    <w:p w14:paraId="43F576BD" w14:textId="77777777" w:rsidR="009262C4" w:rsidRDefault="00000000">
      <w:pPr>
        <w:keepNext/>
        <w:tabs>
          <w:tab w:val="right" w:pos="520"/>
          <w:tab w:val="left" w:pos="720"/>
        </w:tabs>
        <w:spacing w:after="10"/>
        <w:ind w:left="720" w:hanging="720"/>
      </w:pPr>
      <w:r>
        <w:rPr>
          <w:color w:val="555555"/>
          <w:sz w:val="16"/>
          <w:szCs w:val="16"/>
        </w:rPr>
        <w:tab/>
        <w:t>13:</w:t>
      </w:r>
      <w:r>
        <w:rPr>
          <w:color w:val="555555"/>
          <w:sz w:val="16"/>
          <w:szCs w:val="16"/>
        </w:rPr>
        <w:tab/>
      </w:r>
      <w:r>
        <w:rPr>
          <w:sz w:val="19"/>
          <w:szCs w:val="19"/>
        </w:rPr>
        <w:t>Evaluate denial property</w:t>
      </w:r>
    </w:p>
    <w:p w14:paraId="3AD915E4" w14:textId="77777777" w:rsidR="009262C4" w:rsidRDefault="00000000">
      <w:pPr>
        <w:keepNext/>
        <w:tabs>
          <w:tab w:val="right" w:pos="520"/>
          <w:tab w:val="left" w:pos="720"/>
        </w:tabs>
        <w:spacing w:after="10"/>
        <w:ind w:left="720" w:hanging="720"/>
      </w:pPr>
      <w:r>
        <w:rPr>
          <w:color w:val="555555"/>
          <w:sz w:val="16"/>
          <w:szCs w:val="16"/>
        </w:rPr>
        <w:tab/>
        <w:t>14:</w:t>
      </w:r>
      <w:r>
        <w:rPr>
          <w:color w:val="555555"/>
          <w:sz w:val="16"/>
          <w:szCs w:val="16"/>
        </w:rPr>
        <w:tab/>
      </w:r>
      <w:r>
        <w:rPr>
          <w:sz w:val="19"/>
          <w:szCs w:val="19"/>
        </w:rPr>
        <w:t>Evaluate threshold correctness</w:t>
      </w:r>
    </w:p>
    <w:p w14:paraId="35298E84" w14:textId="77777777" w:rsidR="009262C4" w:rsidRDefault="00000000">
      <w:pPr>
        <w:keepNext/>
        <w:tabs>
          <w:tab w:val="right" w:pos="520"/>
          <w:tab w:val="left" w:pos="720"/>
        </w:tabs>
        <w:spacing w:after="10"/>
        <w:ind w:left="720" w:hanging="720"/>
      </w:pPr>
      <w:r>
        <w:rPr>
          <w:color w:val="555555"/>
          <w:sz w:val="16"/>
          <w:szCs w:val="16"/>
        </w:rPr>
        <w:tab/>
        <w:t>15:</w:t>
      </w:r>
      <w:r>
        <w:rPr>
          <w:color w:val="555555"/>
          <w:sz w:val="16"/>
          <w:szCs w:val="16"/>
        </w:rPr>
        <w:tab/>
      </w:r>
      <w:r>
        <w:rPr>
          <w:sz w:val="19"/>
          <w:szCs w:val="19"/>
        </w:rPr>
        <w:t>Evaluate policy-scope enforcement</w:t>
      </w:r>
    </w:p>
    <w:p w14:paraId="164D2AC2" w14:textId="77777777" w:rsidR="009262C4" w:rsidRDefault="00000000">
      <w:pPr>
        <w:keepNext/>
        <w:tabs>
          <w:tab w:val="right" w:pos="520"/>
          <w:tab w:val="left" w:pos="720"/>
        </w:tabs>
        <w:spacing w:after="10"/>
        <w:ind w:left="720" w:hanging="720"/>
      </w:pPr>
      <w:r>
        <w:rPr>
          <w:color w:val="555555"/>
          <w:sz w:val="16"/>
          <w:szCs w:val="16"/>
        </w:rPr>
        <w:tab/>
        <w:t>16:</w:t>
      </w:r>
      <w:r>
        <w:rPr>
          <w:color w:val="555555"/>
          <w:sz w:val="16"/>
          <w:szCs w:val="16"/>
        </w:rPr>
        <w:tab/>
      </w:r>
      <w:r>
        <w:rPr>
          <w:sz w:val="19"/>
          <w:szCs w:val="19"/>
        </w:rPr>
        <w:t>Evaluate audit consistency</w:t>
      </w:r>
    </w:p>
    <w:p w14:paraId="296E0EEC" w14:textId="77777777" w:rsidR="009262C4" w:rsidRDefault="00000000">
      <w:pPr>
        <w:keepNext/>
        <w:tabs>
          <w:tab w:val="right" w:pos="520"/>
          <w:tab w:val="left" w:pos="720"/>
        </w:tabs>
        <w:spacing w:after="10"/>
        <w:ind w:left="720" w:hanging="720"/>
      </w:pPr>
      <w:r>
        <w:rPr>
          <w:color w:val="555555"/>
          <w:sz w:val="16"/>
          <w:szCs w:val="16"/>
        </w:rPr>
        <w:tab/>
        <w:t>17:</w:t>
      </w:r>
      <w:r>
        <w:rPr>
          <w:color w:val="555555"/>
          <w:sz w:val="16"/>
          <w:szCs w:val="16"/>
        </w:rPr>
        <w:tab/>
      </w:r>
      <w:r>
        <w:rPr>
          <w:sz w:val="19"/>
          <w:szCs w:val="19"/>
        </w:rPr>
        <w:t>Analyse failures and limitations</w:t>
      </w:r>
    </w:p>
    <w:p w14:paraId="7E3F4148" w14:textId="77777777" w:rsidR="009262C4" w:rsidRDefault="00000000">
      <w:pPr>
        <w:tabs>
          <w:tab w:val="right" w:pos="520"/>
          <w:tab w:val="left" w:pos="720"/>
        </w:tabs>
        <w:spacing w:after="10"/>
        <w:ind w:left="720" w:hanging="720"/>
      </w:pPr>
      <w:r>
        <w:rPr>
          <w:color w:val="555555"/>
          <w:sz w:val="16"/>
          <w:szCs w:val="16"/>
        </w:rPr>
        <w:tab/>
        <w:t>18:</w:t>
      </w:r>
      <w:r>
        <w:rPr>
          <w:color w:val="555555"/>
          <w:sz w:val="16"/>
          <w:szCs w:val="16"/>
        </w:rPr>
        <w:tab/>
      </w:r>
      <w:r>
        <w:rPr>
          <w:b/>
          <w:bCs/>
          <w:sz w:val="19"/>
          <w:szCs w:val="19"/>
        </w:rPr>
        <w:t>return</w:t>
      </w:r>
      <w:r>
        <w:rPr>
          <w:sz w:val="19"/>
          <w:szCs w:val="19"/>
        </w:rPr>
        <w:t xml:space="preserve"> Validation results</w:t>
      </w:r>
    </w:p>
    <w:p w14:paraId="5BB86748" w14:textId="77777777" w:rsidR="009262C4" w:rsidRDefault="009262C4">
      <w:pPr>
        <w:pBdr>
          <w:bottom w:val="single" w:sz="12" w:space="0" w:color="000000"/>
        </w:pBdr>
        <w:spacing w:after="200"/>
      </w:pPr>
    </w:p>
    <w:p w14:paraId="4C5F265F" w14:textId="77777777" w:rsidR="009262C4" w:rsidRDefault="00000000">
      <w:pPr>
        <w:spacing w:after="110" w:line="264" w:lineRule="auto"/>
        <w:jc w:val="both"/>
      </w:pPr>
      <w:r>
        <w:t xml:space="preserve">Line 1 defines the expected authorisation properties P, such as soundness, correct denial, threshold correctness, policy and scope compliance, and audit consistency. These are the criteria used to judge the </w:t>
      </w:r>
      <w:r>
        <w:lastRenderedPageBreak/>
        <w:t>results. Lines 2 to 4 define the three scenario classes. S</w:t>
      </w:r>
      <w:r>
        <w:rPr>
          <w:vertAlign w:val="subscript"/>
        </w:rPr>
        <w:t>valid</w:t>
      </w:r>
      <w:r>
        <w:t xml:space="preserve"> holds legitimate requests with valid identities, an active consent and enough approvals, so it shows that the framework does not wrongly reject valid requests. S</w:t>
      </w:r>
      <w:r>
        <w:rPr>
          <w:vertAlign w:val="subscript"/>
        </w:rPr>
        <w:t>negative</w:t>
      </w:r>
      <w:r>
        <w:t xml:space="preserve"> holds requests that break at least one condition, such as an expired or revoked consent, too few approvals, or data outside the consent scope. S</w:t>
      </w:r>
      <w:r>
        <w:rPr>
          <w:vertAlign w:val="subscript"/>
        </w:rPr>
        <w:t>adv</w:t>
      </w:r>
      <w: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vertAlign w:val="subscript"/>
        </w:rPr>
        <w:t>exp</w:t>
      </w:r>
      <w:r>
        <w:t>(s). Line 6 executes s on the implemented framework F, which performs its consent, identity, approval, policy, scope and lifecycle checks. Line 7 collects the observed decision D</w:t>
      </w:r>
      <w:r>
        <w:rPr>
          <w:vertAlign w:val="subscript"/>
        </w:rPr>
        <w:t>obs</w:t>
      </w:r>
      <w:r>
        <w:t>(s),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14:paraId="794FF5F5" w14:textId="77777777" w:rsidR="009262C4" w:rsidRDefault="00000000">
      <w:pPr>
        <w:spacing w:after="110" w:line="264" w:lineRule="auto"/>
        <w:jc w:val="both"/>
      </w:pPr>
      <w:r>
        <w:t>Lines 12 to 16 then evaluate the properties. Line 12 checks soundness, so every allowed request must satisfy all five conditions of Equation (3.2), and Equation (11.1) states this for the three conditions V</w:t>
      </w:r>
      <w:r>
        <w:rPr>
          <w:vertAlign w:val="subscript"/>
        </w:rPr>
        <w:t>I</w:t>
      </w:r>
      <w:r>
        <w:t>, V</w:t>
      </w:r>
      <w:r>
        <w:rPr>
          <w:vertAlign w:val="subscript"/>
        </w:rPr>
        <w:t>A</w:t>
      </w:r>
      <w:r>
        <w:t xml:space="preserve"> and V</w:t>
      </w:r>
      <w:r>
        <w:rPr>
          <w:vertAlign w:val="subscript"/>
        </w:rPr>
        <w:t>P</w:t>
      </w:r>
      <w:r>
        <w:t>.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14:paraId="0B9BA3FB" w14:textId="77777777" w:rsidR="009262C4" w:rsidRDefault="00000000">
      <w:pPr>
        <w:spacing w:after="110" w:line="264" w:lineRule="auto"/>
        <w:jc w:val="both"/>
      </w:pPr>
      <w:r>
        <w:t xml:space="preserve">In the current prototype, the testing part of Algorithm 6 is done. The scenario set holds the six live scenarios of Section 11.4 and the 46 automated tests, which include twelve attack scenarios, A1 to A12 (Section 11.6). All 46 tests pass, and all twelve attacks are refused.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t>
      </w:r>
      <w:r>
        <w:t>which gives the performance check of Figure 11.1</w:t>
      </w:r>
      <w:r>
        <w:t>. The next stage adds formal proofs or model checking of the security properties of lines 12 to 16, and a larger evaluation, with more scenarios and under load (Section 11.7).</w:t>
      </w:r>
    </w:p>
    <w:p w14:paraId="6CEE7DEB" w14:textId="77777777" w:rsidR="009262C4" w:rsidRDefault="00000000">
      <w:pPr>
        <w:pStyle w:val="Heading2"/>
        <w:keepNext/>
        <w:spacing w:before="240" w:after="120"/>
      </w:pPr>
      <w:r>
        <w:t>11.3  Dataset Used for Validation</w:t>
      </w:r>
    </w:p>
    <w:p w14:paraId="146180E2"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 The only step is the selection of the subset loaded into the local database of the prototype.</w:t>
      </w:r>
    </w:p>
    <w:p w14:paraId="7B9A0FC7" w14:textId="77777777" w:rsidR="009262C4" w:rsidRDefault="00000000">
      <w:pPr>
        <w:pStyle w:val="Heading2"/>
        <w:keepNext/>
        <w:spacing w:before="240" w:after="120"/>
      </w:pPr>
      <w:r>
        <w:lastRenderedPageBreak/>
        <w:t>11.4  The HALAH Prototype and Live Scenarios</w:t>
      </w:r>
    </w:p>
    <w:p w14:paraId="605C2F8A" w14:textId="77777777" w:rsidR="009262C4" w:rsidRDefault="00000000">
      <w:pPr>
        <w:spacing w:after="110" w:line="264" w:lineRule="auto"/>
        <w:jc w:val="both"/>
      </w:pPr>
      <w:r>
        <w:t>The HALAH prototype provides the implementation basis for this evaluation. HALAH (History Access Link for Authorised Healthcare) is a consent management platform. The current system includes separate patient, guardian, doctor, and auditor interfaces, and the role shown in an interface is declared rather than authenticated, as noted in Section 5. It also records consent creation, guardian approval, token minting, state checks, and data-access events, allowed or denied. Following successful threshold satisfaction, the system generates activation or token evidence associated with the authorisation decision through ConsentSBTv3, a contract written in Solidity (Ethereum Foundation 2026a) for the Ethereum virtual machine (Wood 2014), compiled in Remix (Ethereum Foundation 2026c) and deployed on the Sepolia testnet (Ethereum Foundation 2026b) via MetaMask (Consensys 2026). Each token stores the pseudonymous patient and requester addresses, a hash of the purpose, the validity window, a two-letter jurisdiction code, and a revocation flag. The SBT, a soulbound ERC-721 token (Entriken et al. 2018) that follows ERC-5484 (Cai 2022) and whose transfer between accounts is blocked,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The system represents patients and healthcare participants using decentralised identities and provides mechanisms for consent creation, participant verification, multi-party approval, and access-control evaluation. The synthetic records that the prototype loads are described in Section 11.3.</w:t>
      </w:r>
    </w:p>
    <w:p w14:paraId="4B98B0DA" w14:textId="77777777" w:rsidR="009262C4" w:rsidRDefault="00000000">
      <w:pPr>
        <w:spacing w:after="110" w:line="264" w:lineRule="auto"/>
        <w:jc w:val="both"/>
      </w:pPr>
      <w:r>
        <w:t>The evaluated consent, f050c29a, was carried through the complete lifecycle as token #1, being granted access, refused access, and finally revoked. Figure 11.4 shows the evaluated consent f050c29a. The creation, approval, and record-display screens (Figure 11.2, Figure 11.3 and Figure 11.5) were captured from a second lifecycle, 04da25f5, which used the same code, contract, and configuration and was anchored as token #2. The evaluation considers both successful and unsuccessful authorisation scenarios.</w:t>
      </w:r>
    </w:p>
    <w:p w14:paraId="3BC56E5E" w14:textId="77777777" w:rsidR="009262C4" w:rsidRDefault="00000000">
      <w:pPr>
        <w:spacing w:after="110" w:line="264" w:lineRule="auto"/>
        <w:jc w:val="both"/>
      </w:pPr>
      <w:r>
        <w:rPr>
          <w:b/>
          <w:bCs/>
        </w:rPr>
        <w:t>Scenario 1: consent creation (validates RQ1).</w:t>
      </w:r>
      <w: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Since 11 October 2026, the authorised doctor and every guardian must also hold a valid credential with the right role, and a guardian listed twice is refused.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The consent object therefore holds the information needed for identity verification, multi-party authorisation, policy evaluation, and auditability. It is a structured authorisation artefact, not only a record of patient preference that can provide evidence for subsequent healthcare data-access decisions.</w:t>
      </w:r>
    </w:p>
    <w:p w14:paraId="2027D774" w14:textId="77777777" w:rsidR="009262C4" w:rsidRDefault="00000000">
      <w:pPr>
        <w:keepNext/>
        <w:spacing w:before="160" w:after="60"/>
        <w:jc w:val="center"/>
      </w:pPr>
      <w:r>
        <w:rPr>
          <w:noProof/>
        </w:rPr>
        <w:lastRenderedPageBreak/>
        <w:drawing>
          <wp:inline distT="0" distB="0" distL="0" distR="0" wp14:anchorId="5500F75F" wp14:editId="211EDCBE">
            <wp:extent cx="4476750" cy="3314700"/>
            <wp:effectExtent l="0" t="0" r="0" b="0"/>
            <wp:docPr id="2106056048"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3314700"/>
                    </a:xfrm>
                    <a:prstGeom prst="rect">
                      <a:avLst/>
                    </a:prstGeom>
                  </pic:spPr>
                </pic:pic>
              </a:graphicData>
            </a:graphic>
          </wp:inline>
        </w:drawing>
      </w:r>
    </w:p>
    <w:p w14:paraId="338145AC" w14:textId="77777777" w:rsidR="009262C4" w:rsidRDefault="00000000">
      <w:pPr>
        <w:spacing w:after="220"/>
        <w:jc w:val="center"/>
      </w:pPr>
      <w:r>
        <w:rPr>
          <w:b/>
          <w:bCs/>
          <w:sz w:val="18"/>
          <w:szCs w:val="18"/>
        </w:rPr>
        <w:t xml:space="preserve">Figure 11.2: </w:t>
      </w:r>
      <w:r>
        <w:rPr>
          <w:sz w:val="18"/>
          <w:szCs w:val="18"/>
        </w:rPr>
        <w:t>Patient subsystem after consent creation, in the state PENDING_SIGNATURE.</w:t>
      </w:r>
    </w:p>
    <w:p w14:paraId="015AAABC" w14:textId="77777777" w:rsidR="009262C4" w:rsidRDefault="00000000">
      <w:pPr>
        <w:spacing w:after="110" w:line="264" w:lineRule="auto"/>
        <w:jc w:val="both"/>
      </w:pPr>
      <w:r>
        <w:rPr>
          <w:b/>
          <w:bCs/>
        </w:rPr>
        <w:t>Scenario 2: guardian approval and activation (validates RQ2 and RQ3).</w:t>
      </w:r>
      <w: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The public anchoring of the evaluated consent f050c29a in block 11,771,243 (block 11,771,581 for consent 04da25f5 in Figure 11.3) provides an immutable or otherwise tamper-evident record of the transition from a pending consent state to an active authorisation state. The trust decision is established by the verification of participants and the satisfaction of the authorisation threshold. Since 11 October 2026, the guardian workflow also verifies the guardian's credential before it adds the signature to the consent, and an approval refused by this check is recorded in the audit ledger.</w:t>
      </w:r>
    </w:p>
    <w:p w14:paraId="0E549A35" w14:textId="77777777" w:rsidR="009262C4" w:rsidRDefault="00000000">
      <w:pPr>
        <w:keepNext/>
        <w:spacing w:before="160" w:after="60"/>
        <w:jc w:val="center"/>
      </w:pPr>
      <w:r>
        <w:rPr>
          <w:noProof/>
        </w:rPr>
        <w:lastRenderedPageBreak/>
        <w:drawing>
          <wp:inline distT="0" distB="0" distL="0" distR="0" wp14:anchorId="380727B6" wp14:editId="058B3DEC">
            <wp:extent cx="4476750" cy="2047875"/>
            <wp:effectExtent l="0" t="0" r="0" b="0"/>
            <wp:docPr id="1118557729"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047875"/>
                    </a:xfrm>
                    <a:prstGeom prst="rect">
                      <a:avLst/>
                    </a:prstGeom>
                  </pic:spPr>
                </pic:pic>
              </a:graphicData>
            </a:graphic>
          </wp:inline>
        </w:drawing>
      </w:r>
    </w:p>
    <w:p w14:paraId="5EACA7AA" w14:textId="77777777" w:rsidR="009262C4" w:rsidRDefault="00000000">
      <w:pPr>
        <w:spacing w:after="220"/>
        <w:jc w:val="center"/>
      </w:pPr>
      <w:r>
        <w:rPr>
          <w:b/>
          <w:bCs/>
          <w:sz w:val="18"/>
          <w:szCs w:val="18"/>
        </w:rPr>
        <w:t xml:space="preserve">Figure 11.3: </w:t>
      </w:r>
      <w:r>
        <w:rPr>
          <w:sz w:val="18"/>
          <w:szCs w:val="18"/>
        </w:rPr>
        <w:t>Guardian subsystem at the second approval: EIP-712 signature verified and 2/2 threshold reached.</w:t>
      </w:r>
    </w:p>
    <w:p w14:paraId="20A903E2" w14:textId="77777777" w:rsidR="009262C4" w:rsidRDefault="00000000">
      <w:pPr>
        <w:spacing w:after="110" w:line="264" w:lineRule="auto"/>
        <w:jc w:val="both"/>
      </w:pPr>
      <w:r>
        <w:rPr>
          <w:b/>
          <w:bCs/>
        </w:rPr>
        <w:t>Scenario 3: authorised doctor access (validates RQ4).</w:t>
      </w:r>
      <w: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These screens are from the version of 24 September 2026. Since 11 October 2026, the doctor also enters their own DID, and V</w:t>
      </w:r>
      <w:r>
        <w:rPr>
          <w:vertAlign w:val="subscript"/>
        </w:rPr>
        <w:t>I</w:t>
      </w:r>
      <w:r>
        <w:t xml:space="preserve"> checks that this DID holds a valid doctor credential and is the doctor named in the consent.</w:t>
      </w:r>
    </w:p>
    <w:p w14:paraId="0F06AC1A" w14:textId="77777777" w:rsidR="009262C4" w:rsidRDefault="00000000">
      <w:pPr>
        <w:keepNext/>
        <w:spacing w:before="160" w:after="60"/>
        <w:jc w:val="center"/>
      </w:pPr>
      <w:r>
        <w:rPr>
          <w:noProof/>
        </w:rPr>
        <w:lastRenderedPageBreak/>
        <w:drawing>
          <wp:inline distT="0" distB="0" distL="0" distR="0" wp14:anchorId="49D3412E" wp14:editId="48784F43">
            <wp:extent cx="4476750" cy="3524250"/>
            <wp:effectExtent l="0" t="0" r="0" b="0"/>
            <wp:docPr id="222796815" name="F27.png" descr="Doctor subsystem for the evaluated consent f050c29a on 24 September 2026 with requester jurisdiction AU: all five checks pass (the check labelled VL in the prototype interface is the exploratory jurisdiction check VJ)" title="Doctor subsystem for the evaluated consent f050c29a on 24 September 2026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6750" cy="3524250"/>
                    </a:xfrm>
                    <a:prstGeom prst="rect">
                      <a:avLst/>
                    </a:prstGeom>
                  </pic:spPr>
                </pic:pic>
              </a:graphicData>
            </a:graphic>
          </wp:inline>
        </w:drawing>
      </w:r>
    </w:p>
    <w:p w14:paraId="0E05215D" w14:textId="77777777" w:rsidR="009262C4" w:rsidRDefault="00000000">
      <w:pPr>
        <w:spacing w:after="220"/>
        <w:jc w:val="center"/>
      </w:pPr>
      <w:r>
        <w:rPr>
          <w:b/>
          <w:bCs/>
          <w:sz w:val="18"/>
          <w:szCs w:val="18"/>
        </w:rPr>
        <w:t xml:space="preserve">Figure 11.4: </w:t>
      </w:r>
      <w:r>
        <w:rPr>
          <w:sz w:val="18"/>
          <w:szCs w:val="18"/>
        </w:rPr>
        <w:t>Doctor subsystem for the evaluated consent f050c29a on 24 September 2026 with requester jurisdiction AU: all five checks pass (the check labelled VL in the prototype interface is the exploratory jurisdiction check V</w:t>
      </w:r>
      <w:r>
        <w:rPr>
          <w:sz w:val="18"/>
          <w:szCs w:val="18"/>
          <w:vertAlign w:val="subscript"/>
        </w:rPr>
        <w:t>J</w:t>
      </w:r>
      <w:r>
        <w:rPr>
          <w:sz w:val="18"/>
          <w:szCs w:val="18"/>
        </w:rPr>
        <w:t>).</w:t>
      </w:r>
    </w:p>
    <w:p w14:paraId="75DD9DEF" w14:textId="77777777" w:rsidR="009262C4" w:rsidRDefault="00000000">
      <w:pPr>
        <w:keepNext/>
        <w:spacing w:before="160" w:after="60"/>
        <w:jc w:val="center"/>
      </w:pPr>
      <w:r>
        <w:rPr>
          <w:noProof/>
        </w:rPr>
        <w:lastRenderedPageBreak/>
        <w:drawing>
          <wp:inline distT="0" distB="0" distL="0" distR="0" wp14:anchorId="4A85971B" wp14:editId="0202B184">
            <wp:extent cx="4695825" cy="5334000"/>
            <wp:effectExtent l="0" t="0" r="0" b="0"/>
            <wp:docPr id="1352180107"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95825" cy="5334000"/>
                    </a:xfrm>
                    <a:prstGeom prst="rect">
                      <a:avLst/>
                    </a:prstGeom>
                  </pic:spPr>
                </pic:pic>
              </a:graphicData>
            </a:graphic>
          </wp:inline>
        </w:drawing>
      </w:r>
    </w:p>
    <w:p w14:paraId="5200E005" w14:textId="77777777" w:rsidR="009262C4" w:rsidRDefault="00000000">
      <w:pPr>
        <w:spacing w:after="220"/>
        <w:jc w:val="center"/>
      </w:pPr>
      <w:r>
        <w:rPr>
          <w:b/>
          <w:bCs/>
          <w:sz w:val="18"/>
          <w:szCs w:val="18"/>
        </w:rPr>
        <w:t xml:space="preserve">Figure 11.5: </w:t>
      </w:r>
      <w:r>
        <w:rPr>
          <w:sz w:val="18"/>
          <w:szCs w:val="18"/>
        </w:rPr>
        <w:t>Doctor subsystem after verification for consent 04da25f5 (two captures joined): access granted and records displayed per EMR module.</w:t>
      </w:r>
    </w:p>
    <w:p w14:paraId="069F05F3" w14:textId="77777777" w:rsidR="009262C4" w:rsidRDefault="00000000">
      <w:pPr>
        <w:spacing w:after="110" w:line="264" w:lineRule="auto"/>
        <w:jc w:val="both"/>
      </w:pPr>
      <w:r>
        <w:rPr>
          <w:b/>
          <w:bCs/>
        </w:rPr>
        <w:t>Scenario 4: jurisdiction violation (exploratory check, supports RQ4).</w:t>
      </w:r>
      <w: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the jurisdiction check passed. This check is the exploratory V</w:t>
      </w:r>
      <w:r>
        <w:rPr>
          <w:vertAlign w:val="subscript"/>
        </w:rPr>
        <w:t>J</w:t>
      </w:r>
      <w:r>
        <w:t xml:space="preserve"> of Section 9.5, which the prototype interface labels VL. Here, V</w:t>
      </w:r>
      <w:r>
        <w:rPr>
          <w:vertAlign w:val="subscript"/>
        </w:rPr>
        <w:t>J</w:t>
      </w:r>
      <w:r>
        <w:t xml:space="preserve"> = FAIL (shown as VL = FAIL in the interface)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14:paraId="1DB3DE7F" w14:textId="77777777" w:rsidR="009262C4" w:rsidRDefault="00000000">
      <w:pPr>
        <w:keepNext/>
        <w:spacing w:before="160" w:after="60"/>
        <w:jc w:val="center"/>
      </w:pPr>
      <w:r>
        <w:rPr>
          <w:noProof/>
        </w:rPr>
        <w:lastRenderedPageBreak/>
        <w:drawing>
          <wp:inline distT="0" distB="0" distL="0" distR="0" wp14:anchorId="3C60CC1A" wp14:editId="6882CF4C">
            <wp:extent cx="4476750" cy="2209800"/>
            <wp:effectExtent l="0" t="0" r="0" b="0"/>
            <wp:docPr id="1472577697"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2209800"/>
                    </a:xfrm>
                    <a:prstGeom prst="rect">
                      <a:avLst/>
                    </a:prstGeom>
                  </pic:spPr>
                </pic:pic>
              </a:graphicData>
            </a:graphic>
          </wp:inline>
        </w:drawing>
      </w:r>
    </w:p>
    <w:p w14:paraId="186B6FDA" w14:textId="77777777" w:rsidR="009262C4" w:rsidRDefault="00000000">
      <w:pPr>
        <w:spacing w:after="220"/>
        <w:jc w:val="center"/>
      </w:pPr>
      <w:r>
        <w:rPr>
          <w:b/>
          <w:bCs/>
          <w:sz w:val="18"/>
          <w:szCs w:val="18"/>
        </w:rPr>
        <w:t xml:space="preserve">Figure 11.6: </w:t>
      </w:r>
      <w:r>
        <w:rPr>
          <w:sz w:val="18"/>
          <w:szCs w:val="18"/>
        </w:rPr>
        <w:t>Refused request naming the jurisdiction check (VL in the prototype interface) as the failed check.</w:t>
      </w:r>
    </w:p>
    <w:p w14:paraId="6CAEBD22" w14:textId="77777777" w:rsidR="009262C4" w:rsidRDefault="00000000">
      <w:pPr>
        <w:spacing w:after="110" w:line="264" w:lineRule="auto"/>
        <w:jc w:val="both"/>
      </w:pPr>
      <w:r>
        <w:rPr>
          <w:b/>
          <w:bCs/>
        </w:rPr>
        <w:t>Scenario 5: revocation followed by refusal (validates the revocation control of RQ5).</w:t>
      </w:r>
      <w: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is refused by the doctor subsystem at the consent-state check, because the consent is no longer ACTIVE. The V</w:t>
      </w:r>
      <w:r>
        <w:rPr>
          <w:vertAlign w:val="subscript"/>
        </w:rPr>
        <w:t>A</w:t>
      </w:r>
      <w:r>
        <w:t xml:space="preserve"> predicate itself rejects a revoked consent, which test A8 exercises. Since 11 October 2026, the lifecycle check V</w:t>
      </w:r>
      <w:r>
        <w:rPr>
          <w:vertAlign w:val="subscript"/>
        </w:rPr>
        <w:t>L</w:t>
      </w:r>
      <w:r>
        <w:t xml:space="preserve"> also fails for a revoked consent, and the refusal is recorded in the audit ledger.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14:paraId="069AB160" w14:textId="77777777" w:rsidR="009262C4" w:rsidRDefault="00000000">
      <w:pPr>
        <w:keepNext/>
        <w:spacing w:before="160" w:after="60"/>
        <w:jc w:val="center"/>
      </w:pPr>
      <w:r>
        <w:rPr>
          <w:noProof/>
        </w:rPr>
        <w:lastRenderedPageBreak/>
        <w:drawing>
          <wp:inline distT="0" distB="0" distL="0" distR="0" wp14:anchorId="7D577CE2" wp14:editId="205EE7FC">
            <wp:extent cx="5715000" cy="5153025"/>
            <wp:effectExtent l="0" t="0" r="0" b="0"/>
            <wp:docPr id="1328637022"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5153025"/>
                    </a:xfrm>
                    <a:prstGeom prst="rect">
                      <a:avLst/>
                    </a:prstGeom>
                  </pic:spPr>
                </pic:pic>
              </a:graphicData>
            </a:graphic>
          </wp:inline>
        </w:drawing>
      </w:r>
    </w:p>
    <w:p w14:paraId="77935244" w14:textId="77777777" w:rsidR="009262C4" w:rsidRDefault="00000000">
      <w:pPr>
        <w:spacing w:after="220"/>
        <w:jc w:val="center"/>
      </w:pPr>
      <w:r>
        <w:rPr>
          <w:b/>
          <w:bCs/>
          <w:sz w:val="18"/>
          <w:szCs w:val="18"/>
        </w:rPr>
        <w:t xml:space="preserve">Figure 11.7: </w:t>
      </w:r>
      <w:r>
        <w:rPr>
          <w:sz w:val="18"/>
          <w:szCs w:val="18"/>
        </w:rPr>
        <w:t>Revocation transaction of token #1 on Sepolia Etherscan, block 11,771,307.</w:t>
      </w:r>
    </w:p>
    <w:p w14:paraId="69C7E2DA" w14:textId="77777777" w:rsidR="009262C4" w:rsidRDefault="00000000">
      <w:pPr>
        <w:spacing w:after="110" w:line="264" w:lineRule="auto"/>
        <w:jc w:val="both"/>
      </w:pPr>
      <w:r>
        <w:rPr>
          <w:b/>
          <w:bCs/>
        </w:rPr>
        <w:t>Scenario 6: audit and independent verification (supports RQ1 to RQ4).</w:t>
      </w:r>
      <w:r>
        <w:t xml:space="preserve"> An auditor can examine whether access occurred, whether the requester possessed a valid identity,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compares the on-chain record and revocation state of tokens #1 and #2 on the current contract with the local state, with the result shown in Figure 11.9. Token #8 of the earlier deployment is skipped by the tool.</w:t>
      </w:r>
    </w:p>
    <w:p w14:paraId="3456B19E" w14:textId="77777777" w:rsidR="009262C4" w:rsidRDefault="00000000">
      <w:pPr>
        <w:keepNext/>
        <w:spacing w:before="160" w:after="60"/>
        <w:jc w:val="center"/>
      </w:pPr>
      <w:r>
        <w:rPr>
          <w:noProof/>
        </w:rPr>
        <w:lastRenderedPageBreak/>
        <w:drawing>
          <wp:inline distT="0" distB="0" distL="0" distR="0" wp14:anchorId="73F66804" wp14:editId="4F014781">
            <wp:extent cx="5715000" cy="3067050"/>
            <wp:effectExtent l="0" t="0" r="0" b="0"/>
            <wp:docPr id="1919634523"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067050"/>
                    </a:xfrm>
                    <a:prstGeom prst="rect">
                      <a:avLst/>
                    </a:prstGeom>
                  </pic:spPr>
                </pic:pic>
              </a:graphicData>
            </a:graphic>
          </wp:inline>
        </w:drawing>
      </w:r>
    </w:p>
    <w:p w14:paraId="7CE8CDDD" w14:textId="77777777" w:rsidR="009262C4" w:rsidRDefault="00000000">
      <w:pPr>
        <w:spacing w:after="220"/>
        <w:jc w:val="center"/>
      </w:pPr>
      <w:r>
        <w:rPr>
          <w:b/>
          <w:bCs/>
          <w:sz w:val="18"/>
          <w:szCs w:val="18"/>
        </w:rPr>
        <w:t xml:space="preserve">Figure 11.8: </w:t>
      </w:r>
      <w:r>
        <w:rPr>
          <w:sz w:val="18"/>
          <w:szCs w:val="18"/>
        </w:rPr>
        <w:t>Auditor subsystem (two captures joined): aggregate indicators and the audit ledger rows of the evaluated consent.</w:t>
      </w:r>
    </w:p>
    <w:p w14:paraId="0A2EA4D4" w14:textId="77777777" w:rsidR="009262C4" w:rsidRDefault="00000000">
      <w:pPr>
        <w:keepNext/>
        <w:spacing w:before="160" w:after="60"/>
        <w:jc w:val="center"/>
      </w:pPr>
      <w:r>
        <w:rPr>
          <w:noProof/>
        </w:rPr>
        <w:drawing>
          <wp:inline distT="0" distB="0" distL="0" distR="0" wp14:anchorId="7F2108FC" wp14:editId="3162A5AE">
            <wp:extent cx="5715000" cy="3295650"/>
            <wp:effectExtent l="0" t="0" r="0" b="0"/>
            <wp:docPr id="894340634"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95650"/>
                    </a:xfrm>
                    <a:prstGeom prst="rect">
                      <a:avLst/>
                    </a:prstGeom>
                  </pic:spPr>
                </pic:pic>
              </a:graphicData>
            </a:graphic>
          </wp:inline>
        </w:drawing>
      </w:r>
    </w:p>
    <w:p w14:paraId="3A761123" w14:textId="77777777" w:rsidR="009262C4" w:rsidRDefault="00000000">
      <w:pPr>
        <w:spacing w:after="220"/>
        <w:jc w:val="center"/>
      </w:pPr>
      <w:r>
        <w:rPr>
          <w:b/>
          <w:bCs/>
          <w:sz w:val="18"/>
          <w:szCs w:val="18"/>
        </w:rPr>
        <w:t xml:space="preserve">Figure 11.9: </w:t>
      </w:r>
      <w:r>
        <w:rPr>
          <w:sz w:val="18"/>
          <w:szCs w:val="18"/>
        </w:rPr>
        <w:t>Independent verification against Sepolia, abridged (hashes and addresses shortened, the notes on the earlier deployment added, and the lines for unanchored consents and the skipped token #8 omitted): RESULT: ALL CHECKS PASSED.</w:t>
      </w:r>
    </w:p>
    <w:p w14:paraId="5E7C476D" w14:textId="77777777" w:rsidR="009262C4" w:rsidRDefault="00000000">
      <w:pPr>
        <w:spacing w:after="110" w:line="264" w:lineRule="auto"/>
        <w:jc w:val="both"/>
      </w:pPr>
      <w:r>
        <w:t>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The subsystems have different responsibilities, and none of them decides on its own whether access should be granted.</w:t>
      </w:r>
    </w:p>
    <w:p w14:paraId="60CD0706" w14:textId="77777777" w:rsidR="009262C4" w:rsidRDefault="00000000">
      <w:pPr>
        <w:keepNext/>
        <w:spacing w:before="200" w:after="80"/>
        <w:jc w:val="center"/>
      </w:pPr>
      <w:r>
        <w:rPr>
          <w:b/>
          <w:bCs/>
          <w:sz w:val="18"/>
          <w:szCs w:val="18"/>
        </w:rPr>
        <w:lastRenderedPageBreak/>
        <w:t xml:space="preserve">Table 11.1: </w:t>
      </w:r>
      <w:r>
        <w:rPr>
          <w:sz w:val="18"/>
          <w:szCs w:val="18"/>
        </w:rPr>
        <w:t>Correspondence between the HALAH framework components and the implemented subsystems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2828"/>
        <w:gridCol w:w="3472"/>
      </w:tblGrid>
      <w:tr w:rsidR="009262C4" w14:paraId="7FFD2A1F" w14:textId="77777777">
        <w:trPr>
          <w:cantSplit/>
          <w:tblHeader/>
        </w:trPr>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49356A2" w14:textId="77777777" w:rsidR="009262C4" w:rsidRDefault="00000000">
            <w:pPr>
              <w:keepNext/>
            </w:pPr>
            <w:r>
              <w:rPr>
                <w:b/>
                <w:bCs/>
                <w:sz w:val="17"/>
                <w:szCs w:val="17"/>
              </w:rPr>
              <w:t>HALAH Framework Component</w:t>
            </w:r>
          </w:p>
        </w:tc>
        <w:tc>
          <w:tcPr>
            <w:tcW w:w="2828"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6F5C72" w14:textId="77777777" w:rsidR="009262C4" w:rsidRDefault="00000000">
            <w:pPr>
              <w:keepNext/>
            </w:pPr>
            <w:r>
              <w:rPr>
                <w:b/>
                <w:bCs/>
                <w:sz w:val="17"/>
                <w:szCs w:val="17"/>
              </w:rPr>
              <w:t>Implementation Subsystem</w:t>
            </w:r>
          </w:p>
        </w:tc>
        <w:tc>
          <w:tcPr>
            <w:tcW w:w="34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23A41DB" w14:textId="77777777" w:rsidR="009262C4" w:rsidRDefault="00000000">
            <w:pPr>
              <w:keepNext/>
            </w:pPr>
            <w:r>
              <w:rPr>
                <w:b/>
                <w:bCs/>
                <w:sz w:val="17"/>
                <w:szCs w:val="17"/>
              </w:rPr>
              <w:t>Main Function</w:t>
            </w:r>
          </w:p>
        </w:tc>
      </w:tr>
      <w:tr w:rsidR="009262C4" w14:paraId="3CB666A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45F6FA" w14:textId="77777777" w:rsidR="009262C4" w:rsidRDefault="00000000">
            <w:pPr>
              <w:keepNext/>
            </w:pPr>
            <w:r>
              <w:rPr>
                <w:sz w:val="17"/>
                <w:szCs w:val="17"/>
              </w:rPr>
              <w:t>Consent Object Construction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209748" w14:textId="77777777" w:rsidR="009262C4" w:rsidRDefault="00000000">
            <w:pPr>
              <w:keepNext/>
            </w:pPr>
            <w:r>
              <w:rPr>
                <w:sz w:val="17"/>
                <w:szCs w:val="17"/>
              </w:rPr>
              <w:t>Create Smart Consent Contract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58836A" w14:textId="77777777" w:rsidR="009262C4" w:rsidRDefault="00000000">
            <w:pPr>
              <w:keepNext/>
            </w:pPr>
            <w:r>
              <w:rPr>
                <w:sz w:val="17"/>
                <w:szCs w:val="17"/>
              </w:rPr>
              <w:t>Defines patient, authorised doctor, data scope, guardians, jurisdiction and temporal validity</w:t>
            </w:r>
          </w:p>
        </w:tc>
      </w:tr>
      <w:tr w:rsidR="009262C4" w14:paraId="2DBC86C3"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8DEDB7" w14:textId="77777777" w:rsidR="009262C4" w:rsidRDefault="00000000">
            <w:pPr>
              <w:keepNext/>
            </w:pPr>
            <w:r>
              <w:rPr>
                <w:sz w:val="17"/>
                <w:szCs w:val="17"/>
              </w:rPr>
              <w:t>Identity &amp; Authorisation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E54A6B"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64A28C" w14:textId="77777777" w:rsidR="009262C4" w:rsidRDefault="00000000">
            <w:pPr>
              <w:keepNext/>
            </w:pPr>
            <w:r>
              <w:rPr>
                <w:sz w:val="17"/>
                <w:szCs w:val="17"/>
              </w:rPr>
              <w:t>Checks the guardian DID format and credential, and verifies the EIP-712 signatures</w:t>
            </w:r>
          </w:p>
        </w:tc>
      </w:tr>
      <w:tr w:rsidR="009262C4" w14:paraId="0CA88C2A"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8ABFA2" w14:textId="77777777" w:rsidR="009262C4" w:rsidRDefault="00000000">
            <w:pPr>
              <w:keepNext/>
            </w:pPr>
            <w:r>
              <w:rPr>
                <w:sz w:val="17"/>
                <w:szCs w:val="17"/>
              </w:rPr>
              <w:t>Multi-party Consent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E666B1"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6FE8106" w14:textId="77777777" w:rsidR="009262C4" w:rsidRDefault="00000000">
            <w:pPr>
              <w:keepNext/>
            </w:pPr>
            <w:r>
              <w:rPr>
                <w:sz w:val="17"/>
                <w:szCs w:val="17"/>
              </w:rPr>
              <w:t>Implements the N-of-N approval condition (2-of-2 in the demonstration)</w:t>
            </w:r>
          </w:p>
        </w:tc>
      </w:tr>
      <w:tr w:rsidR="009262C4" w14:paraId="14EC38C2"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15D796" w14:textId="77777777" w:rsidR="009262C4" w:rsidRDefault="00000000">
            <w:pPr>
              <w:keepNext/>
            </w:pPr>
            <w:r>
              <w:rPr>
                <w:sz w:val="17"/>
                <w:szCs w:val="17"/>
              </w:rPr>
              <w:t>Consent Activation</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FC7567" w14:textId="77777777" w:rsidR="009262C4" w:rsidRDefault="00000000">
            <w:pPr>
              <w:keepNext/>
            </w:pPr>
            <w:r>
              <w:rPr>
                <w:sz w:val="17"/>
                <w:szCs w:val="17"/>
              </w:rPr>
              <w:t>Guardian Cryptographic Approval</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30B714" w14:textId="77777777" w:rsidR="009262C4" w:rsidRDefault="00000000">
            <w:pPr>
              <w:keepNext/>
            </w:pPr>
            <w:r>
              <w:rPr>
                <w:sz w:val="17"/>
                <w:szCs w:val="17"/>
              </w:rPr>
              <w:t>Mints the SBT on Sepolia and marks the consent as fully activated</w:t>
            </w:r>
          </w:p>
        </w:tc>
      </w:tr>
      <w:tr w:rsidR="009262C4" w14:paraId="70A8C40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4A30AF" w14:textId="77777777" w:rsidR="009262C4" w:rsidRDefault="00000000">
            <w:pPr>
              <w:keepNext/>
            </w:pPr>
            <w:r>
              <w:rPr>
                <w:sz w:val="17"/>
                <w:szCs w:val="17"/>
              </w:rPr>
              <w:t>Consent-State Management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3A8AFB"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F29E1E" w14:textId="77777777" w:rsidR="009262C4" w:rsidRDefault="00000000">
            <w:pPr>
              <w:keepNext/>
            </w:pPr>
            <w:r>
              <w:rPr>
                <w:sz w:val="17"/>
                <w:szCs w:val="17"/>
              </w:rPr>
              <w:t>Checks whether the consent is ACTIVE</w:t>
            </w:r>
          </w:p>
        </w:tc>
      </w:tr>
      <w:tr w:rsidR="009262C4" w14:paraId="31D8371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764127" w14:textId="77777777" w:rsidR="009262C4" w:rsidRDefault="00000000">
            <w:pPr>
              <w:keepNext/>
            </w:pPr>
            <w:r>
              <w:rPr>
                <w:sz w:val="17"/>
                <w:szCs w:val="17"/>
              </w:rPr>
              <w:t>Scope Enforcement</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AE3694"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70BB8F" w14:textId="77777777" w:rsidR="009262C4" w:rsidRDefault="00000000">
            <w:pPr>
              <w:keepNext/>
            </w:pPr>
            <w:r>
              <w:rPr>
                <w:sz w:val="17"/>
                <w:szCs w:val="17"/>
              </w:rPr>
              <w:t>Restricts access to authorised EMR modules</w:t>
            </w:r>
          </w:p>
        </w:tc>
      </w:tr>
      <w:tr w:rsidR="009262C4" w14:paraId="18A7AD1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C63489" w14:textId="77777777" w:rsidR="009262C4" w:rsidRDefault="00000000">
            <w:pPr>
              <w:keepNext/>
            </w:pPr>
            <w:r>
              <w:rPr>
                <w:sz w:val="17"/>
                <w:szCs w:val="17"/>
              </w:rPr>
              <w:t>Cryptographic Access Control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DA5B0A"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E35E5B" w14:textId="77777777" w:rsidR="009262C4" w:rsidRDefault="00000000">
            <w:pPr>
              <w:keepNext/>
            </w:pPr>
            <w:r>
              <w:rPr>
                <w:sz w:val="17"/>
                <w:szCs w:val="17"/>
              </w:rPr>
              <w:t>Verifies the request, including the doctor's DID and credential and a Groth16 proof, before granting data</w:t>
            </w:r>
          </w:p>
        </w:tc>
      </w:tr>
      <w:tr w:rsidR="009262C4" w14:paraId="18F02087"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A811A3" w14:textId="77777777" w:rsidR="009262C4" w:rsidRDefault="00000000">
            <w:pPr>
              <w:keepNext/>
            </w:pPr>
            <w:r>
              <w:rPr>
                <w:sz w:val="17"/>
                <w:szCs w:val="17"/>
              </w:rPr>
              <w:t>Exploratory jurisdiction check (V</w:t>
            </w:r>
            <w:r>
              <w:rPr>
                <w:sz w:val="17"/>
                <w:szCs w:val="17"/>
                <w:vertAlign w:val="subscript"/>
              </w:rPr>
              <w:t>J</w:t>
            </w:r>
            <w:r>
              <w:rPr>
                <w:sz w:val="17"/>
                <w:szCs w:val="17"/>
              </w:rPr>
              <w:t>, prototype only)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B98298"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D3B5BF" w14:textId="77777777" w:rsidR="009262C4" w:rsidRDefault="00000000">
            <w:pPr>
              <w:keepNext/>
            </w:pPr>
            <w:r>
              <w:rPr>
                <w:sz w:val="17"/>
                <w:szCs w:val="17"/>
              </w:rPr>
              <w:t>Refuses requests whose declared jurisdiction differs from the consent</w:t>
            </w:r>
          </w:p>
        </w:tc>
      </w:tr>
      <w:tr w:rsidR="009262C4" w14:paraId="16A09E7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1CA11A" w14:textId="77777777" w:rsidR="009262C4" w:rsidRDefault="00000000">
            <w:pPr>
              <w:keepNext/>
            </w:pPr>
            <w:r>
              <w:rPr>
                <w:sz w:val="17"/>
                <w:szCs w:val="17"/>
              </w:rPr>
              <w:t>Healthcare Data Access</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5D35EB" w14:textId="77777777" w:rsidR="009262C4" w:rsidRDefault="00000000">
            <w:pPr>
              <w:keepNext/>
            </w:pPr>
            <w:r>
              <w:rPr>
                <w:sz w:val="17"/>
                <w:szCs w:val="17"/>
              </w:rPr>
              <w:t>Secure Patient Data Access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EA392F" w14:textId="77777777" w:rsidR="009262C4" w:rsidRDefault="00000000">
            <w:pPr>
              <w:keepNext/>
            </w:pPr>
            <w:r>
              <w:rPr>
                <w:sz w:val="17"/>
                <w:szCs w:val="17"/>
              </w:rPr>
              <w:t>Provides the authorised Observation, Medication, Condition and Procedure records</w:t>
            </w:r>
          </w:p>
        </w:tc>
      </w:tr>
      <w:tr w:rsidR="009262C4" w14:paraId="6DF26E3E"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ECCFCB" w14:textId="77777777" w:rsidR="009262C4" w:rsidRDefault="00000000">
            <w:pPr>
              <w:keepNext/>
            </w:pPr>
            <w:r>
              <w:rPr>
                <w:sz w:val="17"/>
                <w:szCs w:val="17"/>
              </w:rPr>
              <w:t>Consent Lifecycle / Revocation (L)</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EC62EE" w14:textId="77777777" w:rsidR="009262C4" w:rsidRDefault="00000000">
            <w:pPr>
              <w:keepNext/>
            </w:pPr>
            <w:r>
              <w:rPr>
                <w:sz w:val="17"/>
                <w:szCs w:val="17"/>
              </w:rPr>
              <w:t>My Consents (Patient)</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9C298A" w14:textId="77777777" w:rsidR="009262C4" w:rsidRDefault="00000000">
            <w:pPr>
              <w:keepNext/>
            </w:pPr>
            <w:r>
              <w:rPr>
                <w:sz w:val="17"/>
                <w:szCs w:val="17"/>
              </w:rPr>
              <w:t>Revokes the consent locally and on-chain</w:t>
            </w:r>
          </w:p>
        </w:tc>
      </w:tr>
      <w:tr w:rsidR="009262C4" w14:paraId="3FAC2C26"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7C3BEF" w14:textId="77777777" w:rsidR="009262C4" w:rsidRDefault="00000000">
            <w:pPr>
              <w:keepNext/>
            </w:pPr>
            <w:r>
              <w:rPr>
                <w:sz w:val="17"/>
                <w:szCs w:val="17"/>
              </w:rPr>
              <w:t>Lifecycle Traceability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13F999" w14:textId="77777777" w:rsidR="009262C4" w:rsidRDefault="00000000">
            <w:pPr>
              <w:keepNext/>
            </w:pPr>
            <w:r>
              <w:rPr>
                <w:sz w:val="17"/>
                <w:szCs w:val="17"/>
              </w:rPr>
              <w:t>Blockchain Audit &amp; Consent Lifecycle</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5B17C9" w14:textId="77777777" w:rsidR="009262C4" w:rsidRDefault="00000000">
            <w:pPr>
              <w:keepNext/>
            </w:pPr>
            <w:r>
              <w:rPr>
                <w:sz w:val="17"/>
                <w:szCs w:val="17"/>
              </w:rPr>
              <w:t>Reconstructs the chronological consent process</w:t>
            </w:r>
          </w:p>
        </w:tc>
      </w:tr>
      <w:tr w:rsidR="009262C4" w14:paraId="424467BD"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267523" w14:textId="77777777" w:rsidR="009262C4" w:rsidRDefault="00000000">
            <w:pPr>
              <w:keepNext/>
            </w:pPr>
            <w:r>
              <w:rPr>
                <w:sz w:val="17"/>
                <w:szCs w:val="17"/>
              </w:rPr>
              <w:t>Accountability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68968F" w14:textId="77777777" w:rsidR="009262C4" w:rsidRDefault="00000000">
            <w:pPr>
              <w:keepNext/>
            </w:pPr>
            <w:r>
              <w:rPr>
                <w:sz w:val="17"/>
                <w:szCs w:val="17"/>
              </w:rPr>
              <w:t>Detailed Audit Records</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64B36E" w14:textId="77777777" w:rsidR="009262C4" w:rsidRDefault="00000000">
            <w:pPr>
              <w:keepNext/>
            </w:pPr>
            <w:r>
              <w:rPr>
                <w:sz w:val="17"/>
                <w:szCs w:val="17"/>
              </w:rPr>
              <w:t>Provides event-level evidence with transaction hashes</w:t>
            </w:r>
          </w:p>
        </w:tc>
      </w:tr>
      <w:tr w:rsidR="009262C4" w14:paraId="3B556116" w14:textId="77777777">
        <w:trPr>
          <w:cantSplit/>
        </w:trPr>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54CA343" w14:textId="77777777" w:rsidR="009262C4" w:rsidRDefault="00000000">
            <w:r>
              <w:rPr>
                <w:sz w:val="17"/>
                <w:szCs w:val="17"/>
              </w:rPr>
              <w:t>Ledger Integrity</w:t>
            </w:r>
          </w:p>
        </w:tc>
        <w:tc>
          <w:tcPr>
            <w:tcW w:w="2828"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2026DD" w14:textId="77777777" w:rsidR="009262C4" w:rsidRDefault="00000000">
            <w:r>
              <w:rPr>
                <w:sz w:val="17"/>
                <w:szCs w:val="17"/>
              </w:rPr>
              <w:t>Complete Ledger + independent verification</w:t>
            </w:r>
          </w:p>
        </w:tc>
        <w:tc>
          <w:tcPr>
            <w:tcW w:w="34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7FF136" w14:textId="77777777" w:rsidR="009262C4" w:rsidRDefault="00000000">
            <w:r>
              <w:rPr>
                <w:sz w:val="17"/>
                <w:szCs w:val="17"/>
              </w:rPr>
              <w:t>Confirms the anchored part of the recorded history against Sepolia</w:t>
            </w:r>
          </w:p>
        </w:tc>
      </w:tr>
    </w:tbl>
    <w:p w14:paraId="557A52DF" w14:textId="77777777" w:rsidR="009262C4" w:rsidRDefault="009262C4">
      <w:pPr>
        <w:spacing w:after="160"/>
      </w:pPr>
    </w:p>
    <w:p w14:paraId="50CA1299" w14:textId="77777777" w:rsidR="009262C4" w:rsidRDefault="00000000">
      <w:pPr>
        <w:pStyle w:val="Heading2"/>
        <w:keepNext/>
        <w:spacing w:before="240" w:after="120"/>
      </w:pPr>
      <w:r>
        <w:t>11.5  Measured Results</w:t>
      </w:r>
    </w:p>
    <w:p w14:paraId="73384C66" w14:textId="77777777" w:rsidR="009262C4" w:rsidRDefault="00000000">
      <w:pPr>
        <w:spacing w:after="110" w:line="264" w:lineRule="auto"/>
        <w:jc w:val="both"/>
      </w:pPr>
      <w:r>
        <w:t>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The decision rule and the new credential check were timed in further runs on 11 October 2026.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14:paraId="51D7D692" w14:textId="77777777" w:rsidR="009262C4" w:rsidRDefault="00000000">
      <w:pPr>
        <w:keepNext/>
        <w:spacing w:before="200" w:after="80"/>
        <w:jc w:val="center"/>
      </w:pPr>
      <w:r>
        <w:rPr>
          <w:b/>
          <w:bCs/>
          <w:sz w:val="18"/>
          <w:szCs w:val="18"/>
        </w:rPr>
        <w:t xml:space="preserve">Table 11.2: </w:t>
      </w:r>
      <w:r>
        <w:rPr>
          <w:sz w:val="18"/>
          <w:szCs w:val="18"/>
        </w:rPr>
        <w:t>On-chain cost and submit-to-confirmation latency of the five anchored Sepolia transactions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365"/>
        <w:gridCol w:w="1170"/>
        <w:gridCol w:w="1033"/>
        <w:gridCol w:w="1033"/>
        <w:gridCol w:w="1170"/>
        <w:gridCol w:w="1700"/>
      </w:tblGrid>
      <w:tr w:rsidR="009262C4" w14:paraId="66235F7B" w14:textId="77777777">
        <w:trPr>
          <w:cantSplit/>
          <w:tblHeader/>
        </w:trPr>
        <w:tc>
          <w:tcPr>
            <w:tcW w:w="165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04F8012" w14:textId="77777777" w:rsidR="009262C4" w:rsidRDefault="00000000">
            <w:r>
              <w:rPr>
                <w:b/>
                <w:bCs/>
                <w:sz w:val="17"/>
                <w:szCs w:val="17"/>
              </w:rPr>
              <w:t>Transaction</w:t>
            </w:r>
          </w:p>
        </w:tc>
        <w:tc>
          <w:tcPr>
            <w:tcW w:w="136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4F114FE" w14:textId="77777777" w:rsidR="009262C4" w:rsidRDefault="00000000">
            <w:r>
              <w:rPr>
                <w:b/>
                <w:bCs/>
                <w:sz w:val="17"/>
                <w:szCs w:val="17"/>
              </w:rPr>
              <w:t>Consent and token</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FBF480A" w14:textId="77777777" w:rsidR="009262C4" w:rsidRDefault="00000000">
            <w:r>
              <w:rPr>
                <w:b/>
                <w:bCs/>
                <w:sz w:val="17"/>
                <w:szCs w:val="17"/>
              </w:rPr>
              <w:t>Block</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83B7376" w14:textId="77777777" w:rsidR="009262C4" w:rsidRDefault="00000000">
            <w:r>
              <w:rPr>
                <w:b/>
                <w:bCs/>
                <w:sz w:val="17"/>
                <w:szCs w:val="17"/>
              </w:rPr>
              <w:t>Gas used</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BC948D0" w14:textId="77777777" w:rsidR="009262C4" w:rsidRDefault="00000000">
            <w:r>
              <w:rPr>
                <w:b/>
                <w:bCs/>
                <w:sz w:val="17"/>
                <w:szCs w:val="17"/>
              </w:rPr>
              <w:t>Gas price (gwei)</w:t>
            </w:r>
          </w:p>
        </w:tc>
        <w:tc>
          <w:tcPr>
            <w:tcW w:w="117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3FB3053" w14:textId="77777777" w:rsidR="009262C4" w:rsidRDefault="00000000">
            <w:r>
              <w:rPr>
                <w:b/>
                <w:bCs/>
                <w:sz w:val="17"/>
                <w:szCs w:val="17"/>
              </w:rPr>
              <w:t>Fee (ETH)</w:t>
            </w:r>
          </w:p>
        </w:tc>
        <w:tc>
          <w:tcPr>
            <w:tcW w:w="170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679B50B" w14:textId="77777777" w:rsidR="009262C4" w:rsidRDefault="00000000">
            <w:r>
              <w:rPr>
                <w:b/>
                <w:bCs/>
                <w:sz w:val="17"/>
                <w:szCs w:val="17"/>
              </w:rPr>
              <w:t>Submit-to-confirmation (s)</w:t>
            </w:r>
          </w:p>
        </w:tc>
      </w:tr>
      <w:tr w:rsidR="009262C4" w14:paraId="5A88C422"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12CE84" w14:textId="77777777" w:rsidR="009262C4" w:rsidRDefault="00000000">
            <w:r>
              <w:rPr>
                <w:sz w:val="17"/>
                <w:szCs w:val="17"/>
              </w:rPr>
              <w:t>Mint,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9A02E"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D2D2DD" w14:textId="77777777" w:rsidR="009262C4" w:rsidRDefault="00000000">
            <w:r>
              <w:rPr>
                <w:sz w:val="17"/>
                <w:szCs w:val="17"/>
              </w:rPr>
              <w:t>11,757,272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F02D11" w14:textId="77777777" w:rsidR="009262C4" w:rsidRDefault="00000000">
            <w:r>
              <w:rPr>
                <w:sz w:val="17"/>
                <w:szCs w:val="17"/>
              </w:rPr>
              <w:t>156,589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FDDBA3" w14:textId="77777777" w:rsidR="009262C4" w:rsidRDefault="00000000">
            <w:r>
              <w:rPr>
                <w:sz w:val="17"/>
                <w:szCs w:val="17"/>
              </w:rPr>
              <w:t>1.07</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BDFDCB9" w14:textId="77777777" w:rsidR="009262C4" w:rsidRDefault="00000000">
            <w:r>
              <w:rPr>
                <w:sz w:val="17"/>
                <w:szCs w:val="17"/>
              </w:rPr>
              <w:t>0.000167</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237D3F" w14:textId="77777777" w:rsidR="009262C4" w:rsidRDefault="00000000">
            <w:r>
              <w:rPr>
                <w:sz w:val="17"/>
                <w:szCs w:val="17"/>
              </w:rPr>
              <w:t>11.5</w:t>
            </w:r>
          </w:p>
        </w:tc>
      </w:tr>
      <w:tr w:rsidR="009262C4" w14:paraId="7D11BC03"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D93BEB" w14:textId="77777777" w:rsidR="009262C4" w:rsidRDefault="00000000">
            <w:r>
              <w:rPr>
                <w:sz w:val="17"/>
                <w:szCs w:val="17"/>
              </w:rPr>
              <w:t>Revoke, previous deployment</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DC91F7" w14:textId="77777777" w:rsidR="009262C4" w:rsidRDefault="00000000">
            <w:r>
              <w:rPr>
                <w:sz w:val="17"/>
                <w:szCs w:val="17"/>
              </w:rPr>
              <w:t>011bbb21, token #8</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D8AAA4" w14:textId="77777777" w:rsidR="009262C4" w:rsidRDefault="00000000">
            <w:r>
              <w:rPr>
                <w:sz w:val="17"/>
                <w:szCs w:val="17"/>
              </w:rPr>
              <w:t>11,757,344</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171D5B" w14:textId="77777777" w:rsidR="009262C4" w:rsidRDefault="00000000">
            <w:r>
              <w:rPr>
                <w:sz w:val="17"/>
                <w:szCs w:val="17"/>
              </w:rPr>
              <w:t>46,226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CE2CB5" w14:textId="77777777" w:rsidR="009262C4" w:rsidRDefault="00000000">
            <w:r>
              <w:rPr>
                <w:sz w:val="17"/>
                <w:szCs w:val="17"/>
              </w:rPr>
              <w:t>1.10</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96174F" w14:textId="77777777" w:rsidR="009262C4" w:rsidRDefault="00000000">
            <w:r>
              <w:rPr>
                <w:sz w:val="17"/>
                <w:szCs w:val="17"/>
              </w:rPr>
              <w:t>0.000051</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091FB1" w14:textId="77777777" w:rsidR="009262C4" w:rsidRDefault="00000000">
            <w:r>
              <w:rPr>
                <w:sz w:val="17"/>
                <w:szCs w:val="17"/>
              </w:rPr>
              <w:t>13.5</w:t>
            </w:r>
          </w:p>
        </w:tc>
      </w:tr>
      <w:tr w:rsidR="009262C4" w14:paraId="2A7E4232"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66C2D1"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4C8BFC"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A34E5C" w14:textId="77777777" w:rsidR="009262C4" w:rsidRDefault="00000000">
            <w:r>
              <w:rPr>
                <w:sz w:val="17"/>
                <w:szCs w:val="17"/>
              </w:rPr>
              <w:t>11,771,243</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021D87" w14:textId="77777777" w:rsidR="009262C4" w:rsidRDefault="00000000">
            <w:r>
              <w:rPr>
                <w:sz w:val="17"/>
                <w:szCs w:val="17"/>
              </w:rPr>
              <w:t>196,406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33927F" w14:textId="77777777" w:rsidR="009262C4" w:rsidRDefault="00000000">
            <w:r>
              <w:rPr>
                <w:sz w:val="17"/>
                <w:szCs w:val="17"/>
              </w:rPr>
              <w:t>1.06</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87CC6F" w14:textId="77777777" w:rsidR="009262C4" w:rsidRDefault="00000000">
            <w:r>
              <w:rPr>
                <w:sz w:val="17"/>
                <w:szCs w:val="17"/>
              </w:rPr>
              <w:t>0.000209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BA7DF0" w14:textId="77777777" w:rsidR="009262C4" w:rsidRDefault="00000000">
            <w:r>
              <w:rPr>
                <w:sz w:val="17"/>
                <w:szCs w:val="17"/>
              </w:rPr>
              <w:t>4.9</w:t>
            </w:r>
          </w:p>
        </w:tc>
      </w:tr>
      <w:tr w:rsidR="009262C4" w14:paraId="0D65C28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BE421E" w14:textId="77777777" w:rsidR="009262C4" w:rsidRDefault="00000000">
            <w:r>
              <w:rPr>
                <w:sz w:val="17"/>
                <w:szCs w:val="17"/>
              </w:rPr>
              <w:t>Revoke,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5FB5D74" w14:textId="77777777" w:rsidR="009262C4" w:rsidRDefault="00000000">
            <w:r>
              <w:rPr>
                <w:sz w:val="17"/>
                <w:szCs w:val="17"/>
              </w:rPr>
              <w:t>f050c29a, token #1</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3CFBD6" w14:textId="77777777" w:rsidR="009262C4" w:rsidRDefault="00000000">
            <w:r>
              <w:rPr>
                <w:sz w:val="17"/>
                <w:szCs w:val="17"/>
              </w:rPr>
              <w:t>11,771,307</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99632A2" w14:textId="77777777" w:rsidR="009262C4" w:rsidRDefault="00000000">
            <w:r>
              <w:rPr>
                <w:sz w:val="17"/>
                <w:szCs w:val="17"/>
              </w:rPr>
              <w:t>32,980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214E49" w14:textId="77777777" w:rsidR="009262C4" w:rsidRDefault="00000000">
            <w:r>
              <w:rPr>
                <w:sz w:val="17"/>
                <w:szCs w:val="17"/>
              </w:rPr>
              <w:t>1.04</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C533C5" w14:textId="77777777" w:rsidR="009262C4" w:rsidRDefault="00000000">
            <w:r>
              <w:rPr>
                <w:sz w:val="17"/>
                <w:szCs w:val="17"/>
              </w:rPr>
              <w:t>0.000034</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FB9BF" w14:textId="77777777" w:rsidR="009262C4" w:rsidRDefault="00000000">
            <w:r>
              <w:rPr>
                <w:sz w:val="17"/>
                <w:szCs w:val="17"/>
              </w:rPr>
              <w:t>10.4</w:t>
            </w:r>
          </w:p>
        </w:tc>
      </w:tr>
      <w:tr w:rsidR="009262C4" w14:paraId="0C4BE9A9" w14:textId="77777777">
        <w:trPr>
          <w:cantSplit/>
        </w:trPr>
        <w:tc>
          <w:tcPr>
            <w:tcW w:w="165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E4CCB3" w14:textId="77777777" w:rsidR="009262C4" w:rsidRDefault="00000000">
            <w:r>
              <w:rPr>
                <w:sz w:val="17"/>
                <w:szCs w:val="17"/>
              </w:rPr>
              <w:t>Mint, ConsentSBTv3</w:t>
            </w:r>
          </w:p>
        </w:tc>
        <w:tc>
          <w:tcPr>
            <w:tcW w:w="136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8DBB14" w14:textId="77777777" w:rsidR="009262C4" w:rsidRDefault="00000000">
            <w:r>
              <w:rPr>
                <w:sz w:val="17"/>
                <w:szCs w:val="17"/>
              </w:rPr>
              <w:t>04da25f5, token #2</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4ED61E" w14:textId="77777777" w:rsidR="009262C4" w:rsidRDefault="00000000">
            <w:r>
              <w:rPr>
                <w:sz w:val="17"/>
                <w:szCs w:val="17"/>
              </w:rPr>
              <w:t>11,771,581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790D4C" w14:textId="77777777" w:rsidR="009262C4" w:rsidRDefault="00000000">
            <w:r>
              <w:rPr>
                <w:sz w:val="17"/>
                <w:szCs w:val="17"/>
              </w:rPr>
              <w:t>179,306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FFF2A1" w14:textId="77777777" w:rsidR="009262C4" w:rsidRDefault="00000000">
            <w:r>
              <w:rPr>
                <w:sz w:val="17"/>
                <w:szCs w:val="17"/>
              </w:rPr>
              <w:t>1.05</w:t>
            </w:r>
          </w:p>
        </w:tc>
        <w:tc>
          <w:tcPr>
            <w:tcW w:w="117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0BD20B" w14:textId="77777777" w:rsidR="009262C4" w:rsidRDefault="00000000">
            <w:r>
              <w:rPr>
                <w:sz w:val="17"/>
                <w:szCs w:val="17"/>
              </w:rPr>
              <w:t>0.000189</w:t>
            </w:r>
          </w:p>
        </w:tc>
        <w:tc>
          <w:tcPr>
            <w:tcW w:w="170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85DBBE" w14:textId="77777777" w:rsidR="009262C4" w:rsidRDefault="00000000">
            <w:r>
              <w:rPr>
                <w:sz w:val="17"/>
                <w:szCs w:val="17"/>
              </w:rPr>
              <w:t>22.1</w:t>
            </w:r>
          </w:p>
        </w:tc>
      </w:tr>
    </w:tbl>
    <w:p w14:paraId="574F9F82" w14:textId="77777777" w:rsidR="009262C4" w:rsidRDefault="009262C4">
      <w:pPr>
        <w:spacing w:after="160"/>
      </w:pPr>
    </w:p>
    <w:p w14:paraId="24A71106" w14:textId="77777777" w:rsidR="009262C4" w:rsidRDefault="00000000">
      <w:pPr>
        <w:spacing w:after="110" w:line="264" w:lineRule="auto"/>
        <w:jc w:val="both"/>
      </w:pPr>
      <w:r>
        <w:t>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14:paraId="3844E201" w14:textId="77777777" w:rsidR="009262C4" w:rsidRDefault="00000000">
      <w:pPr>
        <w:keepNext/>
        <w:spacing w:before="160" w:after="60"/>
        <w:jc w:val="center"/>
      </w:pPr>
      <w:r>
        <w:rPr>
          <w:noProof/>
        </w:rPr>
        <w:lastRenderedPageBreak/>
        <w:drawing>
          <wp:inline distT="0" distB="0" distL="0" distR="0" wp14:anchorId="307AE10C" wp14:editId="75186538">
            <wp:extent cx="5715000" cy="3181350"/>
            <wp:effectExtent l="0" t="0" r="0" b="0"/>
            <wp:docPr id="1888865502"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181350"/>
                    </a:xfrm>
                    <a:prstGeom prst="rect">
                      <a:avLst/>
                    </a:prstGeom>
                  </pic:spPr>
                </pic:pic>
              </a:graphicData>
            </a:graphic>
          </wp:inline>
        </w:drawing>
      </w:r>
    </w:p>
    <w:p w14:paraId="459F1D80" w14:textId="77777777" w:rsidR="009262C4" w:rsidRDefault="00000000">
      <w:pPr>
        <w:spacing w:after="220"/>
        <w:jc w:val="center"/>
      </w:pPr>
      <w:r>
        <w:rPr>
          <w:b/>
          <w:bCs/>
          <w:sz w:val="18"/>
          <w:szCs w:val="18"/>
        </w:rPr>
        <w:t xml:space="preserve">Figure 11.10: </w:t>
      </w:r>
      <w:r>
        <w:rPr>
          <w:sz w:val="18"/>
          <w:szCs w:val="18"/>
        </w:rPr>
        <w:t>Gas used by the five anchored Sepolia transactions.</w:t>
      </w:r>
    </w:p>
    <w:p w14:paraId="043B88E0" w14:textId="77777777" w:rsidR="009262C4" w:rsidRDefault="00000000">
      <w:pPr>
        <w:spacing w:after="110" w:line="264" w:lineRule="auto"/>
        <w:jc w:val="both"/>
      </w:pPr>
      <w:r>
        <w:t>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 Table 11.3 shows the proof mode of this row as not logged, because the prototype began to log it on denied requests later the same day. In each of the six logged evaluations, the recorded audit evidence is consistent with the actual authorisation decision. Validation therefore checks the evidence behind each decision as well as the final ALLOW or DENY.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on 24 September 2026 has no ledger row, because the doctor subsystem then stopped the request before it could be submitted. Since 11 October 2026, such a refusal is recorded in the audit ledger as a STATE_CHECK event and a DENIED DATA_ACCESS event. A later run on a copy of the application database shows this for the revoked consent f050c29a. That run came before V</w:t>
      </w:r>
      <w:r>
        <w:rPr>
          <w:vertAlign w:val="subscript"/>
        </w:rPr>
        <w:t>L</w:t>
      </w:r>
      <w:r>
        <w:t xml:space="preserve"> became the lifecycle check, so its rows record V</w:t>
      </w:r>
      <w:r>
        <w:rPr>
          <w:vertAlign w:val="subscript"/>
        </w:rPr>
        <w:t>A</w:t>
      </w:r>
      <w:r>
        <w:t xml:space="preserve"> = FAIL and V</w:t>
      </w:r>
      <w:r>
        <w:rPr>
          <w:vertAlign w:val="subscript"/>
        </w:rPr>
        <w:t>L</w:t>
      </w:r>
      <w:r>
        <w:t xml:space="preserve"> = PASS. In a later run, after that change, consent 18ab9b62 was granted and then revoked, and the rows of the refused request that followed record V</w:t>
      </w:r>
      <w:r>
        <w:rPr>
          <w:vertAlign w:val="subscript"/>
        </w:rPr>
        <w:t>A</w:t>
      </w:r>
      <w:r>
        <w:t xml:space="preserve"> = FAIL and V</w:t>
      </w:r>
      <w:r>
        <w:rPr>
          <w:vertAlign w:val="subscript"/>
        </w:rPr>
        <w:t>L</w:t>
      </w:r>
      <w:r>
        <w:t xml:space="preserve"> = FAIL.</w:t>
      </w:r>
    </w:p>
    <w:p w14:paraId="7AFEB6E3" w14:textId="77777777" w:rsidR="009262C4" w:rsidRDefault="00000000">
      <w:pPr>
        <w:keepNext/>
        <w:spacing w:before="200" w:after="80"/>
        <w:jc w:val="center"/>
      </w:pPr>
      <w:r>
        <w:rPr>
          <w:b/>
          <w:bCs/>
          <w:sz w:val="18"/>
          <w:szCs w:val="18"/>
        </w:rPr>
        <w:lastRenderedPageBreak/>
        <w:t xml:space="preserve">Table 11.3: </w:t>
      </w:r>
      <w:r>
        <w:rPr>
          <w:sz w:val="18"/>
          <w:szCs w:val="18"/>
        </w:rPr>
        <w:t>Access decisions recorded in the audit ledger, with the decision matrix of each logged evaluation and the access result that followed. Rows are the index numbers of the exported ledger, counted from 0, and n/l means not logged. V</w:t>
      </w:r>
      <w:r>
        <w:rPr>
          <w:sz w:val="18"/>
          <w:szCs w:val="18"/>
          <w:vertAlign w:val="subscript"/>
        </w:rPr>
        <w:t>L</w:t>
      </w:r>
      <w:r>
        <w:rPr>
          <w:sz w:val="18"/>
          <w:szCs w:val="18"/>
        </w:rPr>
        <w:t xml:space="preserve"> is the fifth check as the prototype logs it, which on 24 September 2026 was the exploratory jurisdiction check V</w:t>
      </w:r>
      <w:r>
        <w:rPr>
          <w:sz w:val="18"/>
          <w:szCs w:val="18"/>
          <w:vertAlign w:val="subscript"/>
        </w:rPr>
        <w:t>J</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975"/>
        <w:gridCol w:w="1033"/>
        <w:gridCol w:w="682"/>
        <w:gridCol w:w="682"/>
        <w:gridCol w:w="682"/>
        <w:gridCol w:w="682"/>
        <w:gridCol w:w="682"/>
        <w:gridCol w:w="975"/>
        <w:gridCol w:w="1072"/>
        <w:gridCol w:w="981"/>
      </w:tblGrid>
      <w:tr w:rsidR="009262C4" w14:paraId="5D7CFF98" w14:textId="77777777">
        <w:trPr>
          <w:cantSplit/>
          <w:tblHeader/>
        </w:trPr>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8BB278A" w14:textId="77777777" w:rsidR="009262C4" w:rsidRDefault="00000000">
            <w:pPr>
              <w:keepNext/>
            </w:pPr>
            <w:r>
              <w:rPr>
                <w:b/>
                <w:bCs/>
                <w:sz w:val="17"/>
                <w:szCs w:val="17"/>
              </w:rPr>
              <w:t>Rows</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EE8A363" w14:textId="77777777" w:rsidR="009262C4" w:rsidRDefault="00000000">
            <w:pPr>
              <w:keepNext/>
            </w:pPr>
            <w:r>
              <w:rPr>
                <w:b/>
                <w:bCs/>
                <w:sz w:val="17"/>
                <w:szCs w:val="17"/>
              </w:rPr>
              <w:t>Date and time</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DD0E708" w14:textId="77777777" w:rsidR="009262C4" w:rsidRDefault="00000000">
            <w:pPr>
              <w:keepNext/>
            </w:pPr>
            <w:r>
              <w:rPr>
                <w:b/>
                <w:bCs/>
                <w:sz w:val="17"/>
                <w:szCs w:val="17"/>
              </w:rPr>
              <w:t>Consent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23BDE1E" w14:textId="77777777" w:rsidR="009262C4" w:rsidRDefault="00000000">
            <w:pPr>
              <w:keepNext/>
            </w:pPr>
            <w:r>
              <w:rPr>
                <w:b/>
                <w:bCs/>
                <w:sz w:val="17"/>
                <w:szCs w:val="17"/>
              </w:rPr>
              <w:t>V</w:t>
            </w:r>
            <w:r>
              <w:rPr>
                <w:b/>
                <w:bCs/>
                <w:sz w:val="17"/>
                <w:szCs w:val="17"/>
                <w:vertAlign w:val="subscript"/>
              </w:rPr>
              <w:t>I</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DC51849" w14:textId="77777777" w:rsidR="009262C4" w:rsidRDefault="00000000">
            <w:pPr>
              <w:keepNext/>
            </w:pPr>
            <w:r>
              <w:rPr>
                <w:b/>
                <w:bCs/>
                <w:sz w:val="17"/>
                <w:szCs w:val="17"/>
              </w:rPr>
              <w:t>V</w:t>
            </w:r>
            <w:r>
              <w:rPr>
                <w:b/>
                <w:bCs/>
                <w:sz w:val="17"/>
                <w:szCs w:val="17"/>
                <w:vertAlign w:val="subscript"/>
              </w:rPr>
              <w:t>A</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D419E3C" w14:textId="77777777" w:rsidR="009262C4" w:rsidRDefault="00000000">
            <w:pPr>
              <w:keepNext/>
            </w:pPr>
            <w:r>
              <w:rPr>
                <w:b/>
                <w:bCs/>
                <w:sz w:val="17"/>
                <w:szCs w:val="17"/>
              </w:rPr>
              <w:t>V</w:t>
            </w:r>
            <w:r>
              <w:rPr>
                <w:b/>
                <w:bCs/>
                <w:sz w:val="17"/>
                <w:szCs w:val="17"/>
                <w:vertAlign w:val="subscript"/>
              </w:rPr>
              <w:t>P</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9602510" w14:textId="77777777" w:rsidR="009262C4" w:rsidRDefault="00000000">
            <w:pPr>
              <w:keepNext/>
            </w:pPr>
            <w:r>
              <w:rPr>
                <w:b/>
                <w:bCs/>
                <w:sz w:val="17"/>
                <w:szCs w:val="17"/>
              </w:rPr>
              <w:t>V</w:t>
            </w:r>
            <w:r>
              <w:rPr>
                <w:b/>
                <w:bCs/>
                <w:sz w:val="17"/>
                <w:szCs w:val="17"/>
                <w:vertAlign w:val="subscript"/>
              </w:rPr>
              <w:t>T</w:t>
            </w:r>
          </w:p>
        </w:tc>
        <w:tc>
          <w:tcPr>
            <w:tcW w:w="6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87A924E" w14:textId="77777777" w:rsidR="009262C4" w:rsidRDefault="00000000">
            <w:pPr>
              <w:keepNext/>
            </w:pPr>
            <w:r>
              <w:rPr>
                <w:b/>
                <w:bCs/>
                <w:sz w:val="17"/>
                <w:szCs w:val="17"/>
              </w:rPr>
              <w:t>V</w:t>
            </w:r>
            <w:r>
              <w:rPr>
                <w:b/>
                <w:bCs/>
                <w:sz w:val="17"/>
                <w:szCs w:val="17"/>
                <w:vertAlign w:val="subscript"/>
              </w:rPr>
              <w:t>L</w:t>
            </w:r>
          </w:p>
        </w:tc>
        <w:tc>
          <w:tcPr>
            <w:tcW w:w="9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14B9CB8" w14:textId="77777777" w:rsidR="009262C4" w:rsidRDefault="00000000">
            <w:pPr>
              <w:keepNext/>
            </w:pPr>
            <w:r>
              <w:rPr>
                <w:b/>
                <w:bCs/>
                <w:sz w:val="17"/>
                <w:szCs w:val="17"/>
              </w:rPr>
              <w:t>Decision</w:t>
            </w:r>
          </w:p>
        </w:tc>
        <w:tc>
          <w:tcPr>
            <w:tcW w:w="107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CC80548" w14:textId="77777777" w:rsidR="009262C4" w:rsidRDefault="00000000">
            <w:pPr>
              <w:keepNext/>
            </w:pPr>
            <w:r>
              <w:rPr>
                <w:b/>
                <w:bCs/>
                <w:sz w:val="17"/>
                <w:szCs w:val="17"/>
              </w:rPr>
              <w:t>Access result</w:t>
            </w:r>
          </w:p>
        </w:tc>
        <w:tc>
          <w:tcPr>
            <w:tcW w:w="9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07F44BD" w14:textId="77777777" w:rsidR="009262C4" w:rsidRDefault="00000000">
            <w:pPr>
              <w:keepNext/>
            </w:pPr>
            <w:r>
              <w:rPr>
                <w:b/>
                <w:bCs/>
                <w:sz w:val="17"/>
                <w:szCs w:val="17"/>
              </w:rPr>
              <w:t>Proof mode</w:t>
            </w:r>
          </w:p>
        </w:tc>
      </w:tr>
      <w:tr w:rsidR="009262C4" w14:paraId="7E93F202"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664AA7" w14:textId="77777777" w:rsidR="009262C4" w:rsidRDefault="00000000">
            <w:pPr>
              <w:keepNext/>
            </w:pPr>
            <w:r>
              <w:rPr>
                <w:sz w:val="17"/>
                <w:szCs w:val="17"/>
              </w:rPr>
              <w:t>41, 42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4AB9BE" w14:textId="77777777" w:rsidR="009262C4" w:rsidRDefault="00000000">
            <w:pPr>
              <w:keepNext/>
            </w:pPr>
            <w:r>
              <w:rPr>
                <w:sz w:val="17"/>
                <w:szCs w:val="17"/>
              </w:rPr>
              <w:t>24 Sep 09:51:36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C47607"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6F0D9B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DDF06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5CFAA8"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08EB4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37D4F2"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F11803"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330B99"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50C49F" w14:textId="77777777" w:rsidR="009262C4" w:rsidRDefault="00000000">
            <w:pPr>
              <w:keepNext/>
            </w:pPr>
            <w:r>
              <w:rPr>
                <w:sz w:val="17"/>
                <w:szCs w:val="17"/>
              </w:rPr>
              <w:t>groth16</w:t>
            </w:r>
          </w:p>
        </w:tc>
      </w:tr>
      <w:tr w:rsidR="009262C4" w14:paraId="0FEC6C26"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B8264C" w14:textId="77777777" w:rsidR="009262C4" w:rsidRDefault="00000000">
            <w:pPr>
              <w:keepNext/>
            </w:pPr>
            <w:r>
              <w:rPr>
                <w:sz w:val="17"/>
                <w:szCs w:val="17"/>
              </w:rPr>
              <w:t>43, 44</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A1F6EC" w14:textId="77777777" w:rsidR="009262C4" w:rsidRDefault="00000000">
            <w:pPr>
              <w:keepNext/>
            </w:pPr>
            <w:r>
              <w:rPr>
                <w:sz w:val="17"/>
                <w:szCs w:val="17"/>
              </w:rPr>
              <w:t>24 Sep 09:51:39</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8A6FE2"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F31B21"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964754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F4697A"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7F719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362857"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B67411"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8F5737"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11A4D0" w14:textId="77777777" w:rsidR="009262C4" w:rsidRDefault="00000000">
            <w:pPr>
              <w:keepNext/>
            </w:pPr>
            <w:r>
              <w:rPr>
                <w:sz w:val="17"/>
                <w:szCs w:val="17"/>
              </w:rPr>
              <w:t>groth16</w:t>
            </w:r>
          </w:p>
        </w:tc>
      </w:tr>
      <w:tr w:rsidR="009262C4" w14:paraId="01B3EAAF"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FDA433" w14:textId="77777777" w:rsidR="009262C4" w:rsidRDefault="00000000">
            <w:pPr>
              <w:keepNext/>
            </w:pPr>
            <w:r>
              <w:rPr>
                <w:sz w:val="17"/>
                <w:szCs w:val="17"/>
              </w:rPr>
              <w:t>45, 46</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9133C9" w14:textId="77777777" w:rsidR="009262C4" w:rsidRDefault="00000000">
            <w:pPr>
              <w:keepNext/>
            </w:pPr>
            <w:r>
              <w:rPr>
                <w:sz w:val="17"/>
                <w:szCs w:val="17"/>
              </w:rPr>
              <w:t>24 Sep 10:02:50</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7C7836" w14:textId="77777777" w:rsidR="009262C4" w:rsidRDefault="00000000">
            <w:pPr>
              <w:keepNext/>
            </w:pPr>
            <w:r>
              <w:rPr>
                <w:sz w:val="17"/>
                <w:szCs w:val="17"/>
              </w:rPr>
              <w:t>f050c29a</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1CB9C9"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4102BC2"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6BA63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BD465A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4D3B39" w14:textId="77777777" w:rsidR="009262C4" w:rsidRDefault="00000000">
            <w:pPr>
              <w:keepNext/>
            </w:pPr>
            <w:r>
              <w:rPr>
                <w:sz w:val="17"/>
                <w:szCs w:val="17"/>
              </w:rPr>
              <w:t>FAIL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E5B4F9" w14:textId="77777777" w:rsidR="009262C4" w:rsidRDefault="00000000">
            <w:pPr>
              <w:keepNext/>
            </w:pPr>
            <w:r>
              <w:rPr>
                <w:sz w:val="17"/>
                <w:szCs w:val="17"/>
              </w:rPr>
              <w:t>DENY</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5CA84B" w14:textId="77777777" w:rsidR="009262C4" w:rsidRDefault="00000000">
            <w:pPr>
              <w:keepNext/>
            </w:pPr>
            <w:r>
              <w:rPr>
                <w:sz w:val="17"/>
                <w:szCs w:val="17"/>
              </w:rPr>
              <w:t>DENIED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B13E68" w14:textId="77777777" w:rsidR="009262C4" w:rsidRDefault="00000000">
            <w:pPr>
              <w:keepNext/>
            </w:pPr>
            <w:r>
              <w:rPr>
                <w:sz w:val="17"/>
                <w:szCs w:val="17"/>
              </w:rPr>
              <w:t>n/l</w:t>
            </w:r>
          </w:p>
        </w:tc>
      </w:tr>
      <w:tr w:rsidR="009262C4" w14:paraId="6B0187CD"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3EF950" w14:textId="77777777" w:rsidR="009262C4" w:rsidRDefault="00000000">
            <w:pPr>
              <w:keepNext/>
            </w:pPr>
            <w:r>
              <w:rPr>
                <w:sz w:val="17"/>
                <w:szCs w:val="17"/>
              </w:rPr>
              <w:t>54, 55</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EF65AF" w14:textId="77777777" w:rsidR="009262C4" w:rsidRDefault="00000000">
            <w:pPr>
              <w:keepNext/>
            </w:pPr>
            <w:r>
              <w:rPr>
                <w:sz w:val="17"/>
                <w:szCs w:val="17"/>
              </w:rPr>
              <w:t>24 Sep 11:02:52</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B1C991A"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32A72E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87FCD6"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1FB788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4CBF1F"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4CD270"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320C26"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08D224"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727BBB" w14:textId="77777777" w:rsidR="009262C4" w:rsidRDefault="00000000">
            <w:pPr>
              <w:keepNext/>
            </w:pPr>
            <w:r>
              <w:rPr>
                <w:sz w:val="17"/>
                <w:szCs w:val="17"/>
              </w:rPr>
              <w:t>groth16</w:t>
            </w:r>
          </w:p>
        </w:tc>
      </w:tr>
      <w:tr w:rsidR="009262C4" w14:paraId="6DFE347B"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C3BFA1" w14:textId="77777777" w:rsidR="009262C4" w:rsidRDefault="00000000">
            <w:pPr>
              <w:keepNext/>
            </w:pPr>
            <w:r>
              <w:rPr>
                <w:sz w:val="17"/>
                <w:szCs w:val="17"/>
              </w:rPr>
              <w:t>56, 57</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9B5C94" w14:textId="77777777" w:rsidR="009262C4" w:rsidRDefault="00000000">
            <w:pPr>
              <w:keepNext/>
            </w:pPr>
            <w:r>
              <w:rPr>
                <w:sz w:val="17"/>
                <w:szCs w:val="17"/>
              </w:rPr>
              <w:t>24 Sep 11:04:16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3B727B"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A3B4EB"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9608C3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EFE2B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DA2E73"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34B7B0"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77A078"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540B02"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D374FD4" w14:textId="77777777" w:rsidR="009262C4" w:rsidRDefault="00000000">
            <w:pPr>
              <w:keepNext/>
            </w:pPr>
            <w:r>
              <w:rPr>
                <w:sz w:val="17"/>
                <w:szCs w:val="17"/>
              </w:rPr>
              <w:t>groth16</w:t>
            </w:r>
          </w:p>
        </w:tc>
      </w:tr>
      <w:tr w:rsidR="009262C4" w14:paraId="207D08A0"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3042ED" w14:textId="77777777" w:rsidR="009262C4" w:rsidRDefault="00000000">
            <w:pPr>
              <w:keepNext/>
            </w:pPr>
            <w:r>
              <w:rPr>
                <w:sz w:val="17"/>
                <w:szCs w:val="17"/>
              </w:rPr>
              <w:t>58, 59</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845BD5" w14:textId="77777777" w:rsidR="009262C4" w:rsidRDefault="00000000">
            <w:pPr>
              <w:keepNext/>
            </w:pPr>
            <w:r>
              <w:rPr>
                <w:sz w:val="17"/>
                <w:szCs w:val="17"/>
              </w:rPr>
              <w:t>24 Sep 11:04:26</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C3DD22" w14:textId="77777777" w:rsidR="009262C4" w:rsidRDefault="00000000">
            <w:pPr>
              <w:keepNext/>
            </w:pPr>
            <w:r>
              <w:rPr>
                <w:sz w:val="17"/>
                <w:szCs w:val="17"/>
              </w:rPr>
              <w:t>04da25f5</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074AC7"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DCC7D92"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8FA3C9C"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F3D5BD" w14:textId="77777777" w:rsidR="009262C4" w:rsidRDefault="00000000">
            <w:pPr>
              <w:keepNext/>
            </w:pPr>
            <w:r>
              <w:rPr>
                <w:sz w:val="17"/>
                <w:szCs w:val="17"/>
              </w:rPr>
              <w:t>PASS</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5B5574" w14:textId="77777777" w:rsidR="009262C4" w:rsidRDefault="00000000">
            <w:pPr>
              <w:keepNext/>
            </w:pPr>
            <w:r>
              <w:rPr>
                <w:sz w:val="17"/>
                <w:szCs w:val="17"/>
              </w:rPr>
              <w:t>PASS</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EA19E9" w14:textId="77777777" w:rsidR="009262C4" w:rsidRDefault="00000000">
            <w:pPr>
              <w:keepNext/>
            </w:pPr>
            <w:r>
              <w:rPr>
                <w:sz w:val="17"/>
                <w:szCs w:val="17"/>
              </w:rPr>
              <w:t>ALLOW</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F0D72A" w14:textId="77777777" w:rsidR="009262C4" w:rsidRDefault="00000000">
            <w:pPr>
              <w:keepNext/>
            </w:pPr>
            <w:r>
              <w:rPr>
                <w:sz w:val="17"/>
                <w:szCs w:val="17"/>
              </w:rPr>
              <w:t>GRANTED</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7B1FBA" w14:textId="77777777" w:rsidR="009262C4" w:rsidRDefault="00000000">
            <w:pPr>
              <w:keepNext/>
            </w:pPr>
            <w:r>
              <w:rPr>
                <w:sz w:val="17"/>
                <w:szCs w:val="17"/>
              </w:rPr>
              <w:t>groth16</w:t>
            </w:r>
          </w:p>
        </w:tc>
      </w:tr>
      <w:tr w:rsidR="009262C4" w14:paraId="37F9EAB3" w14:textId="77777777">
        <w:trPr>
          <w:cantSplit/>
        </w:trPr>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C0A4BC" w14:textId="77777777" w:rsidR="009262C4" w:rsidRDefault="00000000">
            <w:r>
              <w:rPr>
                <w:sz w:val="17"/>
                <w:szCs w:val="17"/>
              </w:rPr>
              <w:t>8, 21, 32</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CAC7F" w14:textId="77777777" w:rsidR="009262C4" w:rsidRDefault="00000000">
            <w:r>
              <w:rPr>
                <w:sz w:val="17"/>
                <w:szCs w:val="17"/>
              </w:rPr>
              <w:t>22 Sep 10:07 to 10:21</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F242B4" w14:textId="77777777" w:rsidR="009262C4" w:rsidRDefault="00000000">
            <w:r>
              <w:rPr>
                <w:sz w:val="17"/>
                <w:szCs w:val="17"/>
              </w:rPr>
              <w:t>f5a8ad89, cd9a24bd, 011bbb21</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F5C091"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E957F7"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E057AE"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90637C" w14:textId="77777777" w:rsidR="009262C4" w:rsidRDefault="00000000">
            <w:r>
              <w:rPr>
                <w:sz w:val="17"/>
                <w:szCs w:val="17"/>
              </w:rPr>
              <w:t>n/l</w:t>
            </w:r>
          </w:p>
        </w:tc>
        <w:tc>
          <w:tcPr>
            <w:tcW w:w="6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456B81" w14:textId="77777777" w:rsidR="009262C4" w:rsidRDefault="00000000">
            <w:r>
              <w:rPr>
                <w:sz w:val="17"/>
                <w:szCs w:val="17"/>
              </w:rPr>
              <w:t>n/l</w:t>
            </w:r>
          </w:p>
        </w:tc>
        <w:tc>
          <w:tcPr>
            <w:tcW w:w="9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3A1D71" w14:textId="77777777" w:rsidR="009262C4" w:rsidRDefault="00000000">
            <w:r>
              <w:rPr>
                <w:sz w:val="17"/>
                <w:szCs w:val="17"/>
              </w:rPr>
              <w:t>n/l</w:t>
            </w:r>
          </w:p>
        </w:tc>
        <w:tc>
          <w:tcPr>
            <w:tcW w:w="107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8828E8" w14:textId="77777777" w:rsidR="009262C4" w:rsidRDefault="00000000">
            <w:r>
              <w:rPr>
                <w:sz w:val="17"/>
                <w:szCs w:val="17"/>
              </w:rPr>
              <w:t>GRANTED (3)</w:t>
            </w:r>
          </w:p>
        </w:tc>
        <w:tc>
          <w:tcPr>
            <w:tcW w:w="9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96103E" w14:textId="77777777" w:rsidR="009262C4" w:rsidRDefault="00000000">
            <w:r>
              <w:rPr>
                <w:sz w:val="17"/>
                <w:szCs w:val="17"/>
              </w:rPr>
              <w:t>n/l</w:t>
            </w:r>
          </w:p>
        </w:tc>
      </w:tr>
    </w:tbl>
    <w:p w14:paraId="09AD9625" w14:textId="77777777" w:rsidR="009262C4" w:rsidRDefault="009262C4">
      <w:pPr>
        <w:spacing w:after="160"/>
      </w:pPr>
    </w:p>
    <w:p w14:paraId="6365B6FF" w14:textId="77777777" w:rsidR="009262C4" w:rsidRDefault="00000000">
      <w:pPr>
        <w:spacing w:after="110" w:line="264" w:lineRule="auto"/>
        <w:jc w:val="both"/>
      </w:pPr>
      <w:r>
        <w:t>Table 11.4 summarises the processing time of the decision components, with the decision rule timed on 11 October 2026 over 1,000 evaluations of the five checks of the prototype decision matrix on a loaded consent object without signature recovery or credential check. The credential check was timed over 20 checks of one credential.</w:t>
      </w:r>
    </w:p>
    <w:p w14:paraId="502A3F42" w14:textId="77777777" w:rsidR="009262C4" w:rsidRDefault="00000000">
      <w:pPr>
        <w:keepNext/>
        <w:spacing w:before="200" w:after="80"/>
        <w:jc w:val="center"/>
      </w:pPr>
      <w:r>
        <w:rPr>
          <w:b/>
          <w:bCs/>
          <w:sz w:val="18"/>
          <w:szCs w:val="18"/>
        </w:rPr>
        <w:t xml:space="preserve">Table 11.4: </w:t>
      </w:r>
      <w:r>
        <w:rPr>
          <w:sz w:val="18"/>
          <w:szCs w:val="18"/>
        </w:rPr>
        <w:t>Processing time of the decision components and of the on-chain reads of the verification tool, measured in the development container used for the demonstration, on 1 October 2026 (the decision rule and the credential check on 11 October 2026), with the anchoring confirmation taken from Table 11.2</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1209"/>
        <w:gridCol w:w="1209"/>
        <w:gridCol w:w="1209"/>
        <w:gridCol w:w="1209"/>
        <w:gridCol w:w="1211"/>
      </w:tblGrid>
      <w:tr w:rsidR="009262C4" w14:paraId="706219C2" w14:textId="77777777">
        <w:trPr>
          <w:cantSplit/>
          <w:tblHeader/>
        </w:trPr>
        <w:tc>
          <w:tcPr>
            <w:tcW w:w="308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FC9B305" w14:textId="77777777" w:rsidR="009262C4" w:rsidRDefault="00000000">
            <w:r>
              <w:rPr>
                <w:b/>
                <w:bCs/>
                <w:sz w:val="17"/>
                <w:szCs w:val="17"/>
              </w:rPr>
              <w:t>Component</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7E5C42B" w14:textId="77777777" w:rsidR="009262C4" w:rsidRDefault="00000000">
            <w:r>
              <w:rPr>
                <w:b/>
                <w:bCs/>
                <w:sz w:val="17"/>
                <w:szCs w:val="17"/>
              </w:rPr>
              <w:t>Median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4A3A17A" w14:textId="77777777" w:rsidR="009262C4" w:rsidRDefault="00000000">
            <w:r>
              <w:rPr>
                <w:b/>
                <w:bCs/>
                <w:sz w:val="17"/>
                <w:szCs w:val="17"/>
              </w:rPr>
              <w:t>Mean</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476A8E6" w14:textId="77777777" w:rsidR="009262C4" w:rsidRDefault="00000000">
            <w:r>
              <w:rPr>
                <w:b/>
                <w:bCs/>
                <w:sz w:val="17"/>
                <w:szCs w:val="17"/>
              </w:rPr>
              <w:t>Minimum</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73A68C0" w14:textId="77777777" w:rsidR="009262C4" w:rsidRDefault="00000000">
            <w:r>
              <w:rPr>
                <w:b/>
                <w:bCs/>
                <w:sz w:val="17"/>
                <w:szCs w:val="17"/>
              </w:rPr>
              <w:t>Maximum</w:t>
            </w:r>
          </w:p>
        </w:tc>
        <w:tc>
          <w:tcPr>
            <w:tcW w:w="121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6D18EDA" w14:textId="77777777" w:rsidR="009262C4" w:rsidRDefault="00000000">
            <w:r>
              <w:rPr>
                <w:b/>
                <w:bCs/>
                <w:sz w:val="17"/>
                <w:szCs w:val="17"/>
              </w:rPr>
              <w:t>n</w:t>
            </w:r>
          </w:p>
        </w:tc>
      </w:tr>
      <w:tr w:rsidR="009262C4" w14:paraId="20D0CABB"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831C23" w14:textId="77777777" w:rsidR="009262C4" w:rsidRDefault="00000000">
            <w:r>
              <w:rPr>
                <w:sz w:val="17"/>
                <w:szCs w:val="17"/>
              </w:rPr>
              <w:t>Decision rule, five predicates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DB63E1" w14:textId="77777777" w:rsidR="009262C4" w:rsidRDefault="00000000">
            <w:r>
              <w:rPr>
                <w:sz w:val="17"/>
                <w:szCs w:val="17"/>
              </w:rPr>
              <w:t>5.92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935747" w14:textId="77777777" w:rsidR="009262C4" w:rsidRDefault="00000000">
            <w:r>
              <w:rPr>
                <w:sz w:val="17"/>
                <w:szCs w:val="17"/>
              </w:rPr>
              <w:t>6.47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87FC89" w14:textId="77777777" w:rsidR="009262C4" w:rsidRDefault="00000000">
            <w:r>
              <w:rPr>
                <w:sz w:val="17"/>
                <w:szCs w:val="17"/>
              </w:rPr>
              <w:t>5.36 µs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EFE105" w14:textId="77777777" w:rsidR="009262C4" w:rsidRDefault="00000000">
            <w:r>
              <w:rPr>
                <w:sz w:val="17"/>
                <w:szCs w:val="17"/>
              </w:rPr>
              <w:t>72.07 µs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986111" w14:textId="77777777" w:rsidR="009262C4" w:rsidRDefault="00000000">
            <w:r>
              <w:rPr>
                <w:sz w:val="17"/>
                <w:szCs w:val="17"/>
              </w:rPr>
              <w:t>1,000</w:t>
            </w:r>
          </w:p>
        </w:tc>
      </w:tr>
      <w:tr w:rsidR="009262C4" w14:paraId="74E48A21"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4FE1DA9" w14:textId="77777777" w:rsidR="009262C4" w:rsidRDefault="00000000">
            <w:r>
              <w:rPr>
                <w:sz w:val="17"/>
                <w:szCs w:val="17"/>
              </w:rPr>
              <w:t>EIP-712 signature recovery, one signature</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C498F0" w14:textId="77777777" w:rsidR="009262C4" w:rsidRDefault="00000000">
            <w:r>
              <w:rPr>
                <w:sz w:val="17"/>
                <w:szCs w:val="17"/>
              </w:rPr>
              <w:t>10.93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2C0009" w14:textId="77777777" w:rsidR="009262C4" w:rsidRDefault="00000000">
            <w:r>
              <w:rPr>
                <w:sz w:val="17"/>
                <w:szCs w:val="17"/>
              </w:rPr>
              <w:t>11.67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B0A32BC" w14:textId="77777777" w:rsidR="009262C4" w:rsidRDefault="00000000">
            <w:r>
              <w:rPr>
                <w:sz w:val="17"/>
                <w:szCs w:val="17"/>
              </w:rPr>
              <w:t>10.55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492B7E" w14:textId="77777777" w:rsidR="009262C4" w:rsidRDefault="00000000">
            <w:r>
              <w:rPr>
                <w:sz w:val="17"/>
                <w:szCs w:val="17"/>
              </w:rPr>
              <w:t>15.64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164867" w14:textId="77777777" w:rsidR="009262C4" w:rsidRDefault="00000000">
            <w:r>
              <w:rPr>
                <w:sz w:val="17"/>
                <w:szCs w:val="17"/>
              </w:rPr>
              <w:t>20</w:t>
            </w:r>
          </w:p>
        </w:tc>
      </w:tr>
      <w:tr w:rsidR="009262C4" w14:paraId="1262757A"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9417B5" w14:textId="77777777" w:rsidR="009262C4" w:rsidRDefault="00000000">
            <w:r>
              <w:rPr>
                <w:sz w:val="17"/>
                <w:szCs w:val="17"/>
              </w:rPr>
              <w:t>Credential check, one credential (11 Oct)</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5E878C" w14:textId="77777777" w:rsidR="009262C4" w:rsidRDefault="00000000">
            <w:r>
              <w:rPr>
                <w:sz w:val="17"/>
                <w:szCs w:val="17"/>
              </w:rPr>
              <w:t>6.42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82C506" w14:textId="77777777" w:rsidR="009262C4" w:rsidRDefault="00000000">
            <w:r>
              <w:rPr>
                <w:sz w:val="17"/>
                <w:szCs w:val="17"/>
              </w:rPr>
              <w:t>6.51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CD55BD" w14:textId="77777777" w:rsidR="009262C4" w:rsidRDefault="00000000">
            <w:r>
              <w:rPr>
                <w:sz w:val="17"/>
                <w:szCs w:val="17"/>
              </w:rPr>
              <w:t>6.18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5F1657" w14:textId="77777777" w:rsidR="009262C4" w:rsidRDefault="00000000">
            <w:r>
              <w:rPr>
                <w:sz w:val="17"/>
                <w:szCs w:val="17"/>
              </w:rPr>
              <w:t>8.33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E8E9E9" w14:textId="77777777" w:rsidR="009262C4" w:rsidRDefault="00000000">
            <w:r>
              <w:rPr>
                <w:sz w:val="17"/>
                <w:szCs w:val="17"/>
              </w:rPr>
              <w:t>20</w:t>
            </w:r>
          </w:p>
        </w:tc>
      </w:tr>
      <w:tr w:rsidR="009262C4" w14:paraId="3E61EC04"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417706" w14:textId="77777777" w:rsidR="009262C4" w:rsidRDefault="00000000">
            <w:r>
              <w:rPr>
                <w:sz w:val="17"/>
                <w:szCs w:val="17"/>
              </w:rPr>
              <w:t>Groth16 proof generation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8019BC" w14:textId="77777777" w:rsidR="009262C4" w:rsidRDefault="00000000">
            <w:r>
              <w:rPr>
                <w:sz w:val="17"/>
                <w:szCs w:val="17"/>
              </w:rPr>
              <w:t>1,401.1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684B76" w14:textId="77777777" w:rsidR="009262C4" w:rsidRDefault="00000000">
            <w:r>
              <w:rPr>
                <w:sz w:val="17"/>
                <w:szCs w:val="17"/>
              </w:rPr>
              <w:t>1,597.0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23EBF8" w14:textId="77777777" w:rsidR="009262C4" w:rsidRDefault="00000000">
            <w:r>
              <w:rPr>
                <w:sz w:val="17"/>
                <w:szCs w:val="17"/>
              </w:rPr>
              <w:t>1,342.8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207DD6" w14:textId="77777777" w:rsidR="009262C4" w:rsidRDefault="00000000">
            <w:r>
              <w:rPr>
                <w:sz w:val="17"/>
                <w:szCs w:val="17"/>
              </w:rPr>
              <w:t>5,349.6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7882E37" w14:textId="77777777" w:rsidR="009262C4" w:rsidRDefault="00000000">
            <w:r>
              <w:rPr>
                <w:sz w:val="17"/>
                <w:szCs w:val="17"/>
              </w:rPr>
              <w:t>20</w:t>
            </w:r>
          </w:p>
        </w:tc>
      </w:tr>
      <w:tr w:rsidR="009262C4" w14:paraId="5309D219"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DA82EFE" w14:textId="77777777" w:rsidR="009262C4" w:rsidRDefault="00000000">
            <w:r>
              <w:rPr>
                <w:sz w:val="17"/>
                <w:szCs w:val="17"/>
              </w:rPr>
              <w:t>Groth16 proof verification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1FA26F" w14:textId="77777777" w:rsidR="009262C4" w:rsidRDefault="00000000">
            <w:r>
              <w:rPr>
                <w:sz w:val="17"/>
                <w:szCs w:val="17"/>
              </w:rPr>
              <w:t>465.3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A76634" w14:textId="77777777" w:rsidR="009262C4" w:rsidRDefault="00000000">
            <w:r>
              <w:rPr>
                <w:sz w:val="17"/>
                <w:szCs w:val="17"/>
              </w:rPr>
              <w:t>472.5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087F41" w14:textId="77777777" w:rsidR="009262C4" w:rsidRDefault="00000000">
            <w:r>
              <w:rPr>
                <w:sz w:val="17"/>
                <w:szCs w:val="17"/>
              </w:rPr>
              <w:t>441.0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06BA74" w14:textId="77777777" w:rsidR="009262C4" w:rsidRDefault="00000000">
            <w:r>
              <w:rPr>
                <w:sz w:val="17"/>
                <w:szCs w:val="17"/>
              </w:rPr>
              <w:t>525.1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32BD150" w14:textId="77777777" w:rsidR="009262C4" w:rsidRDefault="00000000">
            <w:r>
              <w:rPr>
                <w:sz w:val="17"/>
                <w:szCs w:val="17"/>
              </w:rPr>
              <w:t>20</w:t>
            </w:r>
          </w:p>
        </w:tc>
      </w:tr>
      <w:tr w:rsidR="009262C4" w14:paraId="2D56695D"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ACDFE1F" w14:textId="77777777" w:rsidR="009262C4" w:rsidRDefault="00000000">
            <w:r>
              <w:rPr>
                <w:sz w:val="17"/>
                <w:szCs w:val="17"/>
              </w:rPr>
              <w:t>On-chain checkValid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9ABA77" w14:textId="77777777" w:rsidR="009262C4" w:rsidRDefault="00000000">
            <w:r>
              <w:rPr>
                <w:sz w:val="17"/>
                <w:szCs w:val="17"/>
              </w:rPr>
              <w:t>573.5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F01A7B" w14:textId="77777777" w:rsidR="009262C4" w:rsidRDefault="00000000">
            <w:r>
              <w:rPr>
                <w:sz w:val="17"/>
                <w:szCs w:val="17"/>
              </w:rPr>
              <w:t>587.4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34C3D1" w14:textId="77777777" w:rsidR="009262C4" w:rsidRDefault="00000000">
            <w:r>
              <w:rPr>
                <w:sz w:val="17"/>
                <w:szCs w:val="17"/>
              </w:rPr>
              <w:t>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48E850" w14:textId="77777777" w:rsidR="009262C4" w:rsidRDefault="00000000">
            <w:r>
              <w:rPr>
                <w:sz w:val="17"/>
                <w:szCs w:val="17"/>
              </w:rPr>
              <w:t>715.5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2053887" w14:textId="77777777" w:rsidR="009262C4" w:rsidRDefault="00000000">
            <w:r>
              <w:rPr>
                <w:sz w:val="17"/>
                <w:szCs w:val="17"/>
              </w:rPr>
              <w:t>20</w:t>
            </w:r>
          </w:p>
        </w:tc>
      </w:tr>
      <w:tr w:rsidR="009262C4" w14:paraId="18C2FA6F"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14D1DA" w14:textId="77777777" w:rsidR="009262C4" w:rsidRDefault="00000000">
            <w:r>
              <w:rPr>
                <w:sz w:val="17"/>
                <w:szCs w:val="17"/>
              </w:rPr>
              <w:t>On-chain checkValidAt read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C37376" w14:textId="77777777" w:rsidR="009262C4" w:rsidRDefault="00000000">
            <w:r>
              <w:rPr>
                <w:sz w:val="17"/>
                <w:szCs w:val="17"/>
              </w:rPr>
              <w:t>574.6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931327B" w14:textId="77777777" w:rsidR="009262C4" w:rsidRDefault="00000000">
            <w:r>
              <w:rPr>
                <w:sz w:val="17"/>
                <w:szCs w:val="17"/>
              </w:rPr>
              <w:t>592.7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F6A96DC" w14:textId="77777777" w:rsidR="009262C4" w:rsidRDefault="00000000">
            <w:r>
              <w:rPr>
                <w:sz w:val="17"/>
                <w:szCs w:val="17"/>
              </w:rPr>
              <w:t>568.2 ms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2A71A0" w14:textId="77777777" w:rsidR="009262C4" w:rsidRDefault="00000000">
            <w:r>
              <w:rPr>
                <w:sz w:val="17"/>
                <w:szCs w:val="17"/>
              </w:rPr>
              <w:t>745.6 ms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560321" w14:textId="77777777" w:rsidR="009262C4" w:rsidRDefault="00000000">
            <w:r>
              <w:rPr>
                <w:sz w:val="17"/>
                <w:szCs w:val="17"/>
              </w:rPr>
              <w:t>20</w:t>
            </w:r>
          </w:p>
        </w:tc>
      </w:tr>
      <w:tr w:rsidR="009262C4" w14:paraId="4035FB93" w14:textId="77777777">
        <w:trPr>
          <w:cantSplit/>
        </w:trPr>
        <w:tc>
          <w:tcPr>
            <w:tcW w:w="308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0E27F4" w14:textId="77777777" w:rsidR="009262C4" w:rsidRDefault="00000000">
            <w:r>
              <w:rPr>
                <w:sz w:val="17"/>
                <w:szCs w:val="17"/>
              </w:rPr>
              <w:t>Anchoring confirmation</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1F74E3" w14:textId="77777777" w:rsidR="009262C4" w:rsidRDefault="00000000">
            <w:r>
              <w:rPr>
                <w:sz w:val="17"/>
                <w:szCs w:val="17"/>
              </w:rPr>
              <w:t>11.5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6D3F99E" w14:textId="77777777" w:rsidR="009262C4" w:rsidRDefault="00000000">
            <w:r>
              <w:rPr>
                <w:sz w:val="17"/>
                <w:szCs w:val="17"/>
              </w:rPr>
              <w:t>12.5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1BCB03" w14:textId="77777777" w:rsidR="009262C4" w:rsidRDefault="00000000">
            <w:r>
              <w:rPr>
                <w:sz w:val="17"/>
                <w:szCs w:val="17"/>
              </w:rPr>
              <w:t>4.9 s</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47F6CC" w14:textId="77777777" w:rsidR="009262C4" w:rsidRDefault="00000000">
            <w:r>
              <w:rPr>
                <w:sz w:val="17"/>
                <w:szCs w:val="17"/>
              </w:rPr>
              <w:t>22.1 s</w:t>
            </w:r>
          </w:p>
        </w:tc>
        <w:tc>
          <w:tcPr>
            <w:tcW w:w="121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9D3DF9B" w14:textId="77777777" w:rsidR="009262C4" w:rsidRDefault="00000000">
            <w:r>
              <w:rPr>
                <w:sz w:val="17"/>
                <w:szCs w:val="17"/>
              </w:rPr>
              <w:t>5</w:t>
            </w:r>
          </w:p>
        </w:tc>
      </w:tr>
    </w:tbl>
    <w:p w14:paraId="72010E11" w14:textId="77777777" w:rsidR="009262C4" w:rsidRDefault="009262C4">
      <w:pPr>
        <w:spacing w:after="160"/>
      </w:pPr>
    </w:p>
    <w:p w14:paraId="2D858FF2" w14:textId="77777777" w:rsidR="009262C4" w:rsidRDefault="00000000">
      <w:pPr>
        <w:spacing w:after="110" w:line="264" w:lineRule="auto"/>
        <w:jc w:val="both"/>
      </w:pPr>
      <w:r>
        <w:t>As shown in Figure 11.11, the time taken to evaluate the decision rule is negligible, the credential check takes about 6 ms per credential,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Anchoring confirmation, measured over three mints and two revokes, is the slowest step. The mint is anchored in the background, so it delays neither the guardians nor the doctor, whereas the patient waits for the confirmation of a revoke.</w:t>
      </w:r>
    </w:p>
    <w:p w14:paraId="77F014CC" w14:textId="77777777" w:rsidR="009262C4" w:rsidRDefault="00000000">
      <w:pPr>
        <w:keepNext/>
        <w:spacing w:before="160" w:after="60"/>
        <w:jc w:val="center"/>
      </w:pPr>
      <w:r>
        <w:rPr>
          <w:noProof/>
        </w:rPr>
        <w:lastRenderedPageBreak/>
        <w:drawing>
          <wp:inline distT="0" distB="0" distL="0" distR="0" wp14:anchorId="43F009B5" wp14:editId="6AB1420A">
            <wp:extent cx="5715000" cy="3219450"/>
            <wp:effectExtent l="0" t="0" r="0" b="0"/>
            <wp:docPr id="613603604"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219450"/>
                    </a:xfrm>
                    <a:prstGeom prst="rect">
                      <a:avLst/>
                    </a:prstGeom>
                  </pic:spPr>
                </pic:pic>
              </a:graphicData>
            </a:graphic>
          </wp:inline>
        </w:drawing>
      </w:r>
    </w:p>
    <w:p w14:paraId="505AC6CD" w14:textId="77777777" w:rsidR="009262C4" w:rsidRDefault="00000000">
      <w:pPr>
        <w:spacing w:after="220"/>
        <w:jc w:val="center"/>
      </w:pPr>
      <w:r>
        <w:rPr>
          <w:b/>
          <w:bCs/>
          <w:sz w:val="18"/>
          <w:szCs w:val="18"/>
        </w:rPr>
        <w:t xml:space="preserve">Figure 11.11: </w:t>
      </w:r>
      <w:r>
        <w:rPr>
          <w:sz w:val="18"/>
          <w:szCs w:val="18"/>
        </w:rPr>
        <w:t>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w:t>
      </w:r>
    </w:p>
    <w:p w14:paraId="45898781" w14:textId="77777777" w:rsidR="009262C4" w:rsidRDefault="00000000">
      <w:pPr>
        <w:pStyle w:val="Heading2"/>
        <w:keepNext/>
        <w:spacing w:before="240" w:after="120"/>
      </w:pPr>
      <w:r>
        <w:t>11.6  Unit-Level Adversarial Tests</w:t>
      </w:r>
    </w:p>
    <w:p w14:paraId="48204252" w14:textId="77777777" w:rsidR="009262C4" w:rsidRDefault="00000000">
      <w:pPr>
        <w:spacing w:after="110" w:line="264" w:lineRule="auto"/>
        <w:jc w:val="both"/>
      </w:pPr>
      <w:r>
        <w:t>The adversarial test set matters because a framework must show that legitimate requests succeed and that foreseeable attempts to bypass its security controls fail. The adversarial tests assume honest infrastructure and exercise the decision functions, the credential check,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present a forged, tampered, expired or untrusted credential,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In the same way, the key of the one demo issuer that signs the credentials can be reproduced from the source code. The adversary is also assumed to have no write access to the stores, apart from rewriting an audit event, and no control of the server clock.</w:t>
      </w:r>
    </w:p>
    <w:p w14:paraId="189D1131" w14:textId="77777777" w:rsidR="009262C4" w:rsidRDefault="00000000">
      <w:pPr>
        <w:spacing w:after="110" w:line="264" w:lineRule="auto"/>
        <w:jc w:val="both"/>
      </w:pPr>
      <w:r>
        <w:t>The twelve scenarios A1 to A12 include replayed approvals, duplicate approvals, unauthorised participants attempting to satisfy a threshold, invalid or forged credentials, attempts to access data outside the authorised scope, and attempts to use a revoked or expired consent object. Each scenario is associated with an expected authorisation outcome and the component of C that it targets, as listed in Table 11.5. A scenario is counted as refused when the targeted predicate fails and the decision is DENY, or when the scope check, the Groth16 prover or verifier, or the contract rejects the input.</w:t>
      </w:r>
    </w:p>
    <w:p w14:paraId="5CA950A0" w14:textId="77777777" w:rsidR="009262C4" w:rsidRDefault="00000000">
      <w:pPr>
        <w:spacing w:after="110" w:line="264" w:lineRule="auto"/>
        <w:jc w:val="both"/>
      </w:pPr>
      <w:r>
        <w:t xml:space="preserve">Table 11.5 records whether each scenario has passed or failed. Before the hardening, three attacks, A1, A3, and A5, were accepted when the service functions were called directly. A design can be correct while its implementation is not, and functional tests alone do not show this. Any failed scenario is analysed to determine the source and significance of the failure. The analysis records the unsuccessful cases and classifies each one as a violation of an intended security property or as a limitation to be addressed in the next stage. None of the three was reachable through the interface as used in the demonstration of 24 </w:t>
      </w:r>
      <w:r>
        <w:lastRenderedPageBreak/>
        <w:t>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all of the first eleven scenarios are refused. A12, an invalid or forged credential, came with the credential check of 11 October 2026 and is refused too. Before that change, a requester without a valid credential was accepted. All twelve scenarios are therefore refused and all 46 automated tests pass. A rewritten audit event also changes its digest, but no component of the prototype compares the digest yet, so this check is not counted as an attack scenario.</w:t>
      </w:r>
    </w:p>
    <w:p w14:paraId="6687036F" w14:textId="77777777" w:rsidR="009262C4" w:rsidRDefault="00000000">
      <w:pPr>
        <w:keepNext/>
        <w:spacing w:before="200" w:after="80"/>
        <w:jc w:val="center"/>
      </w:pPr>
      <w:r>
        <w:rPr>
          <w:b/>
          <w:bCs/>
          <w:sz w:val="18"/>
          <w:szCs w:val="18"/>
        </w:rPr>
        <w:t xml:space="preserve">Table 11.5: </w:t>
      </w:r>
      <w:r>
        <w:rPr>
          <w:sz w:val="18"/>
          <w:szCs w:val="18"/>
        </w:rPr>
        <w:t>Unit-level adversarial tests A1 to A12, their targeted component and their outcome before the hardening and after the hardening of 1 October 2026 (for A12, before and after the credential check of 11 October 2026)</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1560"/>
        <w:gridCol w:w="877"/>
        <w:gridCol w:w="1033"/>
        <w:gridCol w:w="1209"/>
        <w:gridCol w:w="1150"/>
        <w:gridCol w:w="2714"/>
      </w:tblGrid>
      <w:tr w:rsidR="009262C4" w14:paraId="5B808DDA" w14:textId="77777777">
        <w:trPr>
          <w:cantSplit/>
          <w:tblHeader/>
        </w:trPr>
        <w:tc>
          <w:tcPr>
            <w:tcW w:w="58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649B9615" w14:textId="77777777" w:rsidR="009262C4" w:rsidRDefault="00000000">
            <w:r>
              <w:rPr>
                <w:b/>
                <w:bCs/>
                <w:sz w:val="17"/>
                <w:szCs w:val="17"/>
              </w:rPr>
              <w:t>ID</w:t>
            </w:r>
          </w:p>
        </w:tc>
        <w:tc>
          <w:tcPr>
            <w:tcW w:w="156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FD99EE3" w14:textId="77777777" w:rsidR="009262C4" w:rsidRDefault="00000000">
            <w:r>
              <w:rPr>
                <w:b/>
                <w:bCs/>
                <w:sz w:val="17"/>
                <w:szCs w:val="17"/>
              </w:rPr>
              <w:t>Attack</w:t>
            </w:r>
          </w:p>
        </w:tc>
        <w:tc>
          <w:tcPr>
            <w:tcW w:w="87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AB13C97" w14:textId="77777777" w:rsidR="009262C4" w:rsidRDefault="00000000">
            <w:r>
              <w:rPr>
                <w:b/>
                <w:bCs/>
                <w:sz w:val="17"/>
                <w:szCs w:val="17"/>
              </w:rPr>
              <w:t>Target</w:t>
            </w:r>
          </w:p>
        </w:tc>
        <w:tc>
          <w:tcPr>
            <w:tcW w:w="1033"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C6E2355" w14:textId="77777777" w:rsidR="009262C4" w:rsidRDefault="00000000">
            <w:r>
              <w:rPr>
                <w:b/>
                <w:bCs/>
                <w:sz w:val="17"/>
                <w:szCs w:val="17"/>
              </w:rPr>
              <w:t>Expected</w:t>
            </w:r>
          </w:p>
        </w:tc>
        <w:tc>
          <w:tcPr>
            <w:tcW w:w="120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84E2961" w14:textId="77777777" w:rsidR="009262C4" w:rsidRDefault="00000000">
            <w:r>
              <w:rPr>
                <w:b/>
                <w:bCs/>
                <w:sz w:val="17"/>
                <w:szCs w:val="17"/>
              </w:rPr>
              <w:t>Before hardening</w:t>
            </w:r>
          </w:p>
        </w:tc>
        <w:tc>
          <w:tcPr>
            <w:tcW w:w="1150"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9963C3C" w14:textId="77777777" w:rsidR="009262C4" w:rsidRDefault="00000000">
            <w:r>
              <w:rPr>
                <w:b/>
                <w:bCs/>
                <w:sz w:val="17"/>
                <w:szCs w:val="17"/>
              </w:rPr>
              <w:t>After hardening</w:t>
            </w:r>
          </w:p>
        </w:tc>
        <w:tc>
          <w:tcPr>
            <w:tcW w:w="271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391CD60" w14:textId="77777777" w:rsidR="009262C4" w:rsidRDefault="00000000">
            <w:r>
              <w:rPr>
                <w:b/>
                <w:bCs/>
                <w:sz w:val="17"/>
                <w:szCs w:val="17"/>
              </w:rPr>
              <w:t>Evidence</w:t>
            </w:r>
          </w:p>
        </w:tc>
      </w:tr>
      <w:tr w:rsidR="009262C4" w14:paraId="10472AFB"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CEC3F4" w14:textId="77777777" w:rsidR="009262C4" w:rsidRDefault="00000000">
            <w:r>
              <w:rPr>
                <w:sz w:val="17"/>
                <w:szCs w:val="17"/>
              </w:rPr>
              <w:t>A1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4046BA" w14:textId="77777777" w:rsidR="009262C4" w:rsidRDefault="00000000">
            <w:r>
              <w:rPr>
                <w:sz w:val="17"/>
                <w:szCs w:val="17"/>
              </w:rPr>
              <w:t>Approval signed by a signer outside G</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E61461"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A899AB"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1BF317"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497526"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200AB2" w14:textId="77777777" w:rsidR="009262C4" w:rsidRDefault="00000000">
            <w:r>
              <w:rPr>
                <w:sz w:val="17"/>
                <w:szCs w:val="17"/>
              </w:rPr>
              <w:t>test_​A1_​signer_​outside_​G_​is_​not_​counted</w:t>
            </w:r>
          </w:p>
        </w:tc>
      </w:tr>
      <w:tr w:rsidR="009262C4" w14:paraId="0CCAB4E3"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488A45" w14:textId="77777777" w:rsidR="009262C4" w:rsidRDefault="00000000">
            <w:r>
              <w:rPr>
                <w:sz w:val="17"/>
                <w:szCs w:val="17"/>
              </w:rPr>
              <w:t>A2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ED3D8E" w14:textId="77777777" w:rsidR="009262C4" w:rsidRDefault="00000000">
            <w:r>
              <w:rPr>
                <w:sz w:val="17"/>
                <w:szCs w:val="17"/>
              </w:rPr>
              <w:t>Guardian signature replayed from another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5F24D0"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140A31"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D7D058"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6091F1"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BCB9973" w14:textId="77777777" w:rsidR="009262C4" w:rsidRDefault="00000000">
            <w:r>
              <w:rPr>
                <w:sz w:val="17"/>
                <w:szCs w:val="17"/>
              </w:rPr>
              <w:t>test_​A2_​replayed_​signature_​is_​rejected</w:t>
            </w:r>
          </w:p>
        </w:tc>
      </w:tr>
      <w:tr w:rsidR="009262C4" w14:paraId="761A5C1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8A0F5A" w14:textId="77777777" w:rsidR="009262C4" w:rsidRDefault="00000000">
            <w:r>
              <w:rPr>
                <w:sz w:val="17"/>
                <w:szCs w:val="17"/>
              </w:rPr>
              <w:t>A3</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7BD3F3" w14:textId="77777777" w:rsidR="009262C4" w:rsidRDefault="00000000">
            <w:r>
              <w:rPr>
                <w:sz w:val="17"/>
                <w:szCs w:val="17"/>
              </w:rPr>
              <w:t>Same guardian approves twice to reach 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7EEC77" w14:textId="77777777" w:rsidR="009262C4" w:rsidRDefault="00000000">
            <w:r>
              <w:rPr>
                <w:sz w:val="17"/>
                <w:szCs w:val="17"/>
              </w:rPr>
              <w:t>A</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426D3F"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65BF75"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6EE6D7"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9A78D5" w14:textId="77777777" w:rsidR="009262C4" w:rsidRDefault="00000000">
            <w:r>
              <w:rPr>
                <w:sz w:val="17"/>
                <w:szCs w:val="17"/>
              </w:rPr>
              <w:t>test_​A3_​duplicate_​approval_​does_​not_​reach_​threshold</w:t>
            </w:r>
          </w:p>
        </w:tc>
      </w:tr>
      <w:tr w:rsidR="009262C4" w14:paraId="5B11C9D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4BEC6B" w14:textId="77777777" w:rsidR="009262C4" w:rsidRDefault="00000000">
            <w:r>
              <w:rPr>
                <w:sz w:val="17"/>
                <w:szCs w:val="17"/>
              </w:rPr>
              <w:t>A4</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7B9ADB2" w14:textId="77777777" w:rsidR="009262C4" w:rsidRDefault="00000000">
            <w:r>
              <w:rPr>
                <w:sz w:val="17"/>
                <w:szCs w:val="17"/>
              </w:rPr>
              <w:t>Requested scope exceeds the authorised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4963FF"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8E21C7"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B29799"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6EAD49"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0FAA827" w14:textId="77777777" w:rsidR="009262C4" w:rsidRDefault="00000000">
            <w:r>
              <w:rPr>
                <w:sz w:val="17"/>
                <w:szCs w:val="17"/>
              </w:rPr>
              <w:t>test_​A4_​over_​scope_​request_​is_​rejected</w:t>
            </w:r>
          </w:p>
        </w:tc>
      </w:tr>
      <w:tr w:rsidR="009262C4" w14:paraId="3C8530DF"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4783542" w14:textId="77777777" w:rsidR="009262C4" w:rsidRDefault="00000000">
            <w:r>
              <w:rPr>
                <w:sz w:val="17"/>
                <w:szCs w:val="17"/>
              </w:rPr>
              <w:t>A5</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A0191E" w14:textId="77777777" w:rsidR="009262C4" w:rsidRDefault="00000000">
            <w:r>
              <w:rPr>
                <w:sz w:val="17"/>
                <w:szCs w:val="17"/>
              </w:rPr>
              <w:t>Request with an empty scope</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F05C34" w14:textId="77777777" w:rsidR="009262C4" w:rsidRDefault="00000000">
            <w:r>
              <w:rPr>
                <w:sz w:val="17"/>
                <w:szCs w:val="17"/>
              </w:rPr>
              <w:t>P (scope check)</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0E1B99"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4574DA" w14:textId="77777777" w:rsidR="009262C4" w:rsidRDefault="00000000">
            <w:r>
              <w:rPr>
                <w:sz w:val="17"/>
                <w:szCs w:val="17"/>
              </w:rPr>
              <w:t>Accepted at unit level (blocked in the interface)</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A0B8D8"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1E014A7" w14:textId="77777777" w:rsidR="009262C4" w:rsidRDefault="00000000">
            <w:r>
              <w:rPr>
                <w:sz w:val="17"/>
                <w:szCs w:val="17"/>
              </w:rPr>
              <w:t>test_​A5_​empty_​scope_​is_​rejected</w:t>
            </w:r>
          </w:p>
        </w:tc>
      </w:tr>
      <w:tr w:rsidR="009262C4" w14:paraId="704275D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B0AB8F" w14:textId="77777777" w:rsidR="009262C4" w:rsidRDefault="00000000">
            <w:r>
              <w:rPr>
                <w:sz w:val="17"/>
                <w:szCs w:val="17"/>
              </w:rPr>
              <w:t>A6</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B270E8" w14:textId="77777777" w:rsidR="009262C4" w:rsidRDefault="00000000">
            <w:r>
              <w:rPr>
                <w:sz w:val="17"/>
                <w:szCs w:val="17"/>
              </w:rPr>
              <w:t>Request before notBefore or after expiry</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A23398"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A23AB7"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B36462"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81EDEA4"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35007A7" w14:textId="77777777" w:rsidR="009262C4" w:rsidRDefault="00000000">
            <w:r>
              <w:rPr>
                <w:sz w:val="17"/>
                <w:szCs w:val="17"/>
              </w:rPr>
              <w:t>test_​A6_​outside_​validity_​interval_​is_​denied</w:t>
            </w:r>
          </w:p>
        </w:tc>
      </w:tr>
      <w:tr w:rsidR="009262C4" w14:paraId="52CBF14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0AFDA0D" w14:textId="77777777" w:rsidR="009262C4" w:rsidRDefault="00000000">
            <w:r>
              <w:rPr>
                <w:sz w:val="17"/>
                <w:szCs w:val="17"/>
              </w:rPr>
              <w:t>A7</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4D04DB" w14:textId="77777777" w:rsidR="009262C4" w:rsidRDefault="00000000">
            <w:r>
              <w:rPr>
                <w:sz w:val="17"/>
                <w:szCs w:val="17"/>
              </w:rPr>
              <w:t>Requester declares a different jurisdiction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6C0211E" w14:textId="77777777" w:rsidR="009262C4" w:rsidRDefault="00000000">
            <w:r>
              <w:rPr>
                <w:sz w:val="17"/>
                <w:szCs w:val="17"/>
              </w:rPr>
              <w:t>P (V</w:t>
            </w:r>
            <w:r>
              <w:rPr>
                <w:sz w:val="17"/>
                <w:szCs w:val="17"/>
                <w:vertAlign w:val="subscript"/>
              </w:rPr>
              <w:t>J</w:t>
            </w:r>
            <w:r>
              <w:rPr>
                <w:sz w:val="17"/>
                <w:szCs w:val="17"/>
              </w:rPr>
              <w: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3C37AC0"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D490572"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562BD41"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8035476" w14:textId="77777777" w:rsidR="009262C4" w:rsidRDefault="00000000">
            <w:r>
              <w:rPr>
                <w:sz w:val="17"/>
                <w:szCs w:val="17"/>
              </w:rPr>
              <w:t>test_​A7_​jurisdiction_​mismatch_​is_​denied. Live application decision, 24 Sep: Figure 11.6</w:t>
            </w:r>
          </w:p>
        </w:tc>
      </w:tr>
      <w:tr w:rsidR="009262C4" w14:paraId="749A333B"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4F43CC2" w14:textId="77777777" w:rsidR="009262C4" w:rsidRDefault="00000000">
            <w:r>
              <w:rPr>
                <w:sz w:val="17"/>
                <w:szCs w:val="17"/>
              </w:rPr>
              <w:t>A8</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CBC401" w14:textId="77777777" w:rsidR="009262C4" w:rsidRDefault="00000000">
            <w:r>
              <w:rPr>
                <w:sz w:val="17"/>
                <w:szCs w:val="17"/>
              </w:rPr>
              <w:t>Access after revocation</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C2B3900" w14:textId="77777777" w:rsidR="009262C4" w:rsidRDefault="00000000">
            <w:r>
              <w:rPr>
                <w:sz w:val="17"/>
                <w:szCs w:val="17"/>
              </w:rPr>
              <w:t>L (via VA and VL)</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1367849"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1B166B4"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BDED97"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50B0C5" w14:textId="77777777" w:rsidR="009262C4" w:rsidRDefault="00000000">
            <w:r>
              <w:rPr>
                <w:sz w:val="17"/>
                <w:szCs w:val="17"/>
              </w:rPr>
              <w:t>test_​A8_​revoked_​consent_​is_​denied (local flag). Separate on-chain revocation, Sepolia block 11,771,307, 24 Sep</w:t>
            </w:r>
          </w:p>
        </w:tc>
      </w:tr>
      <w:tr w:rsidR="009262C4" w14:paraId="56F6712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AC4B14" w14:textId="77777777" w:rsidR="009262C4" w:rsidRDefault="00000000">
            <w:r>
              <w:rPr>
                <w:sz w:val="17"/>
                <w:szCs w:val="17"/>
              </w:rPr>
              <w:t>A9</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C926CB" w14:textId="77777777" w:rsidR="009262C4" w:rsidRDefault="00000000">
            <w:r>
              <w:rPr>
                <w:sz w:val="17"/>
                <w:szCs w:val="17"/>
              </w:rPr>
              <w:t>Tampered Groth16 proof or public signal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5E1FC22" w14:textId="77777777" w:rsidR="009262C4" w:rsidRDefault="00000000">
            <w:r>
              <w:rPr>
                <w:sz w:val="17"/>
                <w:szCs w:val="17"/>
              </w:rPr>
              <w:t>E</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927BA4"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9E33DF"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738BE10"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E053AA" w14:textId="77777777" w:rsidR="009262C4" w:rsidRDefault="00000000">
            <w:r>
              <w:rPr>
                <w:sz w:val="17"/>
                <w:szCs w:val="17"/>
              </w:rPr>
              <w:t>test_​A9_​tampered_​proof_​fails_​verification</w:t>
            </w:r>
          </w:p>
        </w:tc>
      </w:tr>
      <w:tr w:rsidR="009262C4" w14:paraId="3EF9BC11"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75FE18C" w14:textId="77777777" w:rsidR="009262C4" w:rsidRDefault="00000000">
            <w:r>
              <w:rPr>
                <w:sz w:val="17"/>
                <w:szCs w:val="17"/>
              </w:rPr>
              <w:t>A10</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45CA5C7" w14:textId="77777777" w:rsidR="009262C4" w:rsidRDefault="00000000">
            <w:r>
              <w:rPr>
                <w:sz w:val="17"/>
                <w:szCs w:val="17"/>
              </w:rPr>
              <w:t>Honest proof generation for an expired consent</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50AF0B" w14:textId="77777777" w:rsidR="009262C4" w:rsidRDefault="00000000">
            <w:r>
              <w:rPr>
                <w:sz w:val="17"/>
                <w:szCs w:val="17"/>
              </w:rPr>
              <w:t>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57F41C"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C3CE26F"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C7BDB9"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C656B8" w14:textId="77777777" w:rsidR="009262C4" w:rsidRDefault="00000000">
            <w:r>
              <w:rPr>
                <w:sz w:val="17"/>
                <w:szCs w:val="17"/>
              </w:rPr>
              <w:t>test_​A10_​honest_​prover_​cannot_​prove_​expired_​consent (honest prover only)</w:t>
            </w:r>
          </w:p>
        </w:tc>
      </w:tr>
      <w:tr w:rsidR="009262C4" w14:paraId="506655C8"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B0AF3F" w14:textId="77777777" w:rsidR="009262C4" w:rsidRDefault="00000000">
            <w:r>
              <w:rPr>
                <w:sz w:val="17"/>
                <w:szCs w:val="17"/>
              </w:rPr>
              <w:t>A11</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E3FB9E9" w14:textId="77777777" w:rsidR="009262C4" w:rsidRDefault="00000000">
            <w:r>
              <w:rPr>
                <w:sz w:val="17"/>
                <w:szCs w:val="17"/>
              </w:rPr>
              <w:t>Mint or revoke by a non-owner, or token transfer</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CBF80E" w14:textId="77777777" w:rsidR="009262C4" w:rsidRDefault="00000000">
            <w:r>
              <w:rPr>
                <w:sz w:val="17"/>
                <w:szCs w:val="17"/>
              </w:rPr>
              <w:t>Contract</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4F83E2E"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761F63" w14:textId="77777777" w:rsidR="009262C4" w:rsidRDefault="00000000">
            <w:r>
              <w:rPr>
                <w:sz w:val="17"/>
                <w:szCs w:val="17"/>
              </w:rPr>
              <w:t>Refused</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9EE70A"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124ECF" w14:textId="77777777" w:rsidR="009262C4" w:rsidRDefault="00000000">
            <w:r>
              <w:rPr>
                <w:sz w:val="17"/>
                <w:szCs w:val="17"/>
              </w:rPr>
              <w:t>test_​A12_​non_​owner_​cannot_​mint_​or_​revoke (in-memory EVM, not Sepolia)</w:t>
            </w:r>
          </w:p>
        </w:tc>
      </w:tr>
      <w:tr w:rsidR="009262C4" w14:paraId="7B833B8E" w14:textId="77777777">
        <w:trPr>
          <w:cantSplit/>
        </w:trPr>
        <w:tc>
          <w:tcPr>
            <w:tcW w:w="58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F5B9CB" w14:textId="77777777" w:rsidR="009262C4" w:rsidRDefault="00000000">
            <w:r>
              <w:rPr>
                <w:sz w:val="17"/>
                <w:szCs w:val="17"/>
              </w:rPr>
              <w:t>A12</w:t>
            </w:r>
          </w:p>
        </w:tc>
        <w:tc>
          <w:tcPr>
            <w:tcW w:w="156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E555F1" w14:textId="77777777" w:rsidR="009262C4" w:rsidRDefault="00000000">
            <w:r>
              <w:rPr>
                <w:sz w:val="17"/>
                <w:szCs w:val="17"/>
              </w:rPr>
              <w:t>Invalid or forged credential</w:t>
            </w:r>
          </w:p>
        </w:tc>
        <w:tc>
          <w:tcPr>
            <w:tcW w:w="87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1EFD69" w14:textId="77777777" w:rsidR="009262C4" w:rsidRDefault="00000000">
            <w:r>
              <w:rPr>
                <w:sz w:val="17"/>
                <w:szCs w:val="17"/>
              </w:rPr>
              <w:t>I</w:t>
            </w:r>
          </w:p>
        </w:tc>
        <w:tc>
          <w:tcPr>
            <w:tcW w:w="1033"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EC51BA" w14:textId="77777777" w:rsidR="009262C4" w:rsidRDefault="00000000">
            <w:r>
              <w:rPr>
                <w:sz w:val="17"/>
                <w:szCs w:val="17"/>
              </w:rPr>
              <w:t>Refused</w:t>
            </w:r>
          </w:p>
        </w:tc>
        <w:tc>
          <w:tcPr>
            <w:tcW w:w="120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A082956" w14:textId="77777777" w:rsidR="009262C4" w:rsidRDefault="00000000">
            <w:r>
              <w:rPr>
                <w:sz w:val="17"/>
                <w:szCs w:val="17"/>
              </w:rPr>
              <w:t>Accepted before the credential check of 11 October 2026</w:t>
            </w:r>
          </w:p>
        </w:tc>
        <w:tc>
          <w:tcPr>
            <w:tcW w:w="1150"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2676C5" w14:textId="77777777" w:rsidR="009262C4" w:rsidRDefault="00000000">
            <w:r>
              <w:rPr>
                <w:sz w:val="17"/>
                <w:szCs w:val="17"/>
              </w:rPr>
              <w:t>Refused</w:t>
            </w:r>
          </w:p>
        </w:tc>
        <w:tc>
          <w:tcPr>
            <w:tcW w:w="271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CA75C0D" w14:textId="77777777" w:rsidR="009262C4" w:rsidRDefault="00000000">
            <w:r>
              <w:rPr>
                <w:sz w:val="17"/>
                <w:szCs w:val="17"/>
              </w:rPr>
              <w:t>test_​A13_​invalid_​or_​forged_​credential_​is_​rejected</w:t>
            </w:r>
          </w:p>
        </w:tc>
      </w:tr>
    </w:tbl>
    <w:p w14:paraId="7490B8CF" w14:textId="77777777" w:rsidR="009262C4" w:rsidRDefault="009262C4">
      <w:pPr>
        <w:spacing w:after="160"/>
      </w:pPr>
    </w:p>
    <w:p w14:paraId="6F0ED1B6" w14:textId="77777777" w:rsidR="009262C4" w:rsidRDefault="00000000">
      <w:pPr>
        <w:spacing w:after="110" w:line="264" w:lineRule="auto"/>
        <w:jc w:val="both"/>
      </w:pPr>
      <w:r>
        <w:t xml:space="preserve">The analysis separates implementation defects from incomplete security controls and from limitations of the test environment. </w:t>
      </w:r>
      <w:r>
        <w:t>The validation has six limitations.</w:t>
      </w:r>
      <w:r>
        <w:t xml:space="preserve"> First, A11 runs the contract source on an in-</w:t>
      </w:r>
      <w:r>
        <w:lastRenderedPageBreak/>
        <w:t>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14:paraId="26901E57" w14:textId="77777777" w:rsidR="009262C4" w:rsidRDefault="00000000">
      <w:pPr>
        <w:pStyle w:val="Heading2"/>
        <w:keepNext/>
        <w:spacing w:before="240" w:after="120"/>
      </w:pPr>
      <w:r>
        <w:t>11.7  Remaining Work for the Next Stage</w:t>
      </w:r>
    </w:p>
    <w:p w14:paraId="01E8C6C0" w14:textId="77777777" w:rsidR="009262C4" w:rsidRDefault="00000000">
      <w:pPr>
        <w:spacing w:after="110" w:line="264" w:lineRule="auto"/>
        <w:jc w:val="both"/>
      </w:pPr>
      <w:r>
        <w:t>The remaining security assurance and comprehensive empirical evaluation will be conducted in the next stage and consist of three parts.</w:t>
      </w:r>
    </w:p>
    <w:p w14:paraId="5A1D70BE" w14:textId="77777777" w:rsidR="009262C4" w:rsidRDefault="00000000">
      <w:pPr>
        <w:pStyle w:val="ListParagraph"/>
        <w:numPr>
          <w:ilvl w:val="0"/>
          <w:numId w:val="1"/>
        </w:numPr>
        <w:spacing w:after="80" w:line="288" w:lineRule="auto"/>
        <w:jc w:val="both"/>
      </w:pPr>
      <w:r>
        <w:rPr>
          <w:b/>
          <w:bCs/>
        </w:rPr>
        <w:t>Formal assurance.</w:t>
      </w:r>
      <w:r>
        <w:t xml:space="preserve"> The formal component will specify and analyse the security properties, consistency requirements, and soundness conditions of the trust-oriented authorisation mechanism. The soundness property Decision(C, R, t) = ALLOW ⇒ V</w:t>
      </w:r>
      <w:r>
        <w:rPr>
          <w:vertAlign w:val="subscript"/>
        </w:rPr>
        <w:t>I</w:t>
      </w:r>
      <w:r>
        <w:t xml:space="preserve"> ∧ V</w:t>
      </w:r>
      <w:r>
        <w:rPr>
          <w:vertAlign w:val="subscript"/>
        </w:rPr>
        <w:t>A</w:t>
      </w:r>
      <w:r>
        <w:t xml:space="preserve"> ∧ V</w:t>
      </w:r>
      <w:r>
        <w:rPr>
          <w:vertAlign w:val="subscript"/>
        </w:rPr>
        <w:t>P</w:t>
      </w:r>
      <w:r>
        <w:t xml:space="preserve"> ∧ V</w:t>
      </w:r>
      <w:r>
        <w:rPr>
          <w:vertAlign w:val="subscript"/>
        </w:rPr>
        <w:t>T</w:t>
      </w:r>
      <w:r>
        <w:t xml:space="preserve"> ∧ V</w:t>
      </w:r>
      <w:r>
        <w:rPr>
          <w:vertAlign w:val="subscript"/>
        </w:rPr>
        <w:t>L</w:t>
      </w:r>
      <w: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14:paraId="367AFD52" w14:textId="77777777" w:rsidR="009262C4" w:rsidRDefault="00000000">
      <w:pPr>
        <w:pStyle w:val="ListParagraph"/>
        <w:numPr>
          <w:ilvl w:val="0"/>
          <w:numId w:val="1"/>
        </w:numPr>
        <w:spacing w:after="80" w:line="288" w:lineRule="auto"/>
        <w:jc w:val="both"/>
      </w:pPr>
      <w:r>
        <w:rPr>
          <w:b/>
          <w:bCs/>
        </w:rPr>
        <w:t>Full performance and scalability study.</w:t>
      </w:r>
      <w:r>
        <w:t xml:space="preserve"> The preliminary measurements will be repeated over a larger number of consents, guardians, and access requests, and the end-to-end decision latency will be measured under concurrent load.</w:t>
      </w:r>
    </w:p>
    <w:p w14:paraId="27550A88" w14:textId="77777777" w:rsidR="009262C4" w:rsidRDefault="00000000">
      <w:pPr>
        <w:pStyle w:val="ListParagraph"/>
        <w:numPr>
          <w:ilvl w:val="0"/>
          <w:numId w:val="1"/>
        </w:numPr>
        <w:spacing w:after="80" w:line="288" w:lineRule="auto"/>
        <w:jc w:val="both"/>
      </w:pPr>
      <w:r>
        <w:rPr>
          <w:b/>
          <w:bCs/>
        </w:rPr>
        <w:t>Extended adversarial evaluation.</w:t>
      </w:r>
      <w:r>
        <w:t xml:space="preserve"> </w:t>
      </w:r>
      <w:r>
        <w:t>The next stage will extend the current prototype-based validation</w:t>
      </w:r>
      <w:r>
        <w:t xml:space="preserve"> to include both successful and adversarial access requests. The twelve attack scenarios will be extended to larger sets of positive, negative, and adversarial scenarios, and enforcement accuracy will be reported over this extended set. The formal security model will be compared with the observed behaviour of the implemented system.</w:t>
      </w:r>
    </w:p>
    <w:p w14:paraId="0481D1C9" w14:textId="77777777" w:rsidR="009262C4" w:rsidRDefault="00000000">
      <w:pPr>
        <w:spacing w:after="110" w:line="264" w:lineRule="auto"/>
        <w:jc w:val="both"/>
      </w:pPr>
      <w:r>
        <w:t>The next stage will address the prototype limitations that the evaluation has exposed, which include the N-of-N approval rule, the server-derived guardian keys, the unauthenticated requester role, the absence of full DID resolution, the purpose check that does not yet compare a separately declared request purpose, the missing lifecycle transition check, and the unkeyed and unchained audit digest. This work will establish explicit security properties and determine whether the proposed authorisation model provides the expected protection when relevant security conditions are violated, and Section 13 sets out its schedule.</w:t>
      </w:r>
    </w:p>
    <w:p w14:paraId="0359BF59" w14:textId="77777777" w:rsidR="009262C4" w:rsidRDefault="00000000">
      <w:pPr>
        <w:pStyle w:val="Heading1"/>
        <w:pageBreakBefore/>
        <w:spacing w:before="120" w:after="200"/>
      </w:pPr>
      <w:r>
        <w:lastRenderedPageBreak/>
        <w:t>12.  Publications Summary</w:t>
      </w:r>
    </w:p>
    <w:p w14:paraId="250E7D12" w14:textId="77777777" w:rsidR="009262C4" w:rsidRDefault="00000000">
      <w:pPr>
        <w:spacing w:after="110" w:line="264" w:lineRule="auto"/>
        <w:jc w:val="both"/>
      </w:pPr>
      <w:r>
        <w:t>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14:paraId="37E0D6CF" w14:textId="77777777" w:rsidR="009262C4" w:rsidRDefault="00000000">
      <w:pPr>
        <w:keepNext/>
        <w:spacing w:before="200" w:after="80"/>
        <w:jc w:val="center"/>
      </w:pPr>
      <w:r>
        <w:rPr>
          <w:b/>
          <w:bCs/>
          <w:sz w:val="18"/>
          <w:szCs w:val="18"/>
        </w:rPr>
        <w:t xml:space="preserve">Table 12.1: </w:t>
      </w:r>
      <w:r>
        <w:rPr>
          <w:sz w:val="18"/>
          <w:szCs w:val="18"/>
        </w:rPr>
        <w:t>Published and accepted papers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4175"/>
        <w:gridCol w:w="2621"/>
        <w:gridCol w:w="679"/>
        <w:gridCol w:w="1071"/>
      </w:tblGrid>
      <w:tr w:rsidR="009262C4" w14:paraId="09EF0800" w14:textId="77777777">
        <w:trPr>
          <w:cantSplit/>
          <w:tblHeader/>
        </w:trPr>
        <w:tc>
          <w:tcPr>
            <w:tcW w:w="58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79D90AD" w14:textId="77777777" w:rsidR="009262C4" w:rsidRDefault="00000000">
            <w:r>
              <w:rPr>
                <w:b/>
                <w:bCs/>
                <w:sz w:val="17"/>
                <w:szCs w:val="17"/>
              </w:rPr>
              <w:t>No.</w:t>
            </w:r>
          </w:p>
        </w:tc>
        <w:tc>
          <w:tcPr>
            <w:tcW w:w="4175"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02C40FA6" w14:textId="77777777" w:rsidR="009262C4" w:rsidRDefault="00000000">
            <w:r>
              <w:rPr>
                <w:b/>
                <w:bCs/>
                <w:sz w:val="17"/>
                <w:szCs w:val="17"/>
              </w:rPr>
              <w:t>Title</w:t>
            </w:r>
          </w:p>
        </w:tc>
        <w:tc>
          <w:tcPr>
            <w:tcW w:w="26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698FBC4" w14:textId="77777777" w:rsidR="009262C4" w:rsidRDefault="00000000">
            <w:r>
              <w:rPr>
                <w:b/>
                <w:bCs/>
                <w:sz w:val="17"/>
                <w:szCs w:val="17"/>
              </w:rPr>
              <w:t>Venue</w:t>
            </w:r>
          </w:p>
        </w:tc>
        <w:tc>
          <w:tcPr>
            <w:tcW w:w="67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5FF6B58" w14:textId="77777777" w:rsidR="009262C4" w:rsidRDefault="00000000">
            <w:r>
              <w:rPr>
                <w:b/>
                <w:bCs/>
                <w:sz w:val="17"/>
                <w:szCs w:val="17"/>
              </w:rPr>
              <w:t>Year</w:t>
            </w:r>
          </w:p>
        </w:tc>
        <w:tc>
          <w:tcPr>
            <w:tcW w:w="107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2C5D0FB" w14:textId="77777777" w:rsidR="009262C4" w:rsidRDefault="00000000">
            <w:r>
              <w:rPr>
                <w:b/>
                <w:bCs/>
                <w:sz w:val="17"/>
                <w:szCs w:val="17"/>
              </w:rPr>
              <w:t>Status</w:t>
            </w:r>
          </w:p>
        </w:tc>
      </w:tr>
      <w:tr w:rsidR="009262C4" w14:paraId="080B70D9"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12A12C" w14:textId="77777777" w:rsidR="009262C4" w:rsidRDefault="00000000">
            <w:r>
              <w:rPr>
                <w:sz w:val="17"/>
                <w:szCs w:val="17"/>
              </w:rPr>
              <w:t>1</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FBDDF2B" w14:textId="77777777" w:rsidR="009262C4" w:rsidRDefault="00000000">
            <w:r>
              <w:rPr>
                <w:sz w:val="17"/>
                <w:szCs w:val="17"/>
              </w:rPr>
              <w:t>A Blockchain-Based Framework for Evaluating User Identity Trustworthiness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27215B"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376465"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2134359" w14:textId="77777777" w:rsidR="009262C4" w:rsidRDefault="00000000">
            <w:r>
              <w:rPr>
                <w:sz w:val="17"/>
                <w:szCs w:val="17"/>
              </w:rPr>
              <w:t>Published</w:t>
            </w:r>
          </w:p>
        </w:tc>
      </w:tr>
      <w:tr w:rsidR="009262C4" w14:paraId="583489A0"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F4DB32" w14:textId="77777777" w:rsidR="009262C4" w:rsidRDefault="00000000">
            <w:r>
              <w:rPr>
                <w:sz w:val="17"/>
                <w:szCs w:val="17"/>
              </w:rPr>
              <w:t>2</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189E702" w14:textId="77777777" w:rsidR="009262C4" w:rsidRDefault="00000000">
            <w:r>
              <w:rPr>
                <w:sz w:val="17"/>
                <w:szCs w:val="17"/>
              </w:rPr>
              <w:t>Blockchain-Based Reputation Borrowing Model to Address the Cold Start Problem for New Users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26FE30A" w14:textId="77777777" w:rsidR="009262C4" w:rsidRDefault="00000000">
            <w:r>
              <w:rPr>
                <w:sz w:val="17"/>
                <w:szCs w:val="17"/>
              </w:rPr>
              <w:t>2025 IEEE International Conference on E-Business Engineering (ICEBE)</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965A9A9" w14:textId="77777777" w:rsidR="009262C4" w:rsidRDefault="00000000">
            <w:r>
              <w:rPr>
                <w:sz w:val="17"/>
                <w:szCs w:val="17"/>
              </w:rPr>
              <w:t>2025</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C2A9220" w14:textId="77777777" w:rsidR="009262C4" w:rsidRDefault="00000000">
            <w:r>
              <w:rPr>
                <w:sz w:val="17"/>
                <w:szCs w:val="17"/>
              </w:rPr>
              <w:t>Published</w:t>
            </w:r>
          </w:p>
        </w:tc>
      </w:tr>
      <w:tr w:rsidR="009262C4" w14:paraId="486CCCDE"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909B36" w14:textId="77777777" w:rsidR="009262C4" w:rsidRDefault="00000000">
            <w:r>
              <w:rPr>
                <w:sz w:val="17"/>
                <w:szCs w:val="17"/>
              </w:rPr>
              <w:t>3</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09F4986" w14:textId="77777777" w:rsidR="009262C4" w:rsidRDefault="00000000">
            <w:r>
              <w:rPr>
                <w:sz w:val="17"/>
                <w:szCs w:val="17"/>
              </w:rPr>
              <w:t>A Smart Contract-Governed Lifecycle Protocol for Reputation Borrowing in Blockchain-Based Real Estate Platforms</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9D46A86" w14:textId="77777777" w:rsidR="009262C4" w:rsidRDefault="00000000">
            <w:r>
              <w:rPr>
                <w:sz w:val="17"/>
                <w:szCs w:val="17"/>
              </w:rPr>
              <w:t>ICEBE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5079683"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F25CE6B" w14:textId="77777777" w:rsidR="009262C4" w:rsidRDefault="00000000">
            <w:r>
              <w:rPr>
                <w:sz w:val="17"/>
                <w:szCs w:val="17"/>
              </w:rPr>
              <w:t>Accepted</w:t>
            </w:r>
          </w:p>
        </w:tc>
      </w:tr>
      <w:tr w:rsidR="009262C4" w14:paraId="67E0DBA4"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FC2D01" w14:textId="77777777" w:rsidR="009262C4" w:rsidRDefault="00000000">
            <w:r>
              <w:rPr>
                <w:sz w:val="17"/>
                <w:szCs w:val="17"/>
              </w:rPr>
              <w:t>4</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57365D" w14:textId="77777777" w:rsidR="009262C4" w:rsidRDefault="00000000">
            <w:r>
              <w:rPr>
                <w:sz w:val="17"/>
                <w:szCs w:val="17"/>
              </w:rPr>
              <w:t>A Trusted Multi-Party Consent Governance Framework for Decentralized Multi-Stakeholder Data Sharing</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DCD4DB2"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82AA38A"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D0EB55" w14:textId="77777777" w:rsidR="009262C4" w:rsidRDefault="00000000">
            <w:r>
              <w:rPr>
                <w:sz w:val="17"/>
                <w:szCs w:val="17"/>
              </w:rPr>
              <w:t>Accepted</w:t>
            </w:r>
          </w:p>
        </w:tc>
      </w:tr>
      <w:tr w:rsidR="009262C4" w14:paraId="10D35177" w14:textId="77777777">
        <w:trPr>
          <w:cantSplit/>
        </w:trPr>
        <w:tc>
          <w:tcPr>
            <w:tcW w:w="58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571286" w14:textId="77777777" w:rsidR="009262C4" w:rsidRDefault="00000000">
            <w:r>
              <w:rPr>
                <w:sz w:val="17"/>
                <w:szCs w:val="17"/>
              </w:rPr>
              <w:t>5</w:t>
            </w:r>
          </w:p>
        </w:tc>
        <w:tc>
          <w:tcPr>
            <w:tcW w:w="4175"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6E6063" w14:textId="77777777" w:rsidR="009262C4" w:rsidRDefault="00000000">
            <w:r>
              <w:rPr>
                <w:sz w:val="17"/>
                <w:szCs w:val="17"/>
              </w:rPr>
              <w:t>Blockchain-Based Reputation Provenance Tracing for Newcomer Bootstrapping in Real Estate</w:t>
            </w:r>
          </w:p>
        </w:tc>
        <w:tc>
          <w:tcPr>
            <w:tcW w:w="26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74C1A2" w14:textId="77777777" w:rsidR="009262C4" w:rsidRDefault="00000000">
            <w:r>
              <w:rPr>
                <w:sz w:val="17"/>
                <w:szCs w:val="17"/>
              </w:rPr>
              <w:t>BWCCA 2026</w:t>
            </w:r>
          </w:p>
        </w:tc>
        <w:tc>
          <w:tcPr>
            <w:tcW w:w="67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2352D82" w14:textId="77777777" w:rsidR="009262C4" w:rsidRDefault="00000000">
            <w:r>
              <w:rPr>
                <w:sz w:val="17"/>
                <w:szCs w:val="17"/>
              </w:rPr>
              <w:t>2026</w:t>
            </w:r>
          </w:p>
        </w:tc>
        <w:tc>
          <w:tcPr>
            <w:tcW w:w="107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D1F9CE9" w14:textId="77777777" w:rsidR="009262C4" w:rsidRDefault="00000000">
            <w:r>
              <w:rPr>
                <w:sz w:val="17"/>
                <w:szCs w:val="17"/>
              </w:rPr>
              <w:t>Accepted</w:t>
            </w:r>
          </w:p>
        </w:tc>
      </w:tr>
    </w:tbl>
    <w:p w14:paraId="15E90C43" w14:textId="77777777" w:rsidR="009262C4" w:rsidRDefault="009262C4">
      <w:pPr>
        <w:spacing w:after="160"/>
      </w:pPr>
    </w:p>
    <w:p w14:paraId="28882B80" w14:textId="77777777" w:rsidR="009262C4" w:rsidRDefault="00000000">
      <w:pPr>
        <w:spacing w:after="110" w:line="264" w:lineRule="auto"/>
        <w:jc w:val="both"/>
      </w:pPr>
      <w:r>
        <w:t>The publication activities associated with this research are summarised in Table 12.2 according to their current development status and their structural contribution to the thesis chapters and research questions. Publication 1 in Table 12.2 is Paper 4 in Table 12.1, and BWCCA 2026 has accepted it.</w:t>
      </w:r>
    </w:p>
    <w:p w14:paraId="0AF99A15" w14:textId="77777777" w:rsidR="009262C4" w:rsidRDefault="00000000">
      <w:pPr>
        <w:keepNext/>
        <w:spacing w:before="200" w:after="80"/>
        <w:jc w:val="center"/>
      </w:pPr>
      <w:r>
        <w:rPr>
          <w:b/>
          <w:bCs/>
          <w:sz w:val="18"/>
          <w:szCs w:val="18"/>
        </w:rPr>
        <w:t xml:space="preserve">Table 12.2: </w:t>
      </w:r>
      <w:r>
        <w:rPr>
          <w:sz w:val="18"/>
          <w:szCs w:val="18"/>
        </w:rPr>
        <w:t>Publications of the research and their current status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3042"/>
        <w:gridCol w:w="1419"/>
        <w:gridCol w:w="1217"/>
        <w:gridCol w:w="1929"/>
      </w:tblGrid>
      <w:tr w:rsidR="009262C4" w14:paraId="41053467" w14:textId="77777777">
        <w:trPr>
          <w:cantSplit/>
          <w:tblHeader/>
        </w:trPr>
        <w:tc>
          <w:tcPr>
            <w:tcW w:w="1521"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498BD2C" w14:textId="77777777" w:rsidR="009262C4" w:rsidRDefault="00000000">
            <w:r>
              <w:rPr>
                <w:b/>
                <w:bCs/>
                <w:sz w:val="17"/>
                <w:szCs w:val="17"/>
              </w:rPr>
              <w:t>Publication</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29DF48A" w14:textId="77777777" w:rsidR="009262C4" w:rsidRDefault="00000000">
            <w:r>
              <w:rPr>
                <w:b/>
                <w:bCs/>
                <w:sz w:val="17"/>
                <w:szCs w:val="17"/>
              </w:rPr>
              <w:t>Research output</w:t>
            </w:r>
          </w:p>
        </w:tc>
        <w:tc>
          <w:tcPr>
            <w:tcW w:w="141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BB0469" w14:textId="77777777" w:rsidR="009262C4" w:rsidRDefault="00000000">
            <w:r>
              <w:rPr>
                <w:b/>
                <w:bCs/>
                <w:sz w:val="17"/>
                <w:szCs w:val="17"/>
              </w:rPr>
              <w:t>Target venue</w:t>
            </w:r>
          </w:p>
        </w:tc>
        <w:tc>
          <w:tcPr>
            <w:tcW w:w="1217"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31A5056A" w14:textId="77777777" w:rsidR="009262C4" w:rsidRDefault="00000000">
            <w:r>
              <w:rPr>
                <w:b/>
                <w:bCs/>
                <w:sz w:val="17"/>
                <w:szCs w:val="17"/>
              </w:rPr>
              <w:t>Related RQs</w:t>
            </w:r>
          </w:p>
        </w:tc>
        <w:tc>
          <w:tcPr>
            <w:tcW w:w="1929"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22CD821C" w14:textId="77777777" w:rsidR="009262C4" w:rsidRDefault="00000000">
            <w:r>
              <w:rPr>
                <w:b/>
                <w:bCs/>
                <w:sz w:val="17"/>
                <w:szCs w:val="17"/>
              </w:rPr>
              <w:t>Status</w:t>
            </w:r>
          </w:p>
        </w:tc>
      </w:tr>
      <w:tr w:rsidR="009262C4" w14:paraId="1C548AA6"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FB83126" w14:textId="77777777" w:rsidR="009262C4" w:rsidRDefault="00000000">
            <w:r>
              <w:rPr>
                <w:sz w:val="17"/>
                <w:szCs w:val="17"/>
              </w:rPr>
              <w:t>Publication 1 (Conference)</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84287EC" w14:textId="77777777" w:rsidR="009262C4" w:rsidRDefault="00000000">
            <w:r>
              <w:rPr>
                <w:sz w:val="17"/>
                <w:szCs w:val="17"/>
              </w:rPr>
              <w:t>Trust-centric multi-party consent framework and the HALAH prototype on the Sepolia testnet</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655229" w14:textId="77777777" w:rsidR="009262C4" w:rsidRDefault="00000000">
            <w:r>
              <w:rPr>
                <w:sz w:val="17"/>
                <w:szCs w:val="17"/>
              </w:rPr>
              <w:t>BWCCA 2026</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90DB82D" w14:textId="77777777" w:rsidR="009262C4" w:rsidRDefault="00000000">
            <w:r>
              <w:rPr>
                <w:sz w:val="17"/>
                <w:szCs w:val="17"/>
              </w:rPr>
              <w:t>RQ1 to RQ4</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E5F628D" w14:textId="77777777" w:rsidR="009262C4" w:rsidRDefault="00000000">
            <w:r>
              <w:rPr>
                <w:sz w:val="17"/>
                <w:szCs w:val="17"/>
              </w:rPr>
              <w:t>☑ Accepted (submitted September 2026)</w:t>
            </w:r>
          </w:p>
        </w:tc>
      </w:tr>
      <w:tr w:rsidR="009262C4" w14:paraId="0CD6E1BF"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57CA75" w14:textId="77777777" w:rsidR="009262C4" w:rsidRDefault="00000000">
            <w:r>
              <w:rPr>
                <w:sz w:val="17"/>
                <w:szCs w:val="17"/>
              </w:rPr>
              <w:t>Publication 2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CFEE7A3" w14:textId="77777777" w:rsidR="009262C4" w:rsidRDefault="00000000">
            <w:r>
              <w:rPr>
                <w:sz w:val="17"/>
                <w:szCs w:val="17"/>
              </w:rPr>
              <w:t>Systematic literature review of blockchain-based multi-party patient consent (25 primary studies)</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A0918E1"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0C4036" w14:textId="77777777" w:rsidR="009262C4" w:rsidRDefault="00000000">
            <w:r>
              <w:rPr>
                <w:sz w:val="17"/>
                <w:szCs w:val="17"/>
              </w:rPr>
              <w:t>Section 2</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08349B" w14:textId="77777777" w:rsidR="009262C4" w:rsidRDefault="00000000">
            <w:r>
              <w:rPr>
                <w:sz w:val="17"/>
                <w:szCs w:val="17"/>
              </w:rPr>
              <w:t>⌛ Ready for submission (October 2026)</w:t>
            </w:r>
          </w:p>
        </w:tc>
      </w:tr>
      <w:tr w:rsidR="009262C4" w14:paraId="08F1B5C7" w14:textId="77777777">
        <w:trPr>
          <w:cantSplit/>
        </w:trPr>
        <w:tc>
          <w:tcPr>
            <w:tcW w:w="1521"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A9F2226" w14:textId="77777777" w:rsidR="009262C4" w:rsidRDefault="00000000">
            <w:r>
              <w:rPr>
                <w:sz w:val="17"/>
                <w:szCs w:val="17"/>
              </w:rPr>
              <w:t>Publication 3 (Journal)</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5EDC367" w14:textId="77777777" w:rsidR="009262C4" w:rsidRDefault="00000000">
            <w:r>
              <w:rPr>
                <w:sz w:val="17"/>
                <w:szCs w:val="17"/>
              </w:rPr>
              <w:t>Formal security assurance, lifecycle trust and the complete evaluation of the HALAH framework</w:t>
            </w:r>
          </w:p>
        </w:tc>
        <w:tc>
          <w:tcPr>
            <w:tcW w:w="141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D6E17B6" w14:textId="77777777" w:rsidR="009262C4" w:rsidRDefault="00000000">
            <w:r>
              <w:rPr>
                <w:sz w:val="17"/>
                <w:szCs w:val="17"/>
              </w:rPr>
              <w:t>Journal</w:t>
            </w:r>
          </w:p>
        </w:tc>
        <w:tc>
          <w:tcPr>
            <w:tcW w:w="1217"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390A465" w14:textId="77777777" w:rsidR="009262C4" w:rsidRDefault="00000000">
            <w:r>
              <w:rPr>
                <w:sz w:val="17"/>
                <w:szCs w:val="17"/>
              </w:rPr>
              <w:t>RQ5 and RQ6</w:t>
            </w:r>
          </w:p>
        </w:tc>
        <w:tc>
          <w:tcPr>
            <w:tcW w:w="1929"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EFF7328" w14:textId="77777777" w:rsidR="009262C4" w:rsidRDefault="00000000">
            <w:r>
              <w:rPr>
                <w:sz w:val="17"/>
                <w:szCs w:val="17"/>
              </w:rPr>
              <w:t>⌛ Planned (January 2027)</w:t>
            </w:r>
          </w:p>
        </w:tc>
      </w:tr>
    </w:tbl>
    <w:p w14:paraId="3BD74A84" w14:textId="77777777" w:rsidR="009262C4" w:rsidRDefault="009262C4">
      <w:pPr>
        <w:spacing w:after="160"/>
      </w:pPr>
    </w:p>
    <w:p w14:paraId="4D527EC5" w14:textId="77777777" w:rsidR="009262C4" w:rsidRDefault="00000000">
      <w:pPr>
        <w:spacing w:after="110" w:line="264" w:lineRule="auto"/>
        <w:jc w:val="both"/>
      </w:pPr>
      <w:r>
        <w:t>The current stage work establishes the conceptual and technical foundation, while the next stage work will strengthen the framework through formal analysis and comprehensive empirical validation. Publication 2 in Table 12.2 extends Section 2 into a stand-alone review, and Publication 3 completes the work that Sections 10 and 11 identify as remaining for the next stage. RO5 and RO6 constitute the principal research agenda for the next stage. RO5 extends the authorisation model with temporal and lifecycle trust, while RO6 provides formal security assurance and comprehensive empirical validation.</w:t>
      </w:r>
    </w:p>
    <w:p w14:paraId="70D63D15" w14:textId="77777777" w:rsidR="009262C4" w:rsidRDefault="00000000">
      <w:pPr>
        <w:pStyle w:val="Heading1"/>
        <w:pageBreakBefore/>
        <w:spacing w:before="120" w:after="200"/>
      </w:pPr>
      <w:r>
        <w:lastRenderedPageBreak/>
        <w:t>13.  Research Plan</w:t>
      </w:r>
    </w:p>
    <w:p w14:paraId="65F22F96" w14:textId="77777777" w:rsidR="009262C4" w:rsidRDefault="00000000">
      <w:pPr>
        <w:spacing w:after="110" w:line="264" w:lineRule="auto"/>
        <w:jc w:val="both"/>
      </w:pPr>
      <w:r>
        <w:t>The research plan is divided into two major stages corresponding to current and next stage, and Table 13.1 lists their tasks, target dates and status.</w:t>
      </w:r>
    </w:p>
    <w:p w14:paraId="17186922" w14:textId="77777777" w:rsidR="009262C4" w:rsidRDefault="00000000">
      <w:pPr>
        <w:keepNext/>
        <w:spacing w:before="200" w:after="80"/>
        <w:jc w:val="center"/>
      </w:pPr>
      <w:r>
        <w:rPr>
          <w:b/>
          <w:bCs/>
          <w:sz w:val="18"/>
          <w:szCs w:val="18"/>
        </w:rPr>
        <w:t xml:space="preserve">Table 13.1: </w:t>
      </w:r>
      <w:r>
        <w:rPr>
          <w:sz w:val="18"/>
          <w:szCs w:val="18"/>
        </w:rPr>
        <w:t>Research plan: thesis chapters, publications and assessments in chronological order</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3912"/>
        <w:gridCol w:w="1504"/>
        <w:gridCol w:w="1706"/>
      </w:tblGrid>
      <w:tr w:rsidR="009262C4" w14:paraId="45325073" w14:textId="77777777">
        <w:trPr>
          <w:cantSplit/>
          <w:tblHeader/>
        </w:trPr>
        <w:tc>
          <w:tcPr>
            <w:tcW w:w="20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E85F673" w14:textId="77777777" w:rsidR="009262C4" w:rsidRDefault="00000000">
            <w:r>
              <w:rPr>
                <w:b/>
                <w:bCs/>
                <w:sz w:val="17"/>
                <w:szCs w:val="17"/>
              </w:rPr>
              <w:t>Task</w:t>
            </w:r>
          </w:p>
        </w:tc>
        <w:tc>
          <w:tcPr>
            <w:tcW w:w="391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44C5CFE" w14:textId="77777777" w:rsidR="009262C4" w:rsidRDefault="00000000">
            <w:pPr>
              <w:jc w:val="center"/>
            </w:pPr>
            <w:r>
              <w:rPr>
                <w:b/>
                <w:bCs/>
                <w:sz w:val="17"/>
                <w:szCs w:val="17"/>
              </w:rPr>
              <w:t>Description</w:t>
            </w:r>
          </w:p>
        </w:tc>
        <w:tc>
          <w:tcPr>
            <w:tcW w:w="150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0982D20" w14:textId="77777777" w:rsidR="009262C4" w:rsidRDefault="00000000">
            <w:pPr>
              <w:jc w:val="center"/>
            </w:pPr>
            <w:r>
              <w:rPr>
                <w:b/>
                <w:bCs/>
                <w:sz w:val="17"/>
                <w:szCs w:val="17"/>
              </w:rPr>
              <w:t>Target date</w:t>
            </w:r>
          </w:p>
        </w:tc>
        <w:tc>
          <w:tcPr>
            <w:tcW w:w="1706"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79080EF2" w14:textId="77777777" w:rsidR="009262C4" w:rsidRDefault="00000000">
            <w:pPr>
              <w:jc w:val="center"/>
            </w:pPr>
            <w:r>
              <w:rPr>
                <w:b/>
                <w:bCs/>
                <w:sz w:val="17"/>
                <w:szCs w:val="17"/>
              </w:rPr>
              <w:t>Status</w:t>
            </w:r>
          </w:p>
        </w:tc>
      </w:tr>
      <w:tr w:rsidR="009262C4" w14:paraId="57456296"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453367" w14:textId="77777777" w:rsidR="009262C4" w:rsidRDefault="00000000">
            <w:r>
              <w:rPr>
                <w:sz w:val="17"/>
                <w:szCs w:val="17"/>
              </w:rPr>
              <w:t>Chapters 1–4</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D1D847" w14:textId="77777777" w:rsidR="009262C4" w:rsidRDefault="00000000">
            <w:pPr>
              <w:jc w:val="center"/>
            </w:pPr>
            <w:r>
              <w:rPr>
                <w:sz w:val="17"/>
                <w:szCs w:val="17"/>
              </w:rPr>
              <w:t>Introduction, SLR, Research Questions and Objectives, Research Methodology</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62D7CF" w14:textId="77777777" w:rsidR="009262C4" w:rsidRDefault="00000000">
            <w:pPr>
              <w:jc w:val="center"/>
            </w:pPr>
            <w:r>
              <w:rPr>
                <w:sz w:val="17"/>
                <w:szCs w:val="17"/>
              </w:rPr>
              <w:t>Completed</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2FE0CFF" w14:textId="77777777" w:rsidR="009262C4" w:rsidRDefault="00000000">
            <w:pPr>
              <w:jc w:val="center"/>
            </w:pPr>
            <w:r>
              <w:rPr>
                <w:sz w:val="17"/>
                <w:szCs w:val="17"/>
              </w:rPr>
              <w:t>☑ Done</w:t>
            </w:r>
          </w:p>
        </w:tc>
      </w:tr>
      <w:tr w:rsidR="009262C4" w14:paraId="047C7A4E"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BE3E711" w14:textId="77777777" w:rsidR="009262C4" w:rsidRDefault="00000000">
            <w:r>
              <w:rPr>
                <w:sz w:val="17"/>
                <w:szCs w:val="17"/>
              </w:rPr>
              <w:t>Chapter 5</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1243119" w14:textId="77777777" w:rsidR="009262C4" w:rsidRDefault="00000000">
            <w:pPr>
              <w:jc w:val="center"/>
            </w:pPr>
            <w:r>
              <w:rPr>
                <w:sz w:val="17"/>
                <w:szCs w:val="17"/>
              </w:rPr>
              <w:t>Research Architecture (MVC) and framework design and Proposed solution for RO2</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C4F38" w14:textId="77777777" w:rsidR="009262C4" w:rsidRDefault="00000000">
            <w:pPr>
              <w:jc w:val="center"/>
            </w:pPr>
            <w:r>
              <w:rPr>
                <w:sz w:val="17"/>
                <w:szCs w:val="17"/>
              </w:rPr>
              <w:t>May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FF7E798" w14:textId="77777777" w:rsidR="009262C4" w:rsidRDefault="00000000">
            <w:pPr>
              <w:jc w:val="center"/>
            </w:pPr>
            <w:r>
              <w:rPr>
                <w:sz w:val="17"/>
                <w:szCs w:val="17"/>
              </w:rPr>
              <w:t>☑ Done</w:t>
            </w:r>
          </w:p>
        </w:tc>
      </w:tr>
      <w:tr w:rsidR="009262C4" w14:paraId="760AC911"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6CABC6" w14:textId="77777777" w:rsidR="009262C4" w:rsidRDefault="00000000">
            <w:r>
              <w:rPr>
                <w:sz w:val="17"/>
                <w:szCs w:val="17"/>
              </w:rPr>
              <w:t>Chapter 6</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2068F91" w14:textId="77777777" w:rsidR="009262C4" w:rsidRDefault="00000000">
            <w:pPr>
              <w:jc w:val="center"/>
            </w:pPr>
            <w:r>
              <w:rPr>
                <w:sz w:val="17"/>
                <w:szCs w:val="17"/>
              </w:rPr>
              <w:t>Proposed solution for RO3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0BE6FD6" w14:textId="77777777" w:rsidR="009262C4" w:rsidRDefault="00000000">
            <w:pPr>
              <w:jc w:val="center"/>
            </w:pPr>
            <w:r>
              <w:rPr>
                <w:sz w:val="17"/>
                <w:szCs w:val="17"/>
              </w:rPr>
              <w:t>Jul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D54D7F" w14:textId="77777777" w:rsidR="009262C4" w:rsidRDefault="00000000">
            <w:pPr>
              <w:jc w:val="center"/>
            </w:pPr>
            <w:r>
              <w:rPr>
                <w:sz w:val="17"/>
                <w:szCs w:val="17"/>
              </w:rPr>
              <w:t>☑ Done</w:t>
            </w:r>
          </w:p>
        </w:tc>
      </w:tr>
      <w:tr w:rsidR="009262C4" w14:paraId="59F8200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6D07967" w14:textId="77777777" w:rsidR="009262C4" w:rsidRDefault="00000000">
            <w:r>
              <w:rPr>
                <w:sz w:val="17"/>
                <w:szCs w:val="17"/>
              </w:rPr>
              <w:t>Publication 1 Conference</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6CE315E" w14:textId="77777777" w:rsidR="009262C4" w:rsidRDefault="00000000">
            <w:pPr>
              <w:jc w:val="center"/>
            </w:pPr>
            <w:r>
              <w:rPr>
                <w:sz w:val="17"/>
                <w:szCs w:val="17"/>
              </w:rPr>
              <w:t>Conference paper submission, BWCCA 2026: "A Trusted Multi-Party Consent Governance Framework for Decentralized Multi-Stakeholder Data Sharing"</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F48D1E5"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7A9037F" w14:textId="77777777" w:rsidR="009262C4" w:rsidRDefault="00000000">
            <w:pPr>
              <w:jc w:val="center"/>
            </w:pPr>
            <w:r>
              <w:rPr>
                <w:sz w:val="17"/>
                <w:szCs w:val="17"/>
              </w:rPr>
              <w:t>☑ Done</w:t>
            </w:r>
          </w:p>
        </w:tc>
      </w:tr>
      <w:tr w:rsidR="009262C4" w14:paraId="4ECF36B4"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F0FD1E" w14:textId="77777777" w:rsidR="009262C4" w:rsidRDefault="00000000">
            <w:r>
              <w:rPr>
                <w:sz w:val="17"/>
                <w:szCs w:val="17"/>
              </w:rPr>
              <w:t>Chapter 7</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2B1C33" w14:textId="77777777" w:rsidR="009262C4" w:rsidRDefault="00000000">
            <w:pPr>
              <w:jc w:val="center"/>
            </w:pPr>
            <w:r>
              <w:rPr>
                <w:sz w:val="17"/>
                <w:szCs w:val="17"/>
              </w:rPr>
              <w:t>Proposed solution for RO4</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6E5A21F" w14:textId="77777777" w:rsidR="009262C4" w:rsidRDefault="00000000">
            <w:pPr>
              <w:jc w:val="center"/>
            </w:pPr>
            <w:r>
              <w:rPr>
                <w:sz w:val="17"/>
                <w:szCs w:val="17"/>
              </w:rPr>
              <w:t>Sep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89780B" w14:textId="77777777" w:rsidR="009262C4" w:rsidRDefault="00000000">
            <w:pPr>
              <w:jc w:val="center"/>
            </w:pPr>
            <w:r>
              <w:rPr>
                <w:sz w:val="17"/>
                <w:szCs w:val="17"/>
              </w:rPr>
              <w:t>☑ Done</w:t>
            </w:r>
          </w:p>
        </w:tc>
      </w:tr>
      <w:tr w:rsidR="009262C4" w14:paraId="64E44577"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E728921" w14:textId="77777777" w:rsidR="009262C4" w:rsidRDefault="00000000">
            <w:r>
              <w:rPr>
                <w:sz w:val="17"/>
                <w:szCs w:val="17"/>
              </w:rPr>
              <w:t>Publication 2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B03ACDB" w14:textId="77777777" w:rsidR="009262C4" w:rsidRDefault="00000000">
            <w:pPr>
              <w:jc w:val="center"/>
            </w:pPr>
            <w:r>
              <w:rPr>
                <w:sz w:val="17"/>
                <w:szCs w:val="17"/>
              </w:rPr>
              <w:t>SLR paper journal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0AF665" w14:textId="77777777" w:rsidR="009262C4" w:rsidRDefault="00000000">
            <w:pPr>
              <w:jc w:val="center"/>
            </w:pPr>
            <w:r>
              <w:rPr>
                <w:sz w:val="17"/>
                <w:szCs w:val="17"/>
              </w:rPr>
              <w:t>Oct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A9B5A4E" w14:textId="77777777" w:rsidR="009262C4" w:rsidRDefault="00000000">
            <w:pPr>
              <w:jc w:val="center"/>
            </w:pPr>
            <w:r>
              <w:rPr>
                <w:sz w:val="17"/>
                <w:szCs w:val="17"/>
              </w:rPr>
              <w:t>⌛ Ready for submission</w:t>
            </w:r>
          </w:p>
        </w:tc>
      </w:tr>
      <w:tr w:rsidR="009262C4" w14:paraId="45F71F23"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49CBFC" w14:textId="77777777" w:rsidR="009262C4" w:rsidRDefault="00000000">
            <w:r>
              <w:rPr>
                <w:sz w:val="17"/>
                <w:szCs w:val="17"/>
              </w:rPr>
              <w:t>Chapter 8</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E234FA6" w14:textId="77777777" w:rsidR="009262C4" w:rsidRDefault="00000000">
            <w:pPr>
              <w:jc w:val="center"/>
            </w:pPr>
            <w:r>
              <w:rPr>
                <w:sz w:val="17"/>
                <w:szCs w:val="17"/>
              </w:rPr>
              <w:t>Proposed solution for RO5</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BB3699F" w14:textId="77777777" w:rsidR="009262C4" w:rsidRDefault="00000000">
            <w:pPr>
              <w:jc w:val="center"/>
            </w:pPr>
            <w:r>
              <w:rPr>
                <w:sz w:val="17"/>
                <w:szCs w:val="17"/>
              </w:rPr>
              <w:t>Nov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CE7DC31" w14:textId="77777777" w:rsidR="009262C4" w:rsidRDefault="00000000">
            <w:pPr>
              <w:jc w:val="center"/>
            </w:pPr>
            <w:r>
              <w:rPr>
                <w:sz w:val="17"/>
                <w:szCs w:val="17"/>
              </w:rPr>
              <w:t>⌛ In Progress</w:t>
            </w:r>
          </w:p>
        </w:tc>
      </w:tr>
      <w:tr w:rsidR="009262C4" w14:paraId="0E5C0FF7"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4726BAA" w14:textId="77777777" w:rsidR="009262C4" w:rsidRDefault="00000000">
            <w:r>
              <w:rPr>
                <w:sz w:val="17"/>
                <w:szCs w:val="17"/>
              </w:rPr>
              <w:t>Chapter 9</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4992C74" w14:textId="77777777" w:rsidR="009262C4" w:rsidRDefault="00000000">
            <w:pPr>
              <w:jc w:val="center"/>
            </w:pPr>
            <w:r>
              <w:rPr>
                <w:sz w:val="17"/>
                <w:szCs w:val="17"/>
              </w:rPr>
              <w:t>Conclusion and future work</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34B33DC" w14:textId="77777777" w:rsidR="009262C4" w:rsidRDefault="00000000">
            <w:pPr>
              <w:jc w:val="center"/>
            </w:pPr>
            <w:r>
              <w:rPr>
                <w:sz w:val="17"/>
                <w:szCs w:val="17"/>
              </w:rPr>
              <w:t>Dec 2026</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71150F9" w14:textId="77777777" w:rsidR="009262C4" w:rsidRDefault="00000000">
            <w:pPr>
              <w:jc w:val="center"/>
            </w:pPr>
            <w:r>
              <w:rPr>
                <w:sz w:val="17"/>
                <w:szCs w:val="17"/>
              </w:rPr>
              <w:t>⌛ Planned</w:t>
            </w:r>
          </w:p>
        </w:tc>
      </w:tr>
      <w:tr w:rsidR="009262C4" w14:paraId="0584133B"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CDD3059" w14:textId="77777777" w:rsidR="009262C4" w:rsidRDefault="00000000">
            <w:r>
              <w:rPr>
                <w:sz w:val="17"/>
                <w:szCs w:val="17"/>
              </w:rPr>
              <w:t>Publication 3 Journal</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C94BA52" w14:textId="77777777" w:rsidR="009262C4" w:rsidRDefault="00000000">
            <w:pPr>
              <w:jc w:val="center"/>
            </w:pPr>
            <w:r>
              <w:rPr>
                <w:sz w:val="17"/>
                <w:szCs w:val="17"/>
              </w:rPr>
              <w:t>Journal paper on formal security assurance, lifecycle trust and the evaluation of HALAH</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00BCBC87" w14:textId="77777777" w:rsidR="009262C4" w:rsidRDefault="00000000">
            <w:pPr>
              <w:jc w:val="center"/>
            </w:pPr>
            <w:r>
              <w:rPr>
                <w:sz w:val="17"/>
                <w:szCs w:val="17"/>
              </w:rPr>
              <w:t>Jan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3992743" w14:textId="77777777" w:rsidR="009262C4" w:rsidRDefault="00000000">
            <w:pPr>
              <w:jc w:val="center"/>
            </w:pPr>
            <w:r>
              <w:rPr>
                <w:sz w:val="17"/>
                <w:szCs w:val="17"/>
              </w:rPr>
              <w:t>⌛ Planned</w:t>
            </w:r>
          </w:p>
        </w:tc>
      </w:tr>
      <w:tr w:rsidR="009262C4" w14:paraId="2EBA9EFF"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6E26DDD" w14:textId="77777777" w:rsidR="009262C4" w:rsidRDefault="00000000">
            <w:r>
              <w:rPr>
                <w:sz w:val="17"/>
                <w:szCs w:val="17"/>
              </w:rPr>
              <w:t>Final assessment</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79D904D" w14:textId="77777777" w:rsidR="009262C4" w:rsidRDefault="00000000">
            <w:pPr>
              <w:jc w:val="center"/>
            </w:pPr>
            <w:r>
              <w:rPr>
                <w:sz w:val="17"/>
                <w:szCs w:val="17"/>
              </w:rPr>
              <w:t>Candidature Assessment 3</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2B5ABB8" w14:textId="77777777" w:rsidR="009262C4" w:rsidRDefault="00000000">
            <w:pPr>
              <w:jc w:val="center"/>
            </w:pPr>
            <w:r>
              <w:rPr>
                <w:sz w:val="17"/>
                <w:szCs w:val="17"/>
              </w:rPr>
              <w:t>Feb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E899233" w14:textId="77777777" w:rsidR="009262C4" w:rsidRDefault="00000000">
            <w:pPr>
              <w:jc w:val="center"/>
            </w:pPr>
            <w:r>
              <w:rPr>
                <w:sz w:val="17"/>
                <w:szCs w:val="17"/>
              </w:rPr>
              <w:t>⌛ Planned</w:t>
            </w:r>
          </w:p>
        </w:tc>
      </w:tr>
      <w:tr w:rsidR="009262C4" w14:paraId="19590125" w14:textId="77777777">
        <w:trPr>
          <w:cantSplit/>
        </w:trPr>
        <w:tc>
          <w:tcPr>
            <w:tcW w:w="20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87268D7" w14:textId="77777777" w:rsidR="009262C4" w:rsidRDefault="00000000">
            <w:r>
              <w:rPr>
                <w:sz w:val="17"/>
                <w:szCs w:val="17"/>
              </w:rPr>
              <w:t>Thesis submission</w:t>
            </w:r>
          </w:p>
        </w:tc>
        <w:tc>
          <w:tcPr>
            <w:tcW w:w="391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682CCF87" w14:textId="77777777" w:rsidR="009262C4" w:rsidRDefault="00000000">
            <w:pPr>
              <w:jc w:val="center"/>
            </w:pPr>
            <w:r>
              <w:rPr>
                <w:sz w:val="17"/>
                <w:szCs w:val="17"/>
              </w:rPr>
              <w:t>Complete thesis submission</w:t>
            </w:r>
          </w:p>
        </w:tc>
        <w:tc>
          <w:tcPr>
            <w:tcW w:w="150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225C91" w14:textId="77777777" w:rsidR="009262C4" w:rsidRDefault="00000000">
            <w:pPr>
              <w:jc w:val="center"/>
            </w:pPr>
            <w:r>
              <w:rPr>
                <w:sz w:val="17"/>
                <w:szCs w:val="17"/>
              </w:rPr>
              <w:t>May 2027</w:t>
            </w:r>
          </w:p>
        </w:tc>
        <w:tc>
          <w:tcPr>
            <w:tcW w:w="1706"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345D715" w14:textId="77777777" w:rsidR="009262C4" w:rsidRDefault="00000000">
            <w:pPr>
              <w:jc w:val="center"/>
            </w:pPr>
            <w:r>
              <w:rPr>
                <w:sz w:val="17"/>
                <w:szCs w:val="17"/>
              </w:rPr>
              <w:t>⌛ Planned</w:t>
            </w:r>
          </w:p>
        </w:tc>
      </w:tr>
    </w:tbl>
    <w:p w14:paraId="068DAAFB" w14:textId="77777777" w:rsidR="009262C4" w:rsidRDefault="009262C4">
      <w:pPr>
        <w:spacing w:after="160"/>
      </w:pPr>
    </w:p>
    <w:p w14:paraId="03E51E0D" w14:textId="77777777" w:rsidR="009262C4" w:rsidRDefault="00000000">
      <w:pPr>
        <w:spacing w:after="110" w:line="264" w:lineRule="auto"/>
        <w:jc w:val="both"/>
      </w:pPr>
      <w:r>
        <w:t xml:space="preserve">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w:t>
      </w:r>
      <w:r>
        <w:t>The next stage, which concentrates on RO5 and RO6, which are not done (RO5 in progress, RO6 validation only), will extend</w:t>
      </w:r>
      <w:r>
        <w:t xml:space="preserve"> the framework of the current stage to dynamic consent governance, formal security assurance, and a fuller empirical validation. The SUSPENDED state, the lifecycle transition check, the formal lifecycle model, and consent modification, delegation, and guardian-set changes extend the lifecycle trust of Section 10, and contextual policy conditions such as jurisdiction extend the policy evaluation of Section 9, while the formal security assurance and the full performance, scalability, and adversarial evaluation complete the work of Section 11.</w:t>
      </w:r>
    </w:p>
    <w:p w14:paraId="07BE9B6A" w14:textId="77777777" w:rsidR="009262C4" w:rsidRDefault="00000000">
      <w:pPr>
        <w:keepNext/>
        <w:spacing w:before="160" w:after="60"/>
        <w:jc w:val="center"/>
      </w:pPr>
      <w:r>
        <w:rPr>
          <w:noProof/>
        </w:rPr>
        <w:lastRenderedPageBreak/>
        <w:drawing>
          <wp:inline distT="0" distB="0" distL="0" distR="0" wp14:anchorId="33889DE6" wp14:editId="1B1E43EB">
            <wp:extent cx="5715000" cy="2517526"/>
            <wp:effectExtent l="0" t="0" r="0" b="0"/>
            <wp:docPr id="1581368210"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17526"/>
                    </a:xfrm>
                    <a:prstGeom prst="rect">
                      <a:avLst/>
                    </a:prstGeom>
                  </pic:spPr>
                </pic:pic>
              </a:graphicData>
            </a:graphic>
          </wp:inline>
        </w:drawing>
      </w:r>
    </w:p>
    <w:p w14:paraId="365CD7F2" w14:textId="77777777" w:rsidR="009262C4" w:rsidRDefault="00000000">
      <w:pPr>
        <w:spacing w:after="220"/>
        <w:jc w:val="center"/>
      </w:pPr>
      <w:r>
        <w:rPr>
          <w:b/>
          <w:bCs/>
          <w:sz w:val="18"/>
          <w:szCs w:val="18"/>
        </w:rPr>
        <w:t xml:space="preserve">Figure 13.1: </w:t>
      </w:r>
      <w:r>
        <w:rPr>
          <w:sz w:val="18"/>
          <w:szCs w:val="18"/>
        </w:rPr>
        <w:t>Research timeline: completed milestones, work in progress and the planned stages up to thesis submission.</w:t>
      </w:r>
    </w:p>
    <w:p w14:paraId="22D53FB9" w14:textId="77777777" w:rsidR="009262C4" w:rsidRDefault="00000000">
      <w:pPr>
        <w:spacing w:after="110" w:line="264" w:lineRule="auto"/>
        <w:jc w:val="both"/>
      </w:pPr>
      <w:r>
        <w:t>The major next stage activities and their expected outcomes are summarised in Table 13.2.</w:t>
      </w:r>
    </w:p>
    <w:p w14:paraId="69FA69C1" w14:textId="77777777" w:rsidR="009262C4" w:rsidRDefault="00000000">
      <w:pPr>
        <w:keepNext/>
        <w:spacing w:before="200" w:after="80"/>
        <w:jc w:val="center"/>
      </w:pPr>
      <w:r>
        <w:rPr>
          <w:b/>
          <w:bCs/>
          <w:sz w:val="18"/>
          <w:szCs w:val="18"/>
        </w:rPr>
        <w:t xml:space="preserve">Table 13.2: </w:t>
      </w:r>
      <w:r>
        <w:rPr>
          <w:sz w:val="18"/>
          <w:szCs w:val="18"/>
        </w:rPr>
        <w:t>Next stage research activities and their expected outcomes</w:t>
      </w:r>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3042"/>
        <w:gridCol w:w="3044"/>
      </w:tblGrid>
      <w:tr w:rsidR="009262C4" w14:paraId="13C389FC" w14:textId="77777777">
        <w:trPr>
          <w:cantSplit/>
          <w:tblHeader/>
        </w:trPr>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46B8113E" w14:textId="77777777" w:rsidR="009262C4" w:rsidRDefault="00000000">
            <w:r>
              <w:rPr>
                <w:b/>
                <w:bCs/>
                <w:sz w:val="17"/>
                <w:szCs w:val="17"/>
              </w:rPr>
              <w:t>Research Focus</w:t>
            </w:r>
          </w:p>
        </w:tc>
        <w:tc>
          <w:tcPr>
            <w:tcW w:w="3042"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1E7A423B" w14:textId="77777777" w:rsidR="009262C4" w:rsidRDefault="00000000">
            <w:r>
              <w:rPr>
                <w:b/>
                <w:bCs/>
                <w:sz w:val="17"/>
                <w:szCs w:val="17"/>
              </w:rPr>
              <w:t>Planned Activities</w:t>
            </w:r>
          </w:p>
        </w:tc>
        <w:tc>
          <w:tcPr>
            <w:tcW w:w="3044" w:type="dxa"/>
            <w:tcBorders>
              <w:top w:val="single" w:sz="4" w:space="0" w:color="666666"/>
              <w:left w:val="single" w:sz="4" w:space="0" w:color="666666"/>
              <w:bottom w:val="single" w:sz="4" w:space="0" w:color="666666"/>
              <w:right w:val="single" w:sz="4" w:space="0" w:color="666666"/>
            </w:tcBorders>
            <w:shd w:val="clear" w:color="auto" w:fill="E7E6E6"/>
            <w:tcMar>
              <w:top w:w="40" w:type="dxa"/>
              <w:left w:w="80" w:type="dxa"/>
              <w:bottom w:w="40" w:type="dxa"/>
              <w:right w:w="80" w:type="dxa"/>
            </w:tcMar>
          </w:tcPr>
          <w:p w14:paraId="534B8894" w14:textId="77777777" w:rsidR="009262C4" w:rsidRDefault="00000000">
            <w:r>
              <w:rPr>
                <w:b/>
                <w:bCs/>
                <w:sz w:val="17"/>
                <w:szCs w:val="17"/>
              </w:rPr>
              <w:t>Expected Outcome</w:t>
            </w:r>
          </w:p>
        </w:tc>
      </w:tr>
      <w:tr w:rsidR="009262C4" w14:paraId="4AD1EB20"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4F913175" w14:textId="77777777" w:rsidR="009262C4" w:rsidRDefault="00000000">
            <w:r>
              <w:rPr>
                <w:sz w:val="17"/>
                <w:szCs w:val="17"/>
              </w:rPr>
              <w:t>Consent Modification, Delegation and Lifecycle Extensions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0233617" w14:textId="77777777" w:rsidR="009262C4" w:rsidRDefault="00000000">
            <w:r>
              <w:rPr>
                <w:sz w:val="17"/>
                <w:szCs w:val="17"/>
              </w:rPr>
              <w:t>Add the SUSPENDED state and the lifecycle transition check. Extend the implemented lifecycle mechanism to support consent modification, delegation and guardian-set changes, extend the policy evaluation with a declared request purpose and the jurisdiction condition V</w:t>
            </w:r>
            <w:r>
              <w:rPr>
                <w:sz w:val="17"/>
                <w:szCs w:val="17"/>
                <w:vertAlign w:val="subscript"/>
              </w:rPr>
              <w:t>J</w:t>
            </w:r>
            <w:r>
              <w:rPr>
                <w:sz w:val="17"/>
                <w:szCs w:val="17"/>
              </w:rPr>
              <w:t>, and formalise the state-transition model so that unauthorised transitions are excluded by construction. Evaluate access decisions under varying temporal and consent-state constraints.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1DEC901" w14:textId="77777777" w:rsidR="009262C4" w:rsidRDefault="00000000">
            <w:r>
              <w:rPr>
                <w:sz w:val="17"/>
                <w:szCs w:val="17"/>
              </w:rPr>
              <w:t>A dynamic consent management mechanism capable of validating whether an authorisation remains active at the precise point of access.</w:t>
            </w:r>
          </w:p>
        </w:tc>
      </w:tr>
      <w:tr w:rsidR="009262C4" w14:paraId="53C0959C"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2361A91" w14:textId="77777777" w:rsidR="009262C4" w:rsidRDefault="00000000">
            <w:r>
              <w:rPr>
                <w:sz w:val="17"/>
                <w:szCs w:val="17"/>
              </w:rPr>
              <w:t>Formal Security Assurance (Properties &amp; Verification)</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20A614C1" w14:textId="77777777" w:rsidR="009262C4" w:rsidRDefault="00000000">
            <w:r>
              <w:rPr>
                <w:sz w:val="17"/>
                <w:szCs w:val="17"/>
              </w:rPr>
              <w:t>Formally define critical security properties and analyse system behaviour under adverse conditions, including invalid identities, insufficient multi-party approvals, policy violations, expired/revoked states, and illegal transitions.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76EF21" w14:textId="77777777" w:rsidR="009262C4" w:rsidRDefault="00000000">
            <w:r>
              <w:rPr>
                <w:sz w:val="17"/>
                <w:szCs w:val="17"/>
              </w:rPr>
              <w:t>A rigorous formal security model and verification proof establishing explicit security guarantees for the trust-oriented authorisation framework.</w:t>
            </w:r>
          </w:p>
        </w:tc>
      </w:tr>
      <w:tr w:rsidR="009262C4" w14:paraId="75B5CB76"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E386C99" w14:textId="77777777" w:rsidR="009262C4" w:rsidRDefault="00000000">
            <w:r>
              <w:rPr>
                <w:sz w:val="17"/>
                <w:szCs w:val="17"/>
              </w:rPr>
              <w:t>Empirical Validation (HALAH Prototype Scenarios)</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5AAE4C6" w14:textId="77777777" w:rsidR="009262C4" w:rsidRDefault="00000000">
            <w:r>
              <w:rPr>
                <w:sz w:val="17"/>
                <w:szCs w:val="17"/>
              </w:rPr>
              <w:t>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38176CCD" w14:textId="77777777" w:rsidR="009262C4" w:rsidRDefault="00000000">
            <w:r>
              <w:rPr>
                <w:sz w:val="17"/>
                <w:szCs w:val="17"/>
              </w:rPr>
              <w:t>Empirical evidence and benchmark datasets demonstrating that the implementation consistently and efficiently enforces the proposed authorisation model.</w:t>
            </w:r>
          </w:p>
        </w:tc>
      </w:tr>
      <w:tr w:rsidR="009262C4" w14:paraId="55E3F5FD" w14:textId="77777777">
        <w:trPr>
          <w:cantSplit/>
        </w:trPr>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5A4B69A6" w14:textId="77777777" w:rsidR="009262C4" w:rsidRDefault="00000000">
            <w:r>
              <w:rPr>
                <w:sz w:val="17"/>
                <w:szCs w:val="17"/>
              </w:rPr>
              <w:t>Integrated Framework Evaluation (Synthesis &amp; End-to-End)</w:t>
            </w:r>
          </w:p>
        </w:tc>
        <w:tc>
          <w:tcPr>
            <w:tcW w:w="3042"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1A20E1D8" w14:textId="77777777" w:rsidR="009262C4" w:rsidRDefault="00000000">
            <w:r>
              <w:rPr>
                <w:sz w:val="17"/>
                <w:szCs w:val="17"/>
              </w:rPr>
              <w:t>Integrate temporal, lifecycle, formal verification, and empirical modules into a unified, cohesive framework. Evaluate cross-component interactions, scalability bottlenecks, and end-to-end feasibility in real-world settings.</w:t>
            </w:r>
          </w:p>
        </w:tc>
        <w:tc>
          <w:tcPr>
            <w:tcW w:w="3044" w:type="dxa"/>
            <w:tcBorders>
              <w:top w:val="single" w:sz="4" w:space="0" w:color="666666"/>
              <w:left w:val="single" w:sz="4" w:space="0" w:color="666666"/>
              <w:bottom w:val="single" w:sz="4" w:space="0" w:color="666666"/>
              <w:right w:val="single" w:sz="4" w:space="0" w:color="666666"/>
            </w:tcBorders>
            <w:tcMar>
              <w:top w:w="40" w:type="dxa"/>
              <w:left w:w="80" w:type="dxa"/>
              <w:bottom w:w="40" w:type="dxa"/>
              <w:right w:w="80" w:type="dxa"/>
            </w:tcMar>
          </w:tcPr>
          <w:p w14:paraId="7A84DB74" w14:textId="77777777" w:rsidR="009262C4" w:rsidRDefault="00000000">
            <w:r>
              <w:rPr>
                <w:sz w:val="17"/>
                <w:szCs w:val="17"/>
              </w:rPr>
              <w:t>A fully integrated, validated trust-oriented authorisation framework providing secure, multi-party patient consent and decentralised healthcare data sharing.</w:t>
            </w:r>
          </w:p>
        </w:tc>
      </w:tr>
    </w:tbl>
    <w:p w14:paraId="2560C6B3" w14:textId="77777777" w:rsidR="009262C4" w:rsidRDefault="009262C4">
      <w:pPr>
        <w:spacing w:after="160"/>
      </w:pPr>
    </w:p>
    <w:p w14:paraId="0CB38810" w14:textId="77777777" w:rsidR="009262C4" w:rsidRDefault="00000000">
      <w:pPr>
        <w:pStyle w:val="Heading1"/>
        <w:pageBreakBefore/>
        <w:spacing w:after="200"/>
      </w:pPr>
      <w:r>
        <w:lastRenderedPageBreak/>
        <w:t>References</w:t>
      </w:r>
    </w:p>
    <w:p w14:paraId="5E7788C8" w14:textId="77777777" w:rsidR="009262C4" w:rsidRDefault="00000000">
      <w:pPr>
        <w:spacing w:after="80"/>
        <w:ind w:left="560" w:hanging="560"/>
      </w:pPr>
      <w:r>
        <w:rPr>
          <w:sz w:val="18"/>
          <w:szCs w:val="18"/>
        </w:rPr>
        <w:t xml:space="preserve">Abbasi, A., Humeidi, M.N. &amp; Wang, Q. 2026, 'Nexa: Enabling secure, scalable, and decentralized management of electronic health records using threshold cryptography and public blockchains', </w:t>
      </w:r>
      <w:r>
        <w:rPr>
          <w:i/>
          <w:iCs/>
          <w:sz w:val="18"/>
          <w:szCs w:val="18"/>
        </w:rPr>
        <w:t>IEEE Access</w:t>
      </w:r>
      <w:r>
        <w:rPr>
          <w:sz w:val="18"/>
          <w:szCs w:val="18"/>
        </w:rPr>
        <w:t>, vol. 14, pp. 50791–50810, &lt;https://doi.org/10.1109/ACCESS.2026.3677499&gt;.</w:t>
      </w:r>
    </w:p>
    <w:p w14:paraId="2AC738A0" w14:textId="77777777" w:rsidR="009262C4" w:rsidRDefault="00000000">
      <w:pPr>
        <w:spacing w:after="80"/>
        <w:ind w:left="560" w:hanging="560"/>
      </w:pPr>
      <w:r>
        <w:rPr>
          <w:sz w:val="18"/>
          <w:szCs w:val="18"/>
        </w:rPr>
        <w:t xml:space="preserve">Akter, S. &amp; Sanam, T.F. 2025, 'A blockchain framework for secure healthcare data management using role-based access control and smart contracts', </w:t>
      </w:r>
      <w:r>
        <w:rPr>
          <w:i/>
          <w:iCs/>
          <w:sz w:val="18"/>
          <w:szCs w:val="18"/>
        </w:rPr>
        <w:t>2025 International Conference on Electrical, Computer and Communication Engineering (ECCE)</w:t>
      </w:r>
      <w:r>
        <w:rPr>
          <w:sz w:val="18"/>
          <w:szCs w:val="18"/>
        </w:rPr>
        <w:t>, pp. 1–6, &lt;https://doi.org/10.1109/ECCE64574.2025.11013162&gt;.</w:t>
      </w:r>
    </w:p>
    <w:p w14:paraId="37D40F0B" w14:textId="77777777" w:rsidR="009262C4" w:rsidRDefault="00000000">
      <w:pPr>
        <w:spacing w:after="80"/>
        <w:ind w:left="560" w:hanging="560"/>
      </w:pPr>
      <w:r>
        <w:rPr>
          <w:sz w:val="18"/>
          <w:szCs w:val="18"/>
        </w:rPr>
        <w:t xml:space="preserve">Al Amin, M., Altarawneh, A. &amp; Ray, I. 2023, 'Informed consent as patient driven policy for clinical diagnosis and treatment: A smart contract based approach', </w:t>
      </w:r>
      <w:r>
        <w:rPr>
          <w:i/>
          <w:iCs/>
          <w:sz w:val="18"/>
          <w:szCs w:val="18"/>
        </w:rPr>
        <w:t>Proceedings of the 20th International Conference on Security and Cryptography (SECRYPT 2023)</w:t>
      </w:r>
      <w:r>
        <w:rPr>
          <w:sz w:val="18"/>
          <w:szCs w:val="18"/>
        </w:rPr>
        <w:t>, pp. 159–170, SciTePress, &lt;https://doi.org/10.5220/0012090600003555&gt;.</w:t>
      </w:r>
    </w:p>
    <w:p w14:paraId="5D51E652" w14:textId="77777777" w:rsidR="009262C4" w:rsidRDefault="00000000">
      <w:pPr>
        <w:spacing w:after="80"/>
        <w:ind w:left="560" w:hanging="560"/>
      </w:pPr>
      <w:r>
        <w:rPr>
          <w:sz w:val="18"/>
          <w:szCs w:val="18"/>
        </w:rPr>
        <w:t xml:space="preserve">Al Mamun, A., Azam, S. &amp; Gritti, C. 2022, 'Blockchain-based electronic health records management: A comprehensive review and future research direction', </w:t>
      </w:r>
      <w:r>
        <w:rPr>
          <w:i/>
          <w:iCs/>
          <w:sz w:val="18"/>
          <w:szCs w:val="18"/>
        </w:rPr>
        <w:t>IEEE Access</w:t>
      </w:r>
      <w:r>
        <w:rPr>
          <w:sz w:val="18"/>
          <w:szCs w:val="18"/>
        </w:rPr>
        <w:t>, vol. 10, pp. 5768–5789, &lt;https://doi.org/10.1109/ACCESS.2022.3141079&gt;.</w:t>
      </w:r>
    </w:p>
    <w:p w14:paraId="29FDC303" w14:textId="77777777" w:rsidR="009262C4" w:rsidRDefault="00000000">
      <w:pPr>
        <w:spacing w:after="80"/>
        <w:ind w:left="560" w:hanging="560"/>
      </w:pPr>
      <w:r>
        <w:rPr>
          <w:sz w:val="18"/>
          <w:szCs w:val="18"/>
        </w:rPr>
        <w:t xml:space="preserve">Albalwy, F., Brass, A. &amp; Davies, A. 2021, 'A blockchain-based dynamic consent architecture to support clinical genomic data sharing (ConsentChain): Proof-of-concept study', </w:t>
      </w:r>
      <w:r>
        <w:rPr>
          <w:i/>
          <w:iCs/>
          <w:sz w:val="18"/>
          <w:szCs w:val="18"/>
        </w:rPr>
        <w:t>JMIR Medical Informatics</w:t>
      </w:r>
      <w:r>
        <w:rPr>
          <w:sz w:val="18"/>
          <w:szCs w:val="18"/>
        </w:rPr>
        <w:t>, vol. 9, no. 11, p. e27816, &lt;https://doi.org/10.2196/27816&gt;.</w:t>
      </w:r>
    </w:p>
    <w:p w14:paraId="072F2129" w14:textId="77777777" w:rsidR="009262C4" w:rsidRDefault="00000000">
      <w:pPr>
        <w:spacing w:after="80"/>
        <w:ind w:left="560" w:hanging="560"/>
      </w:pPr>
      <w:r>
        <w:rPr>
          <w:sz w:val="18"/>
          <w:szCs w:val="18"/>
        </w:rPr>
        <w:t xml:space="preserve">Andrew, J., Isravel, D.P., Sagayam, K.M., Bhushan, B., Sei, Y. &amp; Eunice, J. 2023, 'Blockchain for healthcare systems: Architecture, security challenges, trends and future directions', </w:t>
      </w:r>
      <w:r>
        <w:rPr>
          <w:i/>
          <w:iCs/>
          <w:sz w:val="18"/>
          <w:szCs w:val="18"/>
        </w:rPr>
        <w:t>Journal of Network and Computer Applications</w:t>
      </w:r>
      <w:r>
        <w:rPr>
          <w:sz w:val="18"/>
          <w:szCs w:val="18"/>
        </w:rPr>
        <w:t>, vol. 215, p. 103633, &lt;https://doi.org/10.1016/j.jnca.2023.103633&gt;.</w:t>
      </w:r>
    </w:p>
    <w:p w14:paraId="3617D7EB" w14:textId="77777777" w:rsidR="009262C4" w:rsidRDefault="00000000">
      <w:pPr>
        <w:spacing w:after="80"/>
        <w:ind w:left="560" w:hanging="560"/>
      </w:pPr>
      <w:r>
        <w:rPr>
          <w:sz w:val="18"/>
          <w:szCs w:val="18"/>
        </w:rPr>
        <w:t xml:space="preserve">Arbabi, M.S., Lal, C., Veeraragavan, N.R., Marijan, D., Nygård, J.F. &amp; Vitenberg, R. 2023, 'A survey on blockchain for healthcare: Challenges, benefits, and future directions', </w:t>
      </w:r>
      <w:r>
        <w:rPr>
          <w:i/>
          <w:iCs/>
          <w:sz w:val="18"/>
          <w:szCs w:val="18"/>
        </w:rPr>
        <w:t>IEEE Communications Surveys &amp; Tutorials</w:t>
      </w:r>
      <w:r>
        <w:rPr>
          <w:sz w:val="18"/>
          <w:szCs w:val="18"/>
        </w:rPr>
        <w:t>, vol. 25, no. 1, pp. 386–424, &lt;https://doi.org/10.1109/COMST.2022.3224644&gt;.</w:t>
      </w:r>
    </w:p>
    <w:p w14:paraId="4BC32AC9" w14:textId="77777777" w:rsidR="009262C4" w:rsidRDefault="00000000">
      <w:pPr>
        <w:spacing w:after="80"/>
        <w:ind w:left="560" w:hanging="560"/>
      </w:pPr>
      <w:r>
        <w:rPr>
          <w:sz w:val="18"/>
          <w:szCs w:val="18"/>
        </w:rPr>
        <w:t xml:space="preserve">Bloemen, R., Logvinov, L. &amp; Evans, J. 2017, </w:t>
      </w:r>
      <w:r>
        <w:rPr>
          <w:i/>
          <w:iCs/>
          <w:sz w:val="18"/>
          <w:szCs w:val="18"/>
        </w:rPr>
        <w:t>EIP-712: Typed structured data hashing and signing</w:t>
      </w:r>
      <w:r>
        <w:rPr>
          <w:sz w:val="18"/>
          <w:szCs w:val="18"/>
        </w:rPr>
        <w:t>, Ethereum Improvement Proposals, no. 712, viewed 6 October 2026, &lt;https://eips.ethereum.org/EIPS/eip-712&gt;.</w:t>
      </w:r>
    </w:p>
    <w:p w14:paraId="194D47C0" w14:textId="77777777" w:rsidR="009262C4" w:rsidRDefault="00000000">
      <w:pPr>
        <w:spacing w:after="80"/>
        <w:ind w:left="560" w:hanging="560"/>
      </w:pPr>
      <w:r>
        <w:rPr>
          <w:sz w:val="18"/>
          <w:szCs w:val="18"/>
        </w:rPr>
        <w:t xml:space="preserve">Cai, B. 2022, </w:t>
      </w:r>
      <w:r>
        <w:rPr>
          <w:i/>
          <w:iCs/>
          <w:sz w:val="18"/>
          <w:szCs w:val="18"/>
        </w:rPr>
        <w:t>ERC-5484: Consensual soulbound tokens</w:t>
      </w:r>
      <w:r>
        <w:rPr>
          <w:sz w:val="18"/>
          <w:szCs w:val="18"/>
        </w:rPr>
        <w:t>, Ethereum Improvement Proposals, no. 5484, viewed 6 October 2026, &lt;https://eips.ethereum.org/EIPS/eip-5484&gt;.</w:t>
      </w:r>
    </w:p>
    <w:p w14:paraId="44C6455A" w14:textId="77777777" w:rsidR="009262C4" w:rsidRDefault="00000000">
      <w:pPr>
        <w:spacing w:after="80"/>
        <w:ind w:left="560" w:hanging="560"/>
      </w:pPr>
      <w:r>
        <w:rPr>
          <w:sz w:val="18"/>
          <w:szCs w:val="18"/>
        </w:rPr>
        <w:t xml:space="preserve">Consensys 2026, </w:t>
      </w:r>
      <w:r>
        <w:rPr>
          <w:i/>
          <w:iCs/>
          <w:sz w:val="18"/>
          <w:szCs w:val="18"/>
        </w:rPr>
        <w:t>MetaMask developer documentation</w:t>
      </w:r>
      <w:r>
        <w:rPr>
          <w:sz w:val="18"/>
          <w:szCs w:val="18"/>
        </w:rPr>
        <w:t>, viewed 7 October 2026, &lt;https://docs.metamask.io/&gt;.</w:t>
      </w:r>
    </w:p>
    <w:p w14:paraId="055F54CE" w14:textId="77777777" w:rsidR="009262C4" w:rsidRDefault="00000000">
      <w:pPr>
        <w:spacing w:after="80"/>
        <w:ind w:left="560" w:hanging="560"/>
      </w:pPr>
      <w:r>
        <w:rPr>
          <w:sz w:val="18"/>
          <w:szCs w:val="18"/>
        </w:rPr>
        <w:t xml:space="preserve">Deng, H., Liang, J., Zhang, C., Liu, X., Zhu, L. &amp; Guo, S. 2024, 'FutureDID: A fully decentralized identity system with multi-party verification', </w:t>
      </w:r>
      <w:r>
        <w:rPr>
          <w:i/>
          <w:iCs/>
          <w:sz w:val="18"/>
          <w:szCs w:val="18"/>
        </w:rPr>
        <w:t>IEEE Transactions on Computers</w:t>
      </w:r>
      <w:r>
        <w:rPr>
          <w:sz w:val="18"/>
          <w:szCs w:val="18"/>
        </w:rPr>
        <w:t>, vol. 73, no. 8, pp. 2051–2065, &lt;https://doi.org/10.1109/TC.2024.3398509&gt;.</w:t>
      </w:r>
    </w:p>
    <w:p w14:paraId="354524C6" w14:textId="77777777" w:rsidR="009262C4" w:rsidRDefault="00000000">
      <w:pPr>
        <w:spacing w:after="80"/>
        <w:ind w:left="560" w:hanging="560"/>
      </w:pPr>
      <w:r>
        <w:rPr>
          <w:sz w:val="18"/>
          <w:szCs w:val="18"/>
        </w:rPr>
        <w:t xml:space="preserve">Ekholm, K., Augustinsson, A., Sundström, J., Johansen, C., Storgärds, M., Ljöstad, L. et al. 2025, 'Implementing electronic informed consent in rare disease genomics', </w:t>
      </w:r>
      <w:r>
        <w:rPr>
          <w:i/>
          <w:iCs/>
          <w:sz w:val="18"/>
          <w:szCs w:val="18"/>
        </w:rPr>
        <w:t>Scientific Reports</w:t>
      </w:r>
      <w:r>
        <w:rPr>
          <w:sz w:val="18"/>
          <w:szCs w:val="18"/>
        </w:rPr>
        <w:t>, vol. 15, no. 1, p. 44419, &lt;https://doi.org/10.1038/s41598-025-32740-1&gt;.</w:t>
      </w:r>
    </w:p>
    <w:p w14:paraId="38A093C6" w14:textId="77777777" w:rsidR="009262C4" w:rsidRDefault="00000000">
      <w:pPr>
        <w:spacing w:after="80"/>
        <w:ind w:left="560" w:hanging="560"/>
      </w:pPr>
      <w:r>
        <w:rPr>
          <w:sz w:val="18"/>
          <w:szCs w:val="18"/>
        </w:rPr>
        <w:t xml:space="preserve">Eneh, A.U., Ahakonye, L.A.C., Lee, J.M. &amp; Kim, D.-S. 2026, 'Demo: EdgeConsent: On-chain attribute-based access control for data consent management', </w:t>
      </w:r>
      <w:r>
        <w:rPr>
          <w:i/>
          <w:iCs/>
          <w:sz w:val="18"/>
          <w:szCs w:val="18"/>
        </w:rPr>
        <w:t>2026 IEEE International Conference on Blockchain and Cryptocurrency (ICBC)</w:t>
      </w:r>
      <w:r>
        <w:rPr>
          <w:sz w:val="18"/>
          <w:szCs w:val="18"/>
        </w:rPr>
        <w:t>, pp. 1–2, &lt;https://doi.org/10.1109/ICBC67748.2026.11575534&gt;.</w:t>
      </w:r>
    </w:p>
    <w:p w14:paraId="0351F697" w14:textId="77777777" w:rsidR="009262C4" w:rsidRDefault="00000000">
      <w:pPr>
        <w:spacing w:after="80"/>
        <w:ind w:left="560" w:hanging="560"/>
      </w:pPr>
      <w:r>
        <w:rPr>
          <w:sz w:val="18"/>
          <w:szCs w:val="18"/>
        </w:rPr>
        <w:t xml:space="preserve">Entriken, W., Shirley, D., Evans, J. &amp; Sachs, N. 2018, </w:t>
      </w:r>
      <w:r>
        <w:rPr>
          <w:i/>
          <w:iCs/>
          <w:sz w:val="18"/>
          <w:szCs w:val="18"/>
        </w:rPr>
        <w:t>ERC-721: Non-fungible token standard</w:t>
      </w:r>
      <w:r>
        <w:rPr>
          <w:sz w:val="18"/>
          <w:szCs w:val="18"/>
        </w:rPr>
        <w:t>, Ethereum Improvement Proposals, no. 721, viewed 6 October 2026, &lt;https://eips.ethereum.org/EIPS/eip-721&gt;.</w:t>
      </w:r>
    </w:p>
    <w:p w14:paraId="7A6DA24B" w14:textId="77777777" w:rsidR="009262C4" w:rsidRDefault="00000000">
      <w:pPr>
        <w:spacing w:after="80"/>
        <w:ind w:left="560" w:hanging="560"/>
      </w:pPr>
      <w:r>
        <w:rPr>
          <w:sz w:val="18"/>
          <w:szCs w:val="18"/>
        </w:rPr>
        <w:t xml:space="preserve">Ethereum Foundation 2026a, </w:t>
      </w:r>
      <w:r>
        <w:rPr>
          <w:i/>
          <w:iCs/>
          <w:sz w:val="18"/>
          <w:szCs w:val="18"/>
        </w:rPr>
        <w:t>Solidity documentation</w:t>
      </w:r>
      <w:r>
        <w:rPr>
          <w:sz w:val="18"/>
          <w:szCs w:val="18"/>
        </w:rPr>
        <w:t>, viewed 7 October 2026, &lt;https://docs.soliditylang.org/&gt;.</w:t>
      </w:r>
    </w:p>
    <w:p w14:paraId="5AF8143A" w14:textId="77777777" w:rsidR="009262C4" w:rsidRDefault="00000000">
      <w:pPr>
        <w:spacing w:after="80"/>
        <w:ind w:left="560" w:hanging="560"/>
      </w:pPr>
      <w:r>
        <w:rPr>
          <w:sz w:val="18"/>
          <w:szCs w:val="18"/>
        </w:rPr>
        <w:t xml:space="preserve">Ethereum Foundation 2026b, </w:t>
      </w:r>
      <w:r>
        <w:rPr>
          <w:i/>
          <w:iCs/>
          <w:sz w:val="18"/>
          <w:szCs w:val="18"/>
        </w:rPr>
        <w:t>Networks</w:t>
      </w:r>
      <w:r>
        <w:rPr>
          <w:sz w:val="18"/>
          <w:szCs w:val="18"/>
        </w:rPr>
        <w:t>, ethereum.org developer documentation, viewed 7 October 2026, &lt;https://ethereum.org/en/developers/docs/networks/&gt;.</w:t>
      </w:r>
    </w:p>
    <w:p w14:paraId="7A2CE516" w14:textId="77777777" w:rsidR="009262C4" w:rsidRDefault="00000000">
      <w:pPr>
        <w:spacing w:after="80"/>
        <w:ind w:left="560" w:hanging="560"/>
      </w:pPr>
      <w:r>
        <w:rPr>
          <w:sz w:val="18"/>
          <w:szCs w:val="18"/>
        </w:rPr>
        <w:t xml:space="preserve">Ethereum Foundation 2026c, </w:t>
      </w:r>
      <w:r>
        <w:rPr>
          <w:i/>
          <w:iCs/>
          <w:sz w:val="18"/>
          <w:szCs w:val="18"/>
        </w:rPr>
        <w:t>Remix IDE documentation</w:t>
      </w:r>
      <w:r>
        <w:rPr>
          <w:sz w:val="18"/>
          <w:szCs w:val="18"/>
        </w:rPr>
        <w:t>, viewed 7 October 2026, &lt;https://remix-ide.readthedocs.io/&gt;.</w:t>
      </w:r>
    </w:p>
    <w:p w14:paraId="275D6C0A" w14:textId="77777777" w:rsidR="009262C4" w:rsidRDefault="00000000">
      <w:pPr>
        <w:spacing w:after="80"/>
        <w:ind w:left="560" w:hanging="560"/>
      </w:pPr>
      <w:r>
        <w:rPr>
          <w:sz w:val="18"/>
          <w:szCs w:val="18"/>
        </w:rPr>
        <w:t xml:space="preserve">Ferreira, J.C., Correia, R., Rosário, L. &amp; Vila, A. 2025, 'Blockchain integration for trust and consent management in MCP-enabled FHIR systems', </w:t>
      </w:r>
      <w:r>
        <w:rPr>
          <w:i/>
          <w:iCs/>
          <w:sz w:val="18"/>
          <w:szCs w:val="18"/>
        </w:rPr>
        <w:t>2025 IEEE International Conference on Distributed Ledger Technologies (ICDLT)</w:t>
      </w:r>
      <w:r>
        <w:rPr>
          <w:sz w:val="18"/>
          <w:szCs w:val="18"/>
        </w:rPr>
        <w:t>, pp. 1–10, &lt;https://doi.org/10.1109/ICDLT66400.2025.11466653&gt;.</w:t>
      </w:r>
    </w:p>
    <w:p w14:paraId="4606769A" w14:textId="77777777" w:rsidR="009262C4" w:rsidRDefault="00000000">
      <w:pPr>
        <w:spacing w:after="80"/>
        <w:ind w:left="560" w:hanging="560"/>
      </w:pPr>
      <w:r>
        <w:rPr>
          <w:sz w:val="18"/>
          <w:szCs w:val="18"/>
        </w:rPr>
        <w:t xml:space="preserve">Flamini, A., Sciarretta, G., Scuro, M., Sharif, A., Tomasi, A. &amp; Ranise, S. 2024, 'On cryptographic mechanisms for the selective disclosure of verifiable credentials', </w:t>
      </w:r>
      <w:r>
        <w:rPr>
          <w:i/>
          <w:iCs/>
          <w:sz w:val="18"/>
          <w:szCs w:val="18"/>
        </w:rPr>
        <w:t>Journal of Information Security and Applications</w:t>
      </w:r>
      <w:r>
        <w:rPr>
          <w:sz w:val="18"/>
          <w:szCs w:val="18"/>
        </w:rPr>
        <w:t>, vol. 83, p. 103789, &lt;https://doi.org/10.1016/j.jisa.2024.103789&gt;.</w:t>
      </w:r>
    </w:p>
    <w:p w14:paraId="0100C9EA" w14:textId="77777777" w:rsidR="009262C4" w:rsidRDefault="00000000">
      <w:pPr>
        <w:spacing w:after="80"/>
        <w:ind w:left="560" w:hanging="560"/>
      </w:pPr>
      <w:r>
        <w:rPr>
          <w:sz w:val="18"/>
          <w:szCs w:val="18"/>
        </w:rPr>
        <w:t xml:space="preserve">Ghafoor, A., Symeonidis, I., Rydberg, A., Lindahl, C. &amp; Abbasi, A.Q. 2025, 'Towards empowering stakeholders through decentralized trust and secure livestock data sharing', </w:t>
      </w:r>
      <w:r>
        <w:rPr>
          <w:i/>
          <w:iCs/>
          <w:sz w:val="18"/>
          <w:szCs w:val="18"/>
        </w:rPr>
        <w:t>Cryptography</w:t>
      </w:r>
      <w:r>
        <w:rPr>
          <w:sz w:val="18"/>
          <w:szCs w:val="18"/>
        </w:rPr>
        <w:t>, vol. 9, no. 3, p. 52, &lt;https://doi.org/10.3390/cryptography9030052&gt;.</w:t>
      </w:r>
    </w:p>
    <w:p w14:paraId="164ED2ED" w14:textId="77777777" w:rsidR="009262C4" w:rsidRDefault="00000000">
      <w:pPr>
        <w:spacing w:after="80"/>
        <w:ind w:left="560" w:hanging="560"/>
      </w:pPr>
      <w:r>
        <w:rPr>
          <w:sz w:val="18"/>
          <w:szCs w:val="18"/>
        </w:rPr>
        <w:t xml:space="preserve">Ghosh, P.K., Chakraborty, A., Hasan, M., Rashid, K. &amp; Siddique, A.H. 2023, 'Blockchain application in healthcare systems: A review', </w:t>
      </w:r>
      <w:r>
        <w:rPr>
          <w:i/>
          <w:iCs/>
          <w:sz w:val="18"/>
          <w:szCs w:val="18"/>
        </w:rPr>
        <w:t>Systems</w:t>
      </w:r>
      <w:r>
        <w:rPr>
          <w:sz w:val="18"/>
          <w:szCs w:val="18"/>
        </w:rPr>
        <w:t>, vol. 11, no. 1, p. 38, &lt;https://doi.org/10.3390/systems11010038&gt;.</w:t>
      </w:r>
    </w:p>
    <w:p w14:paraId="68FE9B6C" w14:textId="77777777" w:rsidR="009262C4" w:rsidRDefault="00000000">
      <w:pPr>
        <w:spacing w:after="80"/>
        <w:ind w:left="560" w:hanging="560"/>
      </w:pPr>
      <w:r>
        <w:rPr>
          <w:sz w:val="18"/>
          <w:szCs w:val="18"/>
        </w:rPr>
        <w:t xml:space="preserve">Grassi, L., Khovratovich, D., Rechberger, C., Roy, A. &amp; Schofnegger, M. 2021, 'Poseidon: A new hash function for zero-knowledge proof systems', </w:t>
      </w:r>
      <w:r>
        <w:rPr>
          <w:i/>
          <w:iCs/>
          <w:sz w:val="18"/>
          <w:szCs w:val="18"/>
        </w:rPr>
        <w:t>Proceedings of the 30th USENIX Security Symposium</w:t>
      </w:r>
      <w:r>
        <w:rPr>
          <w:sz w:val="18"/>
          <w:szCs w:val="18"/>
        </w:rPr>
        <w:t>, pp. 519–535.</w:t>
      </w:r>
    </w:p>
    <w:p w14:paraId="0A9D74F6" w14:textId="77777777" w:rsidR="009262C4" w:rsidRDefault="00000000">
      <w:pPr>
        <w:spacing w:after="80"/>
        <w:ind w:left="560" w:hanging="560"/>
      </w:pPr>
      <w:r>
        <w:rPr>
          <w:sz w:val="18"/>
          <w:szCs w:val="18"/>
        </w:rPr>
        <w:t xml:space="preserve">Groth, J. 2016, 'On the size of pairing-based non-interactive arguments', </w:t>
      </w:r>
      <w:r>
        <w:rPr>
          <w:i/>
          <w:iCs/>
          <w:sz w:val="18"/>
          <w:szCs w:val="18"/>
        </w:rPr>
        <w:t>Advances in Cryptology – EUROCRYPT 2016, LNCS</w:t>
      </w:r>
      <w:r>
        <w:rPr>
          <w:sz w:val="18"/>
          <w:szCs w:val="18"/>
        </w:rPr>
        <w:t>, vol. 9666, pp. 305–326, Springer, &lt;https://doi.org/10.1007/978-3-662-49896-5_11&gt;.</w:t>
      </w:r>
    </w:p>
    <w:p w14:paraId="559CC0C1" w14:textId="77777777" w:rsidR="009262C4" w:rsidRDefault="00000000">
      <w:pPr>
        <w:spacing w:after="80"/>
        <w:ind w:left="560" w:hanging="560"/>
      </w:pPr>
      <w:r>
        <w:rPr>
          <w:sz w:val="18"/>
          <w:szCs w:val="18"/>
        </w:rPr>
        <w:lastRenderedPageBreak/>
        <w:t xml:space="preserve">Hagström, J., Hägglund, M., Holmroos, M., Lähteenmäki, P. &amp; Hörhammer, I. 2024, 'Minors’ and guardian access to and use of a national patient portal: A retrospective comparative case study of Sweden and Finland', </w:t>
      </w:r>
      <w:r>
        <w:rPr>
          <w:i/>
          <w:iCs/>
          <w:sz w:val="18"/>
          <w:szCs w:val="18"/>
        </w:rPr>
        <w:t>International Journal of Medical Informatics</w:t>
      </w:r>
      <w:r>
        <w:rPr>
          <w:sz w:val="18"/>
          <w:szCs w:val="18"/>
        </w:rPr>
        <w:t>, vol. 187, p. 105465, &lt;https://doi.org/10.1016/j.ijmedinf.2024.105465&gt;.</w:t>
      </w:r>
    </w:p>
    <w:p w14:paraId="799B9F93" w14:textId="77777777" w:rsidR="009262C4" w:rsidRDefault="00000000">
      <w:pPr>
        <w:spacing w:after="80"/>
        <w:ind w:left="560" w:hanging="560"/>
      </w:pPr>
      <w:r>
        <w:rPr>
          <w:sz w:val="18"/>
          <w:szCs w:val="18"/>
        </w:rPr>
        <w:t xml:space="preserve">Hellstern, R., Park, D.C., Lemieux, V. &amp; Salimjan, G. 2022, 'Leveraging blockchain-based archival solutions for sensitive documentation: A Xinjiang case study', </w:t>
      </w:r>
      <w:r>
        <w:rPr>
          <w:i/>
          <w:iCs/>
          <w:sz w:val="18"/>
          <w:szCs w:val="18"/>
        </w:rPr>
        <w:t>Digital Society</w:t>
      </w:r>
      <w:r>
        <w:rPr>
          <w:sz w:val="18"/>
          <w:szCs w:val="18"/>
        </w:rPr>
        <w:t>, vol. 1, no. 1, p. 4, &lt;https://doi.org/10.1007/s44206-022-00007-1&gt;.</w:t>
      </w:r>
    </w:p>
    <w:p w14:paraId="6245C715" w14:textId="77777777" w:rsidR="009262C4" w:rsidRDefault="00000000">
      <w:pPr>
        <w:spacing w:after="80"/>
        <w:ind w:left="560" w:hanging="560"/>
      </w:pPr>
      <w:r>
        <w:rPr>
          <w:sz w:val="18"/>
          <w:szCs w:val="18"/>
        </w:rPr>
        <w:t xml:space="preserve">Hema, S., Reddy, G.B.S. &amp; Shalini, R. 2026, 'Patient centric cryptographic protection of cloud electronic health records', </w:t>
      </w:r>
      <w:r>
        <w:rPr>
          <w:i/>
          <w:iCs/>
          <w:sz w:val="18"/>
          <w:szCs w:val="18"/>
        </w:rPr>
        <w:t>2026 6th International Conference on Expert Clouds and Applications (ICOECA)</w:t>
      </w:r>
      <w:r>
        <w:rPr>
          <w:sz w:val="18"/>
          <w:szCs w:val="18"/>
        </w:rPr>
        <w:t>, pp. 293–300, &lt;https://doi.org/10.1109/ICOECA68095.2026.11485301&gt;.</w:t>
      </w:r>
    </w:p>
    <w:p w14:paraId="29F3540F" w14:textId="77777777" w:rsidR="009262C4" w:rsidRDefault="00000000">
      <w:pPr>
        <w:spacing w:after="80"/>
        <w:ind w:left="560" w:hanging="560"/>
      </w:pPr>
      <w:r>
        <w:rPr>
          <w:sz w:val="18"/>
          <w:szCs w:val="18"/>
        </w:rPr>
        <w:t xml:space="preserve">HL7 International 2019, </w:t>
      </w:r>
      <w:r>
        <w:rPr>
          <w:i/>
          <w:iCs/>
          <w:sz w:val="18"/>
          <w:szCs w:val="18"/>
        </w:rPr>
        <w:t>HL7 FHIR Release 4 (R4)</w:t>
      </w:r>
      <w:r>
        <w:rPr>
          <w:sz w:val="18"/>
          <w:szCs w:val="18"/>
        </w:rPr>
        <w:t>, viewed 7 October 2026, &lt;https://hl7.org/fhir/R4/&gt;.</w:t>
      </w:r>
    </w:p>
    <w:p w14:paraId="76EC9EB5" w14:textId="77777777" w:rsidR="009262C4" w:rsidRDefault="00000000">
      <w:pPr>
        <w:spacing w:after="80"/>
        <w:ind w:left="560" w:hanging="560"/>
      </w:pPr>
      <w:r>
        <w:rPr>
          <w:sz w:val="18"/>
          <w:szCs w:val="18"/>
        </w:rPr>
        <w:t xml:space="preserve">Ibrahim, A.M., Abdel-Aziz, H.R., Mohamed, H.A.H., Zaghamir, D.E.F., Wahba, N.M.I., Hassan, G.A. et al. 2024, 'Balancing confidentiality and care coordination: Challenges in patient privacy', </w:t>
      </w:r>
      <w:r>
        <w:rPr>
          <w:i/>
          <w:iCs/>
          <w:sz w:val="18"/>
          <w:szCs w:val="18"/>
        </w:rPr>
        <w:t>BMC Nursing</w:t>
      </w:r>
      <w:r>
        <w:rPr>
          <w:sz w:val="18"/>
          <w:szCs w:val="18"/>
        </w:rPr>
        <w:t>, vol. 23, no. 1, p. 564, &lt;https://doi.org/10.1186/s12912-024-02231-1&gt;.</w:t>
      </w:r>
    </w:p>
    <w:p w14:paraId="6E918F18" w14:textId="77777777" w:rsidR="009262C4" w:rsidRDefault="00000000">
      <w:pPr>
        <w:spacing w:after="80"/>
        <w:ind w:left="560" w:hanging="560"/>
      </w:pPr>
      <w:r>
        <w:rPr>
          <w:sz w:val="18"/>
          <w:szCs w:val="18"/>
        </w:rPr>
        <w:t xml:space="preserve">iden3 2026a, </w:t>
      </w:r>
      <w:r>
        <w:rPr>
          <w:i/>
          <w:iCs/>
          <w:sz w:val="18"/>
          <w:szCs w:val="18"/>
        </w:rPr>
        <w:t>snarkjs: zkSNARKs implementation in JavaScript</w:t>
      </w:r>
      <w:r>
        <w:rPr>
          <w:sz w:val="18"/>
          <w:szCs w:val="18"/>
        </w:rPr>
        <w:t>, version 0.7, npm package, viewed 7 October 2026, &lt;https://www.npmjs.com/package/snarkjs&gt;.</w:t>
      </w:r>
    </w:p>
    <w:p w14:paraId="612B89F9" w14:textId="77777777" w:rsidR="009262C4" w:rsidRDefault="00000000">
      <w:pPr>
        <w:spacing w:after="80"/>
        <w:ind w:left="560" w:hanging="560"/>
      </w:pPr>
      <w:r>
        <w:rPr>
          <w:sz w:val="18"/>
          <w:szCs w:val="18"/>
        </w:rPr>
        <w:t xml:space="preserve">iden3 2026b, </w:t>
      </w:r>
      <w:r>
        <w:rPr>
          <w:i/>
          <w:iCs/>
          <w:sz w:val="18"/>
          <w:szCs w:val="18"/>
        </w:rPr>
        <w:t>circom: circuit compiler for zero-knowledge proofs</w:t>
      </w:r>
      <w:r>
        <w:rPr>
          <w:sz w:val="18"/>
          <w:szCs w:val="18"/>
        </w:rPr>
        <w:t>, viewed 7 October 2026, &lt;https://docs.circom.io/&gt;.</w:t>
      </w:r>
    </w:p>
    <w:p w14:paraId="5E58F1D8" w14:textId="77777777" w:rsidR="009262C4" w:rsidRDefault="00000000">
      <w:pPr>
        <w:spacing w:after="80"/>
        <w:ind w:left="560" w:hanging="560"/>
      </w:pPr>
      <w:r>
        <w:rPr>
          <w:sz w:val="18"/>
          <w:szCs w:val="18"/>
        </w:rPr>
        <w:t xml:space="preserve">Jaiman, V. &amp; Urovi, V. 2020, 'A consent model for blockchain-based health data sharing platforms', </w:t>
      </w:r>
      <w:r>
        <w:rPr>
          <w:i/>
          <w:iCs/>
          <w:sz w:val="18"/>
          <w:szCs w:val="18"/>
        </w:rPr>
        <w:t>IEEE Access</w:t>
      </w:r>
      <w:r>
        <w:rPr>
          <w:sz w:val="18"/>
          <w:szCs w:val="18"/>
        </w:rPr>
        <w:t>, vol. 8, pp. 143734–143745, &lt;https://doi.org/10.1109/ACCESS.2020.3014565&gt;.</w:t>
      </w:r>
    </w:p>
    <w:p w14:paraId="1542C3E3" w14:textId="77777777" w:rsidR="009262C4" w:rsidRDefault="00000000">
      <w:pPr>
        <w:spacing w:after="80"/>
        <w:ind w:left="560" w:hanging="560"/>
      </w:pPr>
      <w:r>
        <w:rPr>
          <w:sz w:val="18"/>
          <w:szCs w:val="18"/>
        </w:rPr>
        <w:t xml:space="preserve">Jesus, V. &amp; Pandit, H.J. 2022, 'Consent receipts for a usable and auditable web of personal data', </w:t>
      </w:r>
      <w:r>
        <w:rPr>
          <w:i/>
          <w:iCs/>
          <w:sz w:val="18"/>
          <w:szCs w:val="18"/>
        </w:rPr>
        <w:t>IEEE Access</w:t>
      </w:r>
      <w:r>
        <w:rPr>
          <w:sz w:val="18"/>
          <w:szCs w:val="18"/>
        </w:rPr>
        <w:t>, vol. 10, pp. 28545–28563, &lt;https://doi.org/10.1109/ACCESS.2022.3157850&gt;.</w:t>
      </w:r>
    </w:p>
    <w:p w14:paraId="3D619BD4" w14:textId="77777777" w:rsidR="009262C4" w:rsidRDefault="00000000">
      <w:pPr>
        <w:spacing w:after="80"/>
        <w:ind w:left="560" w:hanging="560"/>
      </w:pPr>
      <w:r>
        <w:rPr>
          <w:sz w:val="18"/>
          <w:szCs w:val="18"/>
        </w:rPr>
        <w:t xml:space="preserve">Jiang, R., Chen, X., Yu, Y., Zhang, Y. &amp; Ding, W. 2023, 'Risk and UCON-based access control model for healthcare big data', </w:t>
      </w:r>
      <w:r>
        <w:rPr>
          <w:i/>
          <w:iCs/>
          <w:sz w:val="18"/>
          <w:szCs w:val="18"/>
        </w:rPr>
        <w:t>Journal of Big Data</w:t>
      </w:r>
      <w:r>
        <w:rPr>
          <w:sz w:val="18"/>
          <w:szCs w:val="18"/>
        </w:rPr>
        <w:t>, vol. 10, no. 1, p. 104, &lt;https://doi.org/10.1186/s40537-023-00783-8&gt;.</w:t>
      </w:r>
    </w:p>
    <w:p w14:paraId="64A3EEFA" w14:textId="77777777" w:rsidR="009262C4" w:rsidRDefault="00000000">
      <w:pPr>
        <w:spacing w:after="80"/>
        <w:ind w:left="560" w:hanging="560"/>
      </w:pPr>
      <w:r>
        <w:rPr>
          <w:sz w:val="18"/>
          <w:szCs w:val="18"/>
        </w:rPr>
        <w:t xml:space="preserve">Kaplow, K., Downey, M., Stewart, D., Massie, A.B., Motter, J.D., Taylor, L. et al. 2024, 'Data professionals’ attitudes on data privacy, sharing, and consent in healthcare and research', </w:t>
      </w:r>
      <w:r>
        <w:rPr>
          <w:i/>
          <w:iCs/>
          <w:sz w:val="18"/>
          <w:szCs w:val="18"/>
        </w:rPr>
        <w:t>Digital Health</w:t>
      </w:r>
      <w:r>
        <w:rPr>
          <w:sz w:val="18"/>
          <w:szCs w:val="18"/>
        </w:rPr>
        <w:t>, vol. 10, p. 20552076241290964, &lt;https://doi.org/10.1177/20552076241290964&gt;.</w:t>
      </w:r>
    </w:p>
    <w:p w14:paraId="0013DA4B" w14:textId="77777777" w:rsidR="009262C4" w:rsidRDefault="00000000">
      <w:pPr>
        <w:spacing w:after="80"/>
        <w:ind w:left="560" w:hanging="560"/>
      </w:pPr>
      <w:r>
        <w:rPr>
          <w:sz w:val="18"/>
          <w:szCs w:val="18"/>
        </w:rPr>
        <w:t xml:space="preserve">Khalid, M.I., Ahmed, M., Helfert, M. &amp; Kim, J. 2023, 'Privacy-first paradigm for dynamic consent management systems: Empowering data subjects through decentralized data controllers and privacy-preserving techniques', </w:t>
      </w:r>
      <w:r>
        <w:rPr>
          <w:i/>
          <w:iCs/>
          <w:sz w:val="18"/>
          <w:szCs w:val="18"/>
        </w:rPr>
        <w:t>Electronics</w:t>
      </w:r>
      <w:r>
        <w:rPr>
          <w:sz w:val="18"/>
          <w:szCs w:val="18"/>
        </w:rPr>
        <w:t>, vol. 12, no. 24, p. 4973, &lt;https://doi.org/10.3390/electronics12244973&gt;.</w:t>
      </w:r>
    </w:p>
    <w:p w14:paraId="14AA3130" w14:textId="77777777" w:rsidR="009262C4" w:rsidRDefault="00000000">
      <w:pPr>
        <w:spacing w:after="80"/>
        <w:ind w:left="560" w:hanging="560"/>
      </w:pPr>
      <w:r>
        <w:rPr>
          <w:sz w:val="18"/>
          <w:szCs w:val="18"/>
        </w:rPr>
        <w:t xml:space="preserve">Kharlamov, A., Hohmann, R. &amp; Parry, G. 2023, 'Data sharing decisions: Perceptions and intentions in healthcare', </w:t>
      </w:r>
      <w:r>
        <w:rPr>
          <w:i/>
          <w:iCs/>
          <w:sz w:val="18"/>
          <w:szCs w:val="18"/>
        </w:rPr>
        <w:t>Strategic Change</w:t>
      </w:r>
      <w:r>
        <w:rPr>
          <w:sz w:val="18"/>
          <w:szCs w:val="18"/>
        </w:rPr>
        <w:t>, vol. 32, no. 6, pp. 223–237, &lt;https://doi.org/10.1002/jsc.2558&gt;.</w:t>
      </w:r>
    </w:p>
    <w:p w14:paraId="602DABEB" w14:textId="77777777" w:rsidR="009262C4" w:rsidRDefault="00000000">
      <w:pPr>
        <w:spacing w:after="80"/>
        <w:ind w:left="560" w:hanging="560"/>
      </w:pPr>
      <w:r>
        <w:rPr>
          <w:sz w:val="18"/>
          <w:szCs w:val="18"/>
        </w:rPr>
        <w:t xml:space="preserve">Khayer, B., Mirzaei, S., Alavizadeh, H. &amp; Salehi Shahraki, A. 2025, 'Blockchain for secure IoT: A review of identity management, access control, and trust mechanisms', </w:t>
      </w:r>
      <w:r>
        <w:rPr>
          <w:i/>
          <w:iCs/>
          <w:sz w:val="18"/>
          <w:szCs w:val="18"/>
        </w:rPr>
        <w:t>IoT</w:t>
      </w:r>
      <w:r>
        <w:rPr>
          <w:sz w:val="18"/>
          <w:szCs w:val="18"/>
        </w:rPr>
        <w:t>, vol. 6, no. 4, p. 65, &lt;https://doi.org/10.3390/iot6040065&gt;.</w:t>
      </w:r>
    </w:p>
    <w:p w14:paraId="532947AE" w14:textId="77777777" w:rsidR="009262C4" w:rsidRDefault="00000000">
      <w:pPr>
        <w:spacing w:after="80"/>
        <w:ind w:left="560" w:hanging="560"/>
      </w:pPr>
      <w:r>
        <w:rPr>
          <w:sz w:val="18"/>
          <w:szCs w:val="18"/>
        </w:rPr>
        <w:t xml:space="preserve">Li, L., Liu, C.Z. &amp; Shrestha, S. 2026, 'Analytical entropy approach for measuring blockchain immutability and tamper-resilient trust', </w:t>
      </w:r>
      <w:r>
        <w:rPr>
          <w:i/>
          <w:iCs/>
          <w:sz w:val="18"/>
          <w:szCs w:val="18"/>
        </w:rPr>
        <w:t>Entropy</w:t>
      </w:r>
      <w:r>
        <w:rPr>
          <w:sz w:val="18"/>
          <w:szCs w:val="18"/>
        </w:rPr>
        <w:t>, vol. 28, no. 6, p. 690, &lt;https://doi.org/10.3390/e28060690&gt;.</w:t>
      </w:r>
    </w:p>
    <w:p w14:paraId="71AFC8C2" w14:textId="77777777" w:rsidR="009262C4" w:rsidRDefault="00000000">
      <w:pPr>
        <w:spacing w:after="80"/>
        <w:ind w:left="560" w:hanging="560"/>
      </w:pPr>
      <w:r>
        <w:rPr>
          <w:sz w:val="18"/>
          <w:szCs w:val="18"/>
        </w:rPr>
        <w:t xml:space="preserve">Li, H., Li, D., Lv, G., Crespi, N., Minerva, R., Shao, W. et al. 2026a, 'Privacy-preserving fine-grained EMR access control for IoMT: A hybrid RBAC-smart contract scheme with attribute-based authorization', </w:t>
      </w:r>
      <w:r>
        <w:rPr>
          <w:i/>
          <w:iCs/>
          <w:sz w:val="18"/>
          <w:szCs w:val="18"/>
        </w:rPr>
        <w:t>IEEE Internet of Things Journal</w:t>
      </w:r>
      <w:r>
        <w:rPr>
          <w:sz w:val="18"/>
          <w:szCs w:val="18"/>
        </w:rPr>
        <w:t>, vol. 13, no. 2, pp. 2970–2987, &lt;https://doi.org/10.1109/JIOT.2025.3633504&gt;.</w:t>
      </w:r>
    </w:p>
    <w:p w14:paraId="7FB59F8D" w14:textId="77777777" w:rsidR="009262C4" w:rsidRDefault="00000000">
      <w:pPr>
        <w:spacing w:after="80"/>
        <w:ind w:left="560" w:hanging="560"/>
      </w:pPr>
      <w:r>
        <w:rPr>
          <w:sz w:val="18"/>
          <w:szCs w:val="18"/>
        </w:rPr>
        <w:t xml:space="preserve">Li, L., Liu, C.Z., Huang, K., Deng, R., Alrowaily, M.A., Alghamdi, M. et al. 2026b, 'Trust-aware environmental state consensus for smart agriculture with TEE-enabled sensing and Byzantine-resilient blockchain coordination', </w:t>
      </w:r>
      <w:r>
        <w:rPr>
          <w:i/>
          <w:iCs/>
          <w:sz w:val="18"/>
          <w:szCs w:val="18"/>
        </w:rPr>
        <w:t>Sensors</w:t>
      </w:r>
      <w:r>
        <w:rPr>
          <w:sz w:val="18"/>
          <w:szCs w:val="18"/>
        </w:rPr>
        <w:t>, vol. 26, no. 14, p. 4577, &lt;https://doi.org/10.3390/s26144577&gt;.</w:t>
      </w:r>
    </w:p>
    <w:p w14:paraId="75B6E5C5" w14:textId="77777777" w:rsidR="009262C4" w:rsidRDefault="00000000">
      <w:pPr>
        <w:spacing w:after="80"/>
        <w:ind w:left="560" w:hanging="560"/>
      </w:pPr>
      <w:r>
        <w:rPr>
          <w:sz w:val="18"/>
          <w:szCs w:val="18"/>
        </w:rPr>
        <w:t xml:space="preserve">Lomotey, R.K., Kumi, S. &amp; Deters, R. 2022, 'Data trusts as a service: Providing a platform for multi-party data sharing', </w:t>
      </w:r>
      <w:r>
        <w:rPr>
          <w:i/>
          <w:iCs/>
          <w:sz w:val="18"/>
          <w:szCs w:val="18"/>
        </w:rPr>
        <w:t>International Journal of Information Management Data Insights</w:t>
      </w:r>
      <w:r>
        <w:rPr>
          <w:sz w:val="18"/>
          <w:szCs w:val="18"/>
        </w:rPr>
        <w:t>, vol. 2, no. 1, p. 100075, &lt;https://doi.org/10.1016/j.jjimei.2022.100075&gt;.</w:t>
      </w:r>
    </w:p>
    <w:p w14:paraId="0499B905" w14:textId="77777777" w:rsidR="009262C4" w:rsidRDefault="00000000">
      <w:pPr>
        <w:spacing w:after="80"/>
        <w:ind w:left="560" w:hanging="560"/>
      </w:pPr>
      <w:r>
        <w:rPr>
          <w:sz w:val="18"/>
          <w:szCs w:val="18"/>
        </w:rPr>
        <w:t xml:space="preserve">Madine, M.M., Salah, K., Jayaraman, R., Yaqoob, I., Al-Hammadi, Y., Ellahham, S. et al. 2020, 'Fully decentralized multi-party consent management for secure sharing of patient health records', </w:t>
      </w:r>
      <w:r>
        <w:rPr>
          <w:i/>
          <w:iCs/>
          <w:sz w:val="18"/>
          <w:szCs w:val="18"/>
        </w:rPr>
        <w:t>IEEE Access</w:t>
      </w:r>
      <w:r>
        <w:rPr>
          <w:sz w:val="18"/>
          <w:szCs w:val="18"/>
        </w:rPr>
        <w:t>, vol. 8, pp. 225777–225791, &lt;https://doi.org/10.1109/ACCESS.2020.3045048&gt;.</w:t>
      </w:r>
    </w:p>
    <w:p w14:paraId="185BB170" w14:textId="77777777" w:rsidR="009262C4" w:rsidRDefault="00000000">
      <w:pPr>
        <w:spacing w:after="80"/>
        <w:ind w:left="560" w:hanging="560"/>
      </w:pPr>
      <w:r>
        <w:rPr>
          <w:sz w:val="18"/>
          <w:szCs w:val="18"/>
        </w:rPr>
        <w:t xml:space="preserve">Maruthi, V. &amp; Singh, K. 2025, 'Enhancing security and privacy of IoMT data for unconscious patient with blockchain', </w:t>
      </w:r>
      <w:r>
        <w:rPr>
          <w:i/>
          <w:iCs/>
          <w:sz w:val="18"/>
          <w:szCs w:val="18"/>
        </w:rPr>
        <w:t>IEEE Transactions on Network and Service Management</w:t>
      </w:r>
      <w:r>
        <w:rPr>
          <w:sz w:val="18"/>
          <w:szCs w:val="18"/>
        </w:rPr>
        <w:t>, vol. 22, no. 6, pp. 5223–5238, &lt;https://doi.org/10.1109/TNSM.2025.3602117&gt;.</w:t>
      </w:r>
    </w:p>
    <w:p w14:paraId="10B2C725" w14:textId="77777777" w:rsidR="009262C4" w:rsidRDefault="00000000">
      <w:pPr>
        <w:spacing w:after="80"/>
        <w:ind w:left="560" w:hanging="560"/>
      </w:pPr>
      <w:r>
        <w:rPr>
          <w:sz w:val="18"/>
          <w:szCs w:val="18"/>
        </w:rPr>
        <w:t xml:space="preserve">Mazzocca, C., Acar, A., Uluagac, A.S., Montanari, R., Bellavista, P. &amp; Conti, M. 2025, 'A survey on decentralized identifiers and verifiable credentials', </w:t>
      </w:r>
      <w:r>
        <w:rPr>
          <w:i/>
          <w:iCs/>
          <w:sz w:val="18"/>
          <w:szCs w:val="18"/>
        </w:rPr>
        <w:t>IEEE Communications Surveys &amp; Tutorials</w:t>
      </w:r>
      <w:r>
        <w:rPr>
          <w:sz w:val="18"/>
          <w:szCs w:val="18"/>
        </w:rPr>
        <w:t>, vol. 27, no. 6, pp. 3641–3671, &lt;https://doi.org/10.1109/COMST.2025.3543197&gt;.</w:t>
      </w:r>
    </w:p>
    <w:p w14:paraId="358E856C" w14:textId="77777777" w:rsidR="009262C4" w:rsidRDefault="00000000">
      <w:pPr>
        <w:spacing w:after="80"/>
        <w:ind w:left="560" w:hanging="560"/>
      </w:pPr>
      <w:r>
        <w:rPr>
          <w:sz w:val="18"/>
          <w:szCs w:val="18"/>
        </w:rPr>
        <w:t xml:space="preserve">McClelland, R. &amp; Harper, C.M. 2023, 'Information privacy in healthcare — the vital role of informed consent', </w:t>
      </w:r>
      <w:r>
        <w:rPr>
          <w:i/>
          <w:iCs/>
          <w:sz w:val="18"/>
          <w:szCs w:val="18"/>
        </w:rPr>
        <w:t>European Journal of Health Law</w:t>
      </w:r>
      <w:r>
        <w:rPr>
          <w:sz w:val="18"/>
          <w:szCs w:val="18"/>
        </w:rPr>
        <w:t>, vol. 30, no. 4, pp. 469–480, &lt;https://doi.org/10.1163/15718093-bja10097&gt;.</w:t>
      </w:r>
    </w:p>
    <w:p w14:paraId="37A155CE" w14:textId="77777777" w:rsidR="009262C4" w:rsidRDefault="00000000">
      <w:pPr>
        <w:spacing w:after="80"/>
        <w:ind w:left="560" w:hanging="560"/>
      </w:pPr>
      <w:r>
        <w:rPr>
          <w:sz w:val="18"/>
          <w:szCs w:val="18"/>
        </w:rPr>
        <w:t xml:space="preserve">Mei, L., Huang, K., Li, X., Wang, H. &amp; Zhang, X. 2026, 'Efficient dual-revocation CP-ABE for secure and fine-grained data sharing in IoMT', </w:t>
      </w:r>
      <w:r>
        <w:rPr>
          <w:i/>
          <w:iCs/>
          <w:sz w:val="18"/>
          <w:szCs w:val="18"/>
        </w:rPr>
        <w:t>IEEE Internet of Things Journal</w:t>
      </w:r>
      <w:r>
        <w:rPr>
          <w:sz w:val="18"/>
          <w:szCs w:val="18"/>
        </w:rPr>
        <w:t>, vol. 13, no. 14, pp. 30933–30940, &lt;https://doi.org/10.1109/JIOT.2026.3685269&gt;.</w:t>
      </w:r>
    </w:p>
    <w:p w14:paraId="436583F2" w14:textId="77777777" w:rsidR="009262C4" w:rsidRDefault="00000000">
      <w:pPr>
        <w:spacing w:after="80"/>
        <w:ind w:left="560" w:hanging="560"/>
      </w:pPr>
      <w:r>
        <w:rPr>
          <w:sz w:val="18"/>
          <w:szCs w:val="18"/>
        </w:rPr>
        <w:lastRenderedPageBreak/>
        <w:t xml:space="preserve">Ménétrey, J., Göttel, C., Khurshid, A., Pasin, M., Felber, P., Schiavoni, V. et al. 2022, 'Attestation mechanisms for trusted execution environments demystified', </w:t>
      </w:r>
      <w:r>
        <w:rPr>
          <w:i/>
          <w:iCs/>
          <w:sz w:val="18"/>
          <w:szCs w:val="18"/>
        </w:rPr>
        <w:t>IFIP International Conference on Distributed Applications and Interoperable Systems (DAIS 2022), LNCS</w:t>
      </w:r>
      <w:r>
        <w:rPr>
          <w:sz w:val="18"/>
          <w:szCs w:val="18"/>
        </w:rPr>
        <w:t>, vol. 13272, pp. 95–113, Springer, &lt;https://doi.org/10.1007/978-3-031-16092-9_7&gt;.</w:t>
      </w:r>
    </w:p>
    <w:p w14:paraId="2883B907" w14:textId="77777777" w:rsidR="009262C4" w:rsidRDefault="00000000">
      <w:pPr>
        <w:spacing w:after="80"/>
        <w:ind w:left="560" w:hanging="560"/>
      </w:pPr>
      <w:r>
        <w:rPr>
          <w:sz w:val="18"/>
          <w:szCs w:val="18"/>
        </w:rPr>
        <w:t xml:space="preserve">Narkhede, M.R., Wankhede, N.I. &amp; Kamble, A.M. 2025, 'Enhancing patient autonomy in data ownership: Privacy models and consent frameworks for healthcare', </w:t>
      </w:r>
      <w:r>
        <w:rPr>
          <w:i/>
          <w:iCs/>
          <w:sz w:val="18"/>
          <w:szCs w:val="18"/>
        </w:rPr>
        <w:t>Journal of Digital Health</w:t>
      </w:r>
      <w:r>
        <w:rPr>
          <w:sz w:val="18"/>
          <w:szCs w:val="18"/>
        </w:rPr>
        <w:t>, vol. 4, no. 1, pp. 1–23, &lt;https://doi.org/10.55976/jdh.4202513361-23&gt;.</w:t>
      </w:r>
    </w:p>
    <w:p w14:paraId="605DFA69" w14:textId="77777777" w:rsidR="009262C4" w:rsidRDefault="00000000">
      <w:pPr>
        <w:spacing w:after="80"/>
        <w:ind w:left="560" w:hanging="560"/>
      </w:pPr>
      <w:r>
        <w:rPr>
          <w:sz w:val="18"/>
          <w:szCs w:val="18"/>
        </w:rPr>
        <w:t xml:space="preserve">Nassar Kyriakidou, C.D., Papathanasiou, A.M. &amp; Polyzos, G.C. 2023, 'Decentralized identity with applications to security and privacy for the internet of things', </w:t>
      </w:r>
      <w:r>
        <w:rPr>
          <w:i/>
          <w:iCs/>
          <w:sz w:val="18"/>
          <w:szCs w:val="18"/>
        </w:rPr>
        <w:t>Computer Networks and Communications</w:t>
      </w:r>
      <w:r>
        <w:rPr>
          <w:sz w:val="18"/>
          <w:szCs w:val="18"/>
        </w:rPr>
        <w:t>, vol. 1, no. 2, pp. 244–271, &lt;https://doi.org/10.37256/cnc.1220233048&gt;.</w:t>
      </w:r>
    </w:p>
    <w:p w14:paraId="105C892E" w14:textId="77777777" w:rsidR="009262C4" w:rsidRDefault="00000000">
      <w:pPr>
        <w:spacing w:after="80"/>
        <w:ind w:left="560" w:hanging="560"/>
      </w:pPr>
      <w:r>
        <w:rPr>
          <w:sz w:val="18"/>
          <w:szCs w:val="18"/>
        </w:rPr>
        <w:t xml:space="preserve">Nazir, A., Rehmani, M.H., Butler, B. &amp; O’Shea, D. 2026, 'Access control in healthcare IoT: A comprehensive survey', </w:t>
      </w:r>
      <w:r>
        <w:rPr>
          <w:i/>
          <w:iCs/>
          <w:sz w:val="18"/>
          <w:szCs w:val="18"/>
        </w:rPr>
        <w:t>Engineering Reports</w:t>
      </w:r>
      <w:r>
        <w:rPr>
          <w:sz w:val="18"/>
          <w:szCs w:val="18"/>
        </w:rPr>
        <w:t>, vol. 8, no. 4, p. e70766, &lt;https://doi.org/10.1002/eng2.70766&gt;.</w:t>
      </w:r>
    </w:p>
    <w:p w14:paraId="490766ED" w14:textId="77777777" w:rsidR="009262C4" w:rsidRDefault="00000000">
      <w:pPr>
        <w:spacing w:after="80"/>
        <w:ind w:left="560" w:hanging="560"/>
      </w:pPr>
      <w:r>
        <w:rPr>
          <w:sz w:val="18"/>
          <w:szCs w:val="18"/>
        </w:rPr>
        <w:t xml:space="preserve">Nguyen, T.L., Nguyen, L., Hoang, T., Bandara, D., Wang, Q., Lu, Q. et al. 2025, 'Blockchain-empowered trustworthy data sharing: Fundamentals, applications, and challenges', </w:t>
      </w:r>
      <w:r>
        <w:rPr>
          <w:i/>
          <w:iCs/>
          <w:sz w:val="18"/>
          <w:szCs w:val="18"/>
        </w:rPr>
        <w:t>ACM Computing Surveys</w:t>
      </w:r>
      <w:r>
        <w:rPr>
          <w:sz w:val="18"/>
          <w:szCs w:val="18"/>
        </w:rPr>
        <w:t>, vol. 57, no. 8, p. 195, &lt;https://doi.org/10.1145/3718082&gt;.</w:t>
      </w:r>
    </w:p>
    <w:p w14:paraId="3C047B4C" w14:textId="77777777" w:rsidR="009262C4" w:rsidRDefault="00000000">
      <w:pPr>
        <w:spacing w:after="80"/>
        <w:ind w:left="560" w:hanging="560"/>
      </w:pPr>
      <w:r>
        <w:rPr>
          <w:sz w:val="18"/>
          <w:szCs w:val="18"/>
        </w:rPr>
        <w:t xml:space="preserve">Page, M.J., McKenzie, J.E., Bossuyt, P.M., Boutron, I., Hoffmann, T.C., Mulrow, C.D. et al. 2021, 'The PRISMA 2020 statement: An updated guideline for reporting systematic reviews', </w:t>
      </w:r>
      <w:r>
        <w:rPr>
          <w:i/>
          <w:iCs/>
          <w:sz w:val="18"/>
          <w:szCs w:val="18"/>
        </w:rPr>
        <w:t>BMJ</w:t>
      </w:r>
      <w:r>
        <w:rPr>
          <w:sz w:val="18"/>
          <w:szCs w:val="18"/>
        </w:rPr>
        <w:t>, vol. 372, p. n71, &lt;https://doi.org/10.1136/bmj.n71&gt;.</w:t>
      </w:r>
    </w:p>
    <w:p w14:paraId="12FAED5A" w14:textId="77777777" w:rsidR="009262C4" w:rsidRDefault="00000000">
      <w:pPr>
        <w:spacing w:after="80"/>
        <w:ind w:left="560" w:hanging="560"/>
      </w:pPr>
      <w:r>
        <w:rPr>
          <w:sz w:val="18"/>
          <w:szCs w:val="18"/>
        </w:rPr>
        <w:t xml:space="preserve">Panagoulias, D.P., Damian, A.I., Stamate, C., Toderian, V., Butusina, P., De Franceschi, A. et al. 2026, 'Blockchain-enabled trust and compliance for clinical AI: Decentralized governance without decentralized data storage', </w:t>
      </w:r>
      <w:r>
        <w:rPr>
          <w:i/>
          <w:iCs/>
          <w:sz w:val="18"/>
          <w:szCs w:val="18"/>
        </w:rPr>
        <w:t>Electronics</w:t>
      </w:r>
      <w:r>
        <w:rPr>
          <w:sz w:val="18"/>
          <w:szCs w:val="18"/>
        </w:rPr>
        <w:t>, vol. 15, no. 14, p. 3046, &lt;https://doi.org/10.3390/electronics15143046&gt;.</w:t>
      </w:r>
    </w:p>
    <w:p w14:paraId="3F7047E6" w14:textId="77777777" w:rsidR="009262C4" w:rsidRDefault="00000000">
      <w:pPr>
        <w:spacing w:after="80"/>
        <w:ind w:left="560" w:hanging="560"/>
      </w:pPr>
      <w:r>
        <w:rPr>
          <w:sz w:val="18"/>
          <w:szCs w:val="18"/>
        </w:rPr>
        <w:t xml:space="preserve">Parameswarath, R.P., Gope, P. &amp; Sikdar, B. 2022, 'User-empowered privacy-preserving authentication protocol for electric vehicle charging based on decentralized identity and verifiable credential', </w:t>
      </w:r>
      <w:r>
        <w:rPr>
          <w:i/>
          <w:iCs/>
          <w:sz w:val="18"/>
          <w:szCs w:val="18"/>
        </w:rPr>
        <w:t>ACM Transactions on Management Information Systems</w:t>
      </w:r>
      <w:r>
        <w:rPr>
          <w:sz w:val="18"/>
          <w:szCs w:val="18"/>
        </w:rPr>
        <w:t>, vol. 13, no. 4, p. 44, &lt;https://doi.org/10.1145/3532869&gt;.</w:t>
      </w:r>
    </w:p>
    <w:p w14:paraId="518310DB" w14:textId="77777777" w:rsidR="00A11DF1" w:rsidRDefault="00000000">
      <w:pPr>
        <w:spacing w:after="80"/>
        <w:ind w:left="560" w:hanging="560"/>
      </w:pPr>
      <w:r>
        <w:rPr>
          <w:sz w:val="18"/>
          <w:szCs w:val="18"/>
        </w:rPr>
        <w:t xml:space="preserve">Peffers, K., Tuunanen, T., Rothenberger, M.A. &amp; Chatterjee, S. 2007, 'A design science research methodology for information systems research', </w:t>
      </w:r>
      <w:r>
        <w:rPr>
          <w:i/>
          <w:iCs/>
          <w:sz w:val="18"/>
          <w:szCs w:val="18"/>
        </w:rPr>
        <w:t>Journal of Management Information Systems</w:t>
      </w:r>
      <w:r>
        <w:rPr>
          <w:sz w:val="18"/>
          <w:szCs w:val="18"/>
        </w:rPr>
        <w:t>, vol. 24, no. 3, pp. 45–77, &lt;https://doi.org/10.2753/MIS0742-1222240302&gt;.</w:t>
      </w:r>
    </w:p>
    <w:p w14:paraId="2C2A7448" w14:textId="77777777" w:rsidR="009262C4" w:rsidRDefault="00000000">
      <w:pPr>
        <w:spacing w:after="80"/>
        <w:ind w:left="560" w:hanging="560"/>
      </w:pPr>
      <w:r>
        <w:rPr>
          <w:sz w:val="18"/>
          <w:szCs w:val="18"/>
        </w:rPr>
        <w:t xml:space="preserve">Phuyal, S., Bhandari, M., Bista, R. &amp; Ferreira, J.C. 2026a, 'A blockchain-based architecture for dynamic and auditable patient consent in secondary use of health data', </w:t>
      </w:r>
      <w:r>
        <w:rPr>
          <w:i/>
          <w:iCs/>
          <w:sz w:val="18"/>
          <w:szCs w:val="18"/>
        </w:rPr>
        <w:t>Blockchain in Healthcare Today</w:t>
      </w:r>
      <w:r>
        <w:rPr>
          <w:sz w:val="18"/>
          <w:szCs w:val="18"/>
        </w:rPr>
        <w:t>, vol. 9, no. 1, p. 491, &lt;https://doi.org/10.30953/bhty.v9.491&gt;.</w:t>
      </w:r>
    </w:p>
    <w:p w14:paraId="73BBB602" w14:textId="77777777" w:rsidR="009262C4" w:rsidRDefault="00000000">
      <w:pPr>
        <w:spacing w:after="80"/>
        <w:ind w:left="560" w:hanging="560"/>
      </w:pPr>
      <w:r>
        <w:rPr>
          <w:sz w:val="18"/>
          <w:szCs w:val="18"/>
        </w:rPr>
        <w:t xml:space="preserve">Phuyal, S., Bhandari, M., Bista, R. &amp; Ferreira, J.C. 2026b, 'Enabling cross-institution health data sharing in Norway: EUDI wallets, on-chain consent, and openEHR↔FHIR translation', </w:t>
      </w:r>
      <w:r>
        <w:rPr>
          <w:i/>
          <w:iCs/>
          <w:sz w:val="18"/>
          <w:szCs w:val="18"/>
        </w:rPr>
        <w:t>IEEE Access</w:t>
      </w:r>
      <w:r>
        <w:rPr>
          <w:sz w:val="18"/>
          <w:szCs w:val="18"/>
        </w:rPr>
        <w:t>, vol. 14, pp. 20309–20327, &lt;https://doi.org/10.1109/ACCESS.2026.3661642&gt;.</w:t>
      </w:r>
    </w:p>
    <w:p w14:paraId="0342725A" w14:textId="77777777" w:rsidR="009262C4" w:rsidRDefault="00000000">
      <w:pPr>
        <w:spacing w:after="80"/>
        <w:ind w:left="560" w:hanging="560"/>
      </w:pPr>
      <w:r>
        <w:rPr>
          <w:sz w:val="18"/>
          <w:szCs w:val="18"/>
        </w:rPr>
        <w:t xml:space="preserve">Prashanth, M.S., Karnati, R., Velpuru, M.S. &amp; Venkateshwara Reddy, H. 2024, 'Enhancing health record security and privacy with blockchain-based access management', </w:t>
      </w:r>
      <w:r>
        <w:rPr>
          <w:i/>
          <w:iCs/>
          <w:sz w:val="18"/>
          <w:szCs w:val="18"/>
        </w:rPr>
        <w:t>Pervasive Knowledge and Collective Intelligence on Web and Social Media (PerSOM 2023), LNICST</w:t>
      </w:r>
      <w:r>
        <w:rPr>
          <w:sz w:val="18"/>
          <w:szCs w:val="18"/>
        </w:rPr>
        <w:t>, vol. 517, pp. 182–202, Springer, &lt;https://doi.org/10.1007/978-3-031-66044-3_13&gt;.</w:t>
      </w:r>
    </w:p>
    <w:p w14:paraId="2729917B" w14:textId="77777777" w:rsidR="009262C4" w:rsidRDefault="00000000">
      <w:pPr>
        <w:spacing w:after="80"/>
        <w:ind w:left="560" w:hanging="560"/>
      </w:pPr>
      <w:r>
        <w:rPr>
          <w:sz w:val="18"/>
          <w:szCs w:val="18"/>
        </w:rPr>
        <w:t xml:space="preserve">Punia, A., Gulia, P., Gill, N.S., Kaushik, D., Alduaiji, N., Shukla, P.K. et al. 2025, 'An access control system for cloud-based healthcare systems driven by blockchain', </w:t>
      </w:r>
      <w:r>
        <w:rPr>
          <w:i/>
          <w:iCs/>
          <w:sz w:val="18"/>
          <w:szCs w:val="18"/>
        </w:rPr>
        <w:t>Journal of Cloud Computing</w:t>
      </w:r>
      <w:r>
        <w:rPr>
          <w:sz w:val="18"/>
          <w:szCs w:val="18"/>
        </w:rPr>
        <w:t>, vol. 14, no. 1, p. 78, &lt;https://doi.org/10.1186/s13677-025-00831-z&gt;.</w:t>
      </w:r>
    </w:p>
    <w:p w14:paraId="00BEEAAA" w14:textId="77777777" w:rsidR="009262C4" w:rsidRDefault="00000000">
      <w:pPr>
        <w:spacing w:after="80"/>
        <w:ind w:left="560" w:hanging="560"/>
      </w:pPr>
      <w:r>
        <w:rPr>
          <w:sz w:val="18"/>
          <w:szCs w:val="18"/>
        </w:rPr>
        <w:t xml:space="preserve">Román-Martínez, I., Calvillo-Arbizu, J., Mayor-Gallego, V.J., Madinabeitia-Luque, G., Estepa-Alonso, A.J. &amp; Estepa-Alonso, R.M. 2023, 'Blockchain-based service-oriented architecture for consent management, access control, and auditing', </w:t>
      </w:r>
      <w:r>
        <w:rPr>
          <w:i/>
          <w:iCs/>
          <w:sz w:val="18"/>
          <w:szCs w:val="18"/>
        </w:rPr>
        <w:t>IEEE Access</w:t>
      </w:r>
      <w:r>
        <w:rPr>
          <w:sz w:val="18"/>
          <w:szCs w:val="18"/>
        </w:rPr>
        <w:t>, vol. 11, pp. 12727–12741, &lt;https://doi.org/10.1109/ACCESS.2023.3242605&gt;.</w:t>
      </w:r>
    </w:p>
    <w:p w14:paraId="373D311C" w14:textId="77777777" w:rsidR="009262C4" w:rsidRDefault="00000000">
      <w:pPr>
        <w:spacing w:after="80"/>
        <w:ind w:left="560" w:hanging="560"/>
      </w:pPr>
      <w:r>
        <w:rPr>
          <w:sz w:val="18"/>
          <w:szCs w:val="18"/>
        </w:rPr>
        <w:t xml:space="preserve">Sawant, N.M. &amp; Gomes, J. 2026, 'A decentralized solution for smarter and safer healthcare systems with FabricMedChain', </w:t>
      </w:r>
      <w:r>
        <w:rPr>
          <w:i/>
          <w:iCs/>
          <w:sz w:val="18"/>
          <w:szCs w:val="18"/>
        </w:rPr>
        <w:t>Iranian Journal of Science and Technology, Transactions of Electrical Engineering</w:t>
      </w:r>
      <w:r>
        <w:rPr>
          <w:sz w:val="18"/>
          <w:szCs w:val="18"/>
        </w:rPr>
        <w:t>, vol. 50, pp. 2843–2869, &lt;https://doi.org/10.1007/s40998-025-00994-0&gt;.</w:t>
      </w:r>
    </w:p>
    <w:p w14:paraId="4191BF3D" w14:textId="77777777" w:rsidR="009262C4" w:rsidRDefault="00000000">
      <w:pPr>
        <w:spacing w:after="80"/>
        <w:ind w:left="560" w:hanging="560"/>
      </w:pPr>
      <w:r>
        <w:rPr>
          <w:sz w:val="18"/>
          <w:szCs w:val="18"/>
        </w:rPr>
        <w:t xml:space="preserve">Shanmugham, M. &amp; Senthilkumar, C. 2026, 'Blockchain enabled self-sovereign identity and consent framework for secure healthcare data access', </w:t>
      </w:r>
      <w:r>
        <w:rPr>
          <w:i/>
          <w:iCs/>
          <w:sz w:val="18"/>
          <w:szCs w:val="18"/>
        </w:rPr>
        <w:t>2026 3rd International Conference on Emerging Trends in Engineering and Medical Sciences (ICETEMS)</w:t>
      </w:r>
      <w:r>
        <w:rPr>
          <w:sz w:val="18"/>
          <w:szCs w:val="18"/>
        </w:rPr>
        <w:t>, pp. 1–6, &lt;https://doi.org/10.1109/ICETEMS66917.2026.11469586&gt;.</w:t>
      </w:r>
    </w:p>
    <w:p w14:paraId="0F6251B8" w14:textId="77777777" w:rsidR="009262C4" w:rsidRDefault="00000000">
      <w:pPr>
        <w:spacing w:after="80"/>
        <w:ind w:left="560" w:hanging="560"/>
      </w:pPr>
      <w:r>
        <w:rPr>
          <w:sz w:val="18"/>
          <w:szCs w:val="18"/>
        </w:rPr>
        <w:t xml:space="preserve">SooHoo, S.L., Keller, M.S., Chen, Y., Hu, D., Huang, S.-C., Kuo, T.-T. et al. 2026, 'Development of the authentication and authorization processes for the iAgree portal, a platform for patient-controlled data sharing across health systems', </w:t>
      </w:r>
      <w:r>
        <w:rPr>
          <w:i/>
          <w:iCs/>
          <w:sz w:val="18"/>
          <w:szCs w:val="18"/>
        </w:rPr>
        <w:t>JAMIA Open</w:t>
      </w:r>
      <w:r>
        <w:rPr>
          <w:sz w:val="18"/>
          <w:szCs w:val="18"/>
        </w:rPr>
        <w:t>, vol. 9, no. 3, p. ooag111, &lt;https://doi.org/10.1093/jamiaopen/ooag111&gt;.</w:t>
      </w:r>
    </w:p>
    <w:p w14:paraId="49E5A90E" w14:textId="77777777" w:rsidR="009262C4" w:rsidRDefault="00000000">
      <w:pPr>
        <w:spacing w:after="80"/>
        <w:ind w:left="560" w:hanging="560"/>
      </w:pPr>
      <w:r>
        <w:rPr>
          <w:sz w:val="18"/>
          <w:szCs w:val="18"/>
        </w:rPr>
        <w:t xml:space="preserve">Tan, K.-L., Chi, C.-H. &amp; Lam, K.-Y. 2024, 'Secure and privacy-preserving sharing of personal health records with multi-party pre-authorization verification', </w:t>
      </w:r>
      <w:r>
        <w:rPr>
          <w:i/>
          <w:iCs/>
          <w:sz w:val="18"/>
          <w:szCs w:val="18"/>
        </w:rPr>
        <w:t>Wireless Networks</w:t>
      </w:r>
      <w:r>
        <w:rPr>
          <w:sz w:val="18"/>
          <w:szCs w:val="18"/>
        </w:rPr>
        <w:t>, vol. 30, no. 4, pp. 4773–4795, &lt;https://doi.org/10.1007/s11276-022-03114-6&gt;.</w:t>
      </w:r>
    </w:p>
    <w:p w14:paraId="0A93542F" w14:textId="77777777" w:rsidR="009262C4" w:rsidRDefault="00000000">
      <w:pPr>
        <w:spacing w:after="80"/>
        <w:ind w:left="560" w:hanging="560"/>
      </w:pPr>
      <w:r>
        <w:rPr>
          <w:sz w:val="18"/>
          <w:szCs w:val="18"/>
        </w:rPr>
        <w:t xml:space="preserve">Tawfik, A.M., Al-Ahwal, A., Tag Eldien, A.S. &amp; Zayed, H.H. 2025, 'Blockchain-based access control and privacy preservation in healthcare: A comprehensive survey', </w:t>
      </w:r>
      <w:r>
        <w:rPr>
          <w:i/>
          <w:iCs/>
          <w:sz w:val="18"/>
          <w:szCs w:val="18"/>
        </w:rPr>
        <w:t>Cluster Computing</w:t>
      </w:r>
      <w:r>
        <w:rPr>
          <w:sz w:val="18"/>
          <w:szCs w:val="18"/>
        </w:rPr>
        <w:t>, vol. 28, p. 529, &lt;https://doi.org/10.1007/s10586-025-05308-x&gt;.</w:t>
      </w:r>
    </w:p>
    <w:p w14:paraId="5111373C" w14:textId="77777777" w:rsidR="009262C4" w:rsidRDefault="00000000">
      <w:pPr>
        <w:spacing w:after="80"/>
        <w:ind w:left="560" w:hanging="560"/>
      </w:pPr>
      <w:r>
        <w:rPr>
          <w:sz w:val="18"/>
          <w:szCs w:val="18"/>
        </w:rPr>
        <w:t xml:space="preserve">Teeda, A. &amp; Subba Rao, Y.V. 2026, 'A patient-centric blockchain based electronic health records for data privacy and confidentiality', </w:t>
      </w:r>
      <w:r>
        <w:rPr>
          <w:i/>
          <w:iCs/>
          <w:sz w:val="18"/>
          <w:szCs w:val="18"/>
        </w:rPr>
        <w:t>International Conference on Smart Computing and Informatics, LNNS</w:t>
      </w:r>
      <w:r>
        <w:rPr>
          <w:sz w:val="18"/>
          <w:szCs w:val="18"/>
        </w:rPr>
        <w:t>, vol. 1684, pp. 179–192, Springer, &lt;https://doi.org/10.1007/978-3-032-08246-6_15&gt;.</w:t>
      </w:r>
    </w:p>
    <w:p w14:paraId="1C80E06D" w14:textId="77777777" w:rsidR="009262C4" w:rsidRDefault="00000000">
      <w:pPr>
        <w:spacing w:after="80"/>
        <w:ind w:left="560" w:hanging="560"/>
      </w:pPr>
      <w:r>
        <w:rPr>
          <w:sz w:val="18"/>
          <w:szCs w:val="18"/>
        </w:rPr>
        <w:lastRenderedPageBreak/>
        <w:t xml:space="preserve">Theodorakopoulos, L., Theodoropoulou, A. &amp; Halkiopoulos, C. 2024, 'Enhancing decentralized decision-making with big data and blockchain technology: A comprehensive review', </w:t>
      </w:r>
      <w:r>
        <w:rPr>
          <w:i/>
          <w:iCs/>
          <w:sz w:val="18"/>
          <w:szCs w:val="18"/>
        </w:rPr>
        <w:t>Applied Sciences</w:t>
      </w:r>
      <w:r>
        <w:rPr>
          <w:sz w:val="18"/>
          <w:szCs w:val="18"/>
        </w:rPr>
        <w:t>, vol. 14, no. 16, p. 7007, &lt;https://doi.org/10.3390/app14167007&gt;.</w:t>
      </w:r>
    </w:p>
    <w:p w14:paraId="172E7118" w14:textId="77777777" w:rsidR="009262C4" w:rsidRDefault="00000000">
      <w:pPr>
        <w:spacing w:after="80"/>
        <w:ind w:left="560" w:hanging="560"/>
      </w:pPr>
      <w:r>
        <w:rPr>
          <w:sz w:val="18"/>
          <w:szCs w:val="18"/>
        </w:rPr>
        <w:t xml:space="preserve">Tith, D., Lee, J.-S., Suzuki, H., Wijesundara, W.M.A.B., Taira, N., Obi, T. et al. 2020, 'Patient consent management by a purpose-based consent model for electronic health record based on blockchain technology', </w:t>
      </w:r>
      <w:r>
        <w:rPr>
          <w:i/>
          <w:iCs/>
          <w:sz w:val="18"/>
          <w:szCs w:val="18"/>
        </w:rPr>
        <w:t>Healthcare Informatics Research</w:t>
      </w:r>
      <w:r>
        <w:rPr>
          <w:sz w:val="18"/>
          <w:szCs w:val="18"/>
        </w:rPr>
        <w:t>, vol. 26, no. 4, pp. 265–273, &lt;https://doi.org/10.4258/hir.2020.26.4.265&gt;.</w:t>
      </w:r>
    </w:p>
    <w:p w14:paraId="6BB561BC" w14:textId="77777777" w:rsidR="009262C4" w:rsidRDefault="00000000">
      <w:pPr>
        <w:spacing w:after="80"/>
        <w:ind w:left="560" w:hanging="560"/>
      </w:pPr>
      <w:r>
        <w:rPr>
          <w:sz w:val="18"/>
          <w:szCs w:val="18"/>
        </w:rPr>
        <w:t xml:space="preserve">Tremper, G., Brenner, T., Ben Amor, M., Kussel, T. &amp; Lablans, M. 2026, 'Mainzelliste: Ten years of pseudonymization, record linkage, and informed consent management', </w:t>
      </w:r>
      <w:r>
        <w:rPr>
          <w:i/>
          <w:iCs/>
          <w:sz w:val="18"/>
          <w:szCs w:val="18"/>
        </w:rPr>
        <w:t>Patterns</w:t>
      </w:r>
      <w:r>
        <w:rPr>
          <w:sz w:val="18"/>
          <w:szCs w:val="18"/>
        </w:rPr>
        <w:t>, vol. 7, no. 1, p. 101432, &lt;https://doi.org/10.1016/j.patter.2025.101432&gt;.</w:t>
      </w:r>
    </w:p>
    <w:p w14:paraId="28735618" w14:textId="77777777" w:rsidR="009262C4" w:rsidRDefault="00000000">
      <w:pPr>
        <w:spacing w:after="80"/>
        <w:ind w:left="560" w:hanging="560"/>
      </w:pPr>
      <w:r>
        <w:rPr>
          <w:sz w:val="18"/>
          <w:szCs w:val="18"/>
        </w:rPr>
        <w:t xml:space="preserve">Tseng, C.-H., Hsieh, Y.-H., Lin, H.-Y. &amp; Yuan, S.-M. 2025, 'EMR-Chain: Decentralized electronic medical record exchange system', </w:t>
      </w:r>
      <w:r>
        <w:rPr>
          <w:i/>
          <w:iCs/>
          <w:sz w:val="18"/>
          <w:szCs w:val="18"/>
        </w:rPr>
        <w:t>Technologies</w:t>
      </w:r>
      <w:r>
        <w:rPr>
          <w:sz w:val="18"/>
          <w:szCs w:val="18"/>
        </w:rPr>
        <w:t>, vol. 13, no. 10, p. 446, &lt;https://doi.org/10.3390/technologies13100446&gt;.</w:t>
      </w:r>
    </w:p>
    <w:p w14:paraId="6BBAA6AA" w14:textId="77777777" w:rsidR="009262C4" w:rsidRDefault="00000000">
      <w:pPr>
        <w:spacing w:after="80"/>
        <w:ind w:left="560" w:hanging="560"/>
      </w:pPr>
      <w:r>
        <w:rPr>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i/>
          <w:iCs/>
          <w:sz w:val="18"/>
          <w:szCs w:val="18"/>
        </w:rPr>
        <w:t>Nata Palemahan: Journal of Environmental Engineering Innovations</w:t>
      </w:r>
      <w:r>
        <w:rPr>
          <w:sz w:val="18"/>
          <w:szCs w:val="18"/>
        </w:rPr>
        <w:t>, vol. 2, no. 2, pp. 70–79, &lt;https://doi.org/10.38043/natapalemahan.v2i2.6996&gt;.</w:t>
      </w:r>
    </w:p>
    <w:p w14:paraId="7298C0B0" w14:textId="77777777" w:rsidR="009262C4" w:rsidRDefault="00000000">
      <w:pPr>
        <w:spacing w:after="80"/>
        <w:ind w:left="560" w:hanging="560"/>
      </w:pPr>
      <w:r>
        <w:rPr>
          <w:sz w:val="18"/>
          <w:szCs w:val="18"/>
        </w:rPr>
        <w:t xml:space="preserve">Walonoski, J., Kramer, M., Nichols, J., Quina, A., Moesel, C., Hall, D. et al. 2018, 'Synthea: An approach, method, and software mechanism for generating synthetic patients and the synthetic electronic health care record', </w:t>
      </w:r>
      <w:r>
        <w:rPr>
          <w:i/>
          <w:iCs/>
          <w:sz w:val="18"/>
          <w:szCs w:val="18"/>
        </w:rPr>
        <w:t>Journal of the American Medical Informatics Association</w:t>
      </w:r>
      <w:r>
        <w:rPr>
          <w:sz w:val="18"/>
          <w:szCs w:val="18"/>
        </w:rPr>
        <w:t>, vol. 25, no. 3, pp. 230–238, &lt;https://doi.org/10.1093/jamia/ocx079&gt;.</w:t>
      </w:r>
    </w:p>
    <w:p w14:paraId="692526BB" w14:textId="77777777" w:rsidR="009262C4" w:rsidRDefault="00000000">
      <w:pPr>
        <w:spacing w:after="80"/>
        <w:ind w:left="560" w:hanging="560"/>
      </w:pPr>
      <w:r>
        <w:rPr>
          <w:sz w:val="18"/>
          <w:szCs w:val="18"/>
        </w:rPr>
        <w:t xml:space="preserve">Webber, E.C., Brick, D., Scibilia, J.P., Dehnel, P., Council on Clinical Information Technology et al. 2019, 'Electronic communication of the health record and information with pediatric patients and their guardians', </w:t>
      </w:r>
      <w:r>
        <w:rPr>
          <w:i/>
          <w:iCs/>
          <w:sz w:val="18"/>
          <w:szCs w:val="18"/>
        </w:rPr>
        <w:t>Pediatrics</w:t>
      </w:r>
      <w:r>
        <w:rPr>
          <w:sz w:val="18"/>
          <w:szCs w:val="18"/>
        </w:rPr>
        <w:t>, vol. 144, no. 1, p. e20191359, &lt;https://doi.org/10.1542/peds.2019-1359&gt;.</w:t>
      </w:r>
    </w:p>
    <w:p w14:paraId="514BCB72" w14:textId="77777777" w:rsidR="009262C4" w:rsidRDefault="00000000">
      <w:pPr>
        <w:spacing w:after="80"/>
        <w:ind w:left="560" w:hanging="560"/>
      </w:pPr>
      <w:r>
        <w:rPr>
          <w:sz w:val="18"/>
          <w:szCs w:val="18"/>
        </w:rPr>
        <w:t xml:space="preserve">Welzel, C., Ostermann, M., Smith, H.L., Minssen, T., Kirsten, T. &amp; Gilbert, S. 2025, 'Enabling secure and self determined health data sharing and consent management', </w:t>
      </w:r>
      <w:r>
        <w:rPr>
          <w:i/>
          <w:iCs/>
          <w:sz w:val="18"/>
          <w:szCs w:val="18"/>
        </w:rPr>
        <w:t>npj Digital Medicine</w:t>
      </w:r>
      <w:r>
        <w:rPr>
          <w:sz w:val="18"/>
          <w:szCs w:val="18"/>
        </w:rPr>
        <w:t>, vol. 8, no. 1, p. 560, &lt;https://doi.org/10.1038/s41746-025-01945-z&gt;.</w:t>
      </w:r>
    </w:p>
    <w:p w14:paraId="63C8A363" w14:textId="77777777" w:rsidR="009262C4" w:rsidRDefault="00000000">
      <w:pPr>
        <w:spacing w:after="80"/>
        <w:ind w:left="560" w:hanging="560"/>
      </w:pPr>
      <w:r>
        <w:rPr>
          <w:sz w:val="18"/>
          <w:szCs w:val="18"/>
        </w:rPr>
        <w:t xml:space="preserve">Wood, G. 2014, </w:t>
      </w:r>
      <w:r>
        <w:rPr>
          <w:i/>
          <w:iCs/>
          <w:sz w:val="18"/>
          <w:szCs w:val="18"/>
        </w:rPr>
        <w:t>Ethereum: A secure decentralised generalised transaction ledger</w:t>
      </w:r>
      <w:r>
        <w:rPr>
          <w:sz w:val="18"/>
          <w:szCs w:val="18"/>
        </w:rPr>
        <w:t>, Ethereum Project Yellow Paper.</w:t>
      </w:r>
    </w:p>
    <w:p w14:paraId="2330F80A" w14:textId="77777777" w:rsidR="009262C4" w:rsidRDefault="00000000">
      <w:pPr>
        <w:spacing w:after="80"/>
        <w:ind w:left="560" w:hanging="560"/>
      </w:pPr>
      <w:r>
        <w:rPr>
          <w:sz w:val="18"/>
          <w:szCs w:val="18"/>
        </w:rPr>
        <w:t xml:space="preserve">Wu, Y., Liu, C., Sebald, L., Nguyen, P. &amp; Yesha, Y. 2022, 'Apply trust computing and privacy preserving smart contracts to manage, share, and analyze multi-site clinical trial data', </w:t>
      </w:r>
      <w:r>
        <w:rPr>
          <w:i/>
          <w:iCs/>
          <w:sz w:val="18"/>
          <w:szCs w:val="18"/>
        </w:rPr>
        <w:t>Proceedings of the International Conference on Deep Learning, Big Data and Blockchain (DBB 2022), LNNS</w:t>
      </w:r>
      <w:r>
        <w:rPr>
          <w:sz w:val="18"/>
          <w:szCs w:val="18"/>
        </w:rPr>
        <w:t>, vol. 541, pp. 3–14, Springer, &lt;https://doi.org/10.1007/978-3-031-16035-6_1&gt;.</w:t>
      </w:r>
    </w:p>
    <w:p w14:paraId="28A860C4" w14:textId="77777777" w:rsidR="009262C4" w:rsidRDefault="00000000">
      <w:pPr>
        <w:spacing w:after="80"/>
        <w:ind w:left="560" w:hanging="560"/>
      </w:pPr>
      <w:r>
        <w:rPr>
          <w:sz w:val="18"/>
          <w:szCs w:val="18"/>
        </w:rPr>
        <w:t xml:space="preserve">Wu, Z. &amp; Zhang, D. 2025, 'HealthDID: An efficient and authorizable multi-party privacy-preserving EMR sharing system based on DID', </w:t>
      </w:r>
      <w:r>
        <w:rPr>
          <w:i/>
          <w:iCs/>
          <w:sz w:val="18"/>
          <w:szCs w:val="18"/>
        </w:rPr>
        <w:t>Computer Standards &amp; Interfaces</w:t>
      </w:r>
      <w:r>
        <w:rPr>
          <w:sz w:val="18"/>
          <w:szCs w:val="18"/>
        </w:rPr>
        <w:t>, vol. 93, p. 103967, &lt;https://doi.org/10.1016/j.csi.2024.103967&gt;.</w:t>
      </w:r>
    </w:p>
    <w:p w14:paraId="5E94FD78" w14:textId="77777777" w:rsidR="009262C4" w:rsidRDefault="00000000">
      <w:pPr>
        <w:spacing w:after="80"/>
        <w:ind w:left="560" w:hanging="560"/>
      </w:pPr>
      <w:r>
        <w:rPr>
          <w:sz w:val="18"/>
          <w:szCs w:val="18"/>
        </w:rPr>
        <w:t xml:space="preserve">Yin, H., Zhao, Y., Zhang, L., Qiao, B., Chen, W. &amp; Wang, H. 2024, 'Attribute-based searchable encryption with decentralized key management for healthcare data sharing', </w:t>
      </w:r>
      <w:r>
        <w:rPr>
          <w:i/>
          <w:iCs/>
          <w:sz w:val="18"/>
          <w:szCs w:val="18"/>
        </w:rPr>
        <w:t>Journal of Systems Architecture</w:t>
      </w:r>
      <w:r>
        <w:rPr>
          <w:sz w:val="18"/>
          <w:szCs w:val="18"/>
        </w:rPr>
        <w:t>, vol. 148, p. 103081, &lt;https://doi.org/10.1016/j.sysarc.2024.103081&gt;.</w:t>
      </w:r>
    </w:p>
    <w:p w14:paraId="14CCBC43" w14:textId="77777777" w:rsidR="009262C4" w:rsidRDefault="00000000">
      <w:pPr>
        <w:spacing w:after="80"/>
        <w:ind w:left="560" w:hanging="560"/>
      </w:pPr>
      <w:r>
        <w:rPr>
          <w:sz w:val="18"/>
          <w:szCs w:val="18"/>
        </w:rPr>
        <w:t xml:space="preserve">Yin, J., Xiao, Y., Chen, Q., Lim, Y.Z., Liu, X., Pei, Q. et al. 2025, 'DP-DID: A dynamic and proactive decentralized identity system', </w:t>
      </w:r>
      <w:r>
        <w:rPr>
          <w:i/>
          <w:iCs/>
          <w:sz w:val="18"/>
          <w:szCs w:val="18"/>
        </w:rPr>
        <w:t>IEEE Transactions on Information Forensics and Security</w:t>
      </w:r>
      <w:r>
        <w:rPr>
          <w:sz w:val="18"/>
          <w:szCs w:val="18"/>
        </w:rPr>
        <w:t>, vol. 20, pp. 4999–5014, &lt;https://doi.org/10.1109/TIFS.2025.3561662&gt;.</w:t>
      </w:r>
    </w:p>
    <w:p w14:paraId="0D5F1DC0" w14:textId="77777777" w:rsidR="009262C4" w:rsidRDefault="00000000">
      <w:pPr>
        <w:spacing w:after="80"/>
        <w:ind w:left="560" w:hanging="560"/>
      </w:pPr>
      <w:r>
        <w:rPr>
          <w:sz w:val="18"/>
          <w:szCs w:val="18"/>
        </w:rPr>
        <w:t xml:space="preserve">Zhang, L., Kan, H. &amp; Huang, H. 2022, 'Patient-centered cross-enterprise document sharing and dynamic consent framework using consortium blockchain and ciphertext-policy attribute-based encryption', </w:t>
      </w:r>
      <w:r>
        <w:rPr>
          <w:i/>
          <w:iCs/>
          <w:sz w:val="18"/>
          <w:szCs w:val="18"/>
        </w:rPr>
        <w:t>Proceedings of the 19th ACM International Conference on Computing Frontiers (CF ’22)</w:t>
      </w:r>
      <w:r>
        <w:rPr>
          <w:sz w:val="18"/>
          <w:szCs w:val="18"/>
        </w:rPr>
        <w:t>, pp. 58–66, &lt;https://doi.org/10.1145/3528416.3530228&gt;.</w:t>
      </w:r>
    </w:p>
    <w:p w14:paraId="15050633" w14:textId="77777777" w:rsidR="009262C4" w:rsidRDefault="00000000">
      <w:pPr>
        <w:spacing w:after="80"/>
        <w:ind w:left="560" w:hanging="560"/>
      </w:pPr>
      <w:r>
        <w:rPr>
          <w:sz w:val="18"/>
          <w:szCs w:val="18"/>
        </w:rPr>
        <w:t xml:space="preserve">Zhao, J. &amp; Su, Q. 2024, 'A threshold traceable delegation authorization scheme for data sharing in healthcare', </w:t>
      </w:r>
      <w:r>
        <w:rPr>
          <w:i/>
          <w:iCs/>
          <w:sz w:val="18"/>
          <w:szCs w:val="18"/>
        </w:rPr>
        <w:t>Computers &amp; Security</w:t>
      </w:r>
      <w:r>
        <w:rPr>
          <w:sz w:val="18"/>
          <w:szCs w:val="18"/>
        </w:rPr>
        <w:t>, vol. 139, p. 103686, &lt;https://doi.org/10.1016/j.cose.2023.103686&gt;.</w:t>
      </w:r>
    </w:p>
    <w:sectPr w:rsidR="009262C4">
      <w:footerReference w:type="default" r:id="rId34"/>
      <w:pgSz w:w="11906" w:h="16838"/>
      <w:pgMar w:top="1389" w:right="1389" w:bottom="1389" w:left="138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6896" w14:textId="77777777" w:rsidR="00854888" w:rsidRDefault="00854888">
      <w:r>
        <w:separator/>
      </w:r>
    </w:p>
  </w:endnote>
  <w:endnote w:type="continuationSeparator" w:id="0">
    <w:p w14:paraId="5B48A39E" w14:textId="77777777" w:rsidR="00854888" w:rsidRDefault="00854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77DE" w14:textId="77777777" w:rsidR="009262C4" w:rsidRDefault="00000000">
    <w:pPr>
      <w:jc w:val="center"/>
    </w:pPr>
    <w:r>
      <w:rPr>
        <w:sz w:val="20"/>
        <w:szCs w:val="20"/>
      </w:rPr>
      <w:fldChar w:fldCharType="begin"/>
    </w:r>
    <w:r>
      <w:rPr>
        <w:sz w:val="20"/>
        <w:szCs w:val="20"/>
      </w:rPr>
      <w:instrText>PAGE</w:instrText>
    </w:r>
    <w:r>
      <w:rPr>
        <w:sz w:val="20"/>
        <w:szCs w:val="20"/>
      </w:rPr>
      <w:fldChar w:fldCharType="separate"/>
    </w:r>
    <w:r w:rsidR="00A11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5130" w14:textId="77777777" w:rsidR="00854888" w:rsidRDefault="00854888">
      <w:r>
        <w:separator/>
      </w:r>
    </w:p>
  </w:footnote>
  <w:footnote w:type="continuationSeparator" w:id="0">
    <w:p w14:paraId="557211A9" w14:textId="77777777" w:rsidR="00854888" w:rsidRDefault="00854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54888"/>
    <w:rsid w:val="008E3AF7"/>
    <w:rsid w:val="009262C4"/>
    <w:rsid w:val="009E0511"/>
    <w:rsid w:val="00A021F8"/>
    <w:rsid w:val="00A11957"/>
    <w:rsid w:val="00A11DF1"/>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4A77D"/>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80</Pages>
  <Words>33822</Words>
  <Characters>192790</Characters>
  <Application>Microsoft Office Word</Application>
  <DocSecurity>0</DocSecurity>
  <Lines>1606</Lines>
  <Paragraphs>452</Paragraphs>
  <ScaleCrop>false</ScaleCrop>
  <Company/>
  <LinksUpToDate>false</LinksUpToDate>
  <CharactersWithSpaces>226160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2026-10-23T07:24:18Z</dcterms:created>
  <dcterms:modified xsi:type="dcterms:W3CDTF">2026-10-23T07:24:18Z</dcterms:modified>
</cp:coreProperties>
</file>