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4 summarises the 25 studies against the six requirements, 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2026-10-04T04:43:42.218Z</dcterms:created>
  <dcterms:modified xsi:type="dcterms:W3CDTF">2026-10-04T04:43:42.218Z</dcterms:modified>
</cp:coreProperties>
</file>

<file path=docProps/custom.xml><?xml version="1.0" encoding="utf-8"?>
<Properties xmlns="http://schemas.openxmlformats.org/officeDocument/2006/custom-properties" xmlns:vt="http://schemas.openxmlformats.org/officeDocument/2006/docPropsVTypes"/>
</file>