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t>between 2020 and 2026</w:t>
      </w:r>
      <w:r>
        <w:t xml:space="preserve">. Nine exclusion criteria (EC1 to EC9) removed, among others, </w:t>
      </w:r>
      <w: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pPr/>
      <w:r>
        <w:t>As presented in Tables 2.5 to 2.11,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2.11).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2.11).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2.11),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2.11).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2026-10-22T07:41:10Z</dcterms:created>
  <dcterms:modified xsi:type="dcterms:W3CDTF">2026-10-22T07:41:10Z</dcterms:modified>
</cp:coreProperties>
</file>