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2762250"/>
            <wp:effectExtent t="0" r="0" b="0" l="0"/>
            <wp:docPr id="1" name="F37.png" descr="Revocation transaction on Sepolia Etherscan, block 11,771,307 (the transaction page shown in two parts, side by side)" title="Revocation transaction on Sepolia Etherscan, block 11,771,307 (the transaction page shown in two parts,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62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 </w:t>
      </w:r>
      <w:r>
        <w:rPr>
          <w:rFonts w:ascii="Times New Roman" w:cs="Times New Roman" w:eastAsia="Times New Roman" w:hAnsi="Times New Roman"/>
          <w:sz w:val="18"/>
          <w:szCs w:val="18"/>
        </w:rPr>
        <w:t xml:space="preserve">(the transaction page shown in two parts, side by side)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3e24efe2535425eca997b382cee7590d9d8379c8.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2026-10-04T08:52:23.467Z</dcterms:created>
  <dcterms:modified xsi:type="dcterms:W3CDTF">2026-10-04T08:52:23.468Z</dcterms:modified>
</cp:coreProperties>
</file>

<file path=docProps/custom.xml><?xml version="1.0" encoding="utf-8"?>
<Properties xmlns="http://schemas.openxmlformats.org/officeDocument/2006/custom-properties" xmlns:vt="http://schemas.openxmlformats.org/officeDocument/2006/docPropsVTypes"/>
</file>