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searches ran on 24 and 25 August 2026, and the ACM Digital Library on 5 September 2026 as a late arm, a declared limitation.</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Both are single-party systems.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[52, 53], or as conditions fixed at encryption time [54, 55].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sz w:val="22"/>
          <w:szCs w:val="22"/>
        </w:rPr>
        <w:t xml:space="preserve">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1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lifecycle validity is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determines whether the recorded jurisdictional constraint of the consent is satisfied.</w:t>
      </w:r>
      <w:r>
        <w:rPr>
          <w:rFonts w:ascii="Times New Roman" w:cs="Times New Roman" w:eastAsia="Times New Roman" w:hAnsi="Times New Roman"/>
          <w:color w:val="00A000"/>
          <w:sz w:val="22"/>
          <w:szCs w:val="22"/>
        </w:rPr>
        <w:t xml:space="preserve"> Lifecycle validity and revocation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sz w:val="22"/>
          <w:szCs w:val="22"/>
        </w:rPr>
        <w:t xml:space="preserve"> The identity verification condition can be expressed as Equation (7), where u is the requesting participant.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sz w:val="22"/>
          <w:szCs w:val="22"/>
        </w:rPr>
        <w:t xml:space="preserve"> The authorisation condition can then be represented as Equation (8).</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For example, where two approvals are required,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title="RO4 workflow for policy- and context-aware access control (in the current prototype, a refusal for a consent that is not ACTIVE is reported in the doctor interface and is not written to the audit ledger, whereas every decision on an ACTIVE consent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incompatible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sz w:val="22"/>
          <w:szCs w:val="22"/>
        </w:rPr>
        <w:t xml:space="preserve"> A request is permitted only when the purpose is compatible with the consent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2026-10-03T07:34:52.624Z</dcterms:created>
  <dcterms:modified xsi:type="dcterms:W3CDTF">2026-10-03T07:34:52.624Z</dcterms:modified>
</cp:coreProperties>
</file>

<file path=docProps/custom.xml><?xml version="1.0" encoding="utf-8"?>
<Properties xmlns="http://schemas.openxmlformats.org/officeDocument/2006/custom-properties" xmlns:vt="http://schemas.openxmlformats.org/officeDocument/2006/docPropsVTypes"/>
</file>