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Authorization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pPr>
        <w:spacing w:before="400"/>
        <w:jc w:val="center"/>
      </w:pPr>
      <w:r>
        <w:rPr>
          <w:rFonts w:ascii="Cambria" w:cs="Cambria" w:eastAsia="Cambria" w:hAnsi="Cambria"/>
          <w:i/>
          <w:iCs/>
          <w:color w:val="C00000"/>
          <w:sz w:val="20"/>
          <w:szCs w:val="20"/>
        </w:rPr>
        <w:t xml:space="preserve">Working copy: all corrections aligning this report with the implemented HALAH v1.2 system (companion document: HALAH Implementation v1.3) are inserted in RED at their locations; superseded wording is struck through in grey.</w:t>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5</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5</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8</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18</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19</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26</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27</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30</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30</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31</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32</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32</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36</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37</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40</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40</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40</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41</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43</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47</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47</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49</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53</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Authorization Workflow</w:t>
      </w:r>
      <w:r>
        <w:rPr>
          <w:rFonts w:ascii="Cambria" w:cs="Cambria" w:eastAsia="Cambria" w:hAnsi="Cambria"/>
          <w:sz w:val="22"/>
          <w:szCs w:val="22"/>
        </w:rPr>
        <w:t xml:space="preserve">	54</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57</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63</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67</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67</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67</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71</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71</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75</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76</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80</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81</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81</w:t>
      </w:r>
    </w:p>
    <w:p>
      <w:pPr>
        <w:tabs>
          <w:tab w:val="right" w:pos="9360" w:leader="dot"/>
        </w:tabs>
        <w:spacing w:after="60"/>
        <w:ind w:left="720"/>
      </w:pPr>
      <w:r>
        <w:rPr>
          <w:rFonts w:ascii="Cambria" w:cs="Cambria" w:eastAsia="Cambria" w:hAnsi="Cambria"/>
          <w:b w:val="false"/>
          <w:bCs w:val="false"/>
          <w:sz w:val="20"/>
          <w:szCs w:val="20"/>
        </w:rPr>
        <w:t xml:space="preserve">6.4.2 Procedure for Temporal and Lifecycle Validation</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6.4.3 Algorithm 4: Policy-Aware Access Decision</w:t>
      </w:r>
      <w:r>
        <w:rPr>
          <w:rFonts w:ascii="Cambria" w:cs="Cambria" w:eastAsia="Cambria" w:hAnsi="Cambria"/>
          <w:sz w:val="20"/>
          <w:szCs w:val="20"/>
        </w:rPr>
        <w:t xml:space="preserve">	86</w:t>
      </w:r>
    </w:p>
    <w:p>
      <w:pPr>
        <w:tabs>
          <w:tab w:val="right" w:pos="9360" w:leader="dot"/>
        </w:tabs>
        <w:spacing w:after="60"/>
        <w:ind w:left="720"/>
      </w:pPr>
      <w:r>
        <w:rPr>
          <w:rFonts w:ascii="Cambria" w:cs="Cambria" w:eastAsia="Cambria" w:hAnsi="Cambria"/>
          <w:b w:val="false"/>
          <w:bCs w:val="false"/>
          <w:sz w:val="20"/>
          <w:szCs w:val="20"/>
        </w:rPr>
        <w:t xml:space="preserve">6.4.4 Procedure for Policy-Aware Access Decision</w:t>
      </w:r>
      <w:r>
        <w:rPr>
          <w:rFonts w:ascii="Cambria" w:cs="Cambria" w:eastAsia="Cambria" w:hAnsi="Cambria"/>
          <w:sz w:val="20"/>
          <w:szCs w:val="20"/>
        </w:rPr>
        <w:t xml:space="preserve">	87</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90</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91</w:t>
      </w:r>
    </w:p>
    <w:p>
      <w:pPr>
        <w:tabs>
          <w:tab w:val="right" w:pos="9360" w:leader="dot"/>
        </w:tabs>
        <w:spacing w:after="60"/>
        <w:ind w:left="720"/>
      </w:pPr>
      <w:r>
        <w:rPr>
          <w:rFonts w:ascii="Cambria" w:cs="Cambria" w:eastAsia="Cambria" w:hAnsi="Cambria"/>
          <w:b w:val="false"/>
          <w:bCs w:val="false"/>
          <w:sz w:val="20"/>
          <w:szCs w:val="20"/>
        </w:rPr>
        <w:t xml:space="preserve">6.5.2 Algorithm 5: Temporal and Lifecycle Validation</w:t>
      </w:r>
      <w:r>
        <w:rPr>
          <w:rFonts w:ascii="Cambria" w:cs="Cambria" w:eastAsia="Cambria" w:hAnsi="Cambria"/>
          <w:sz w:val="20"/>
          <w:szCs w:val="20"/>
        </w:rPr>
        <w:t xml:space="preserve">	91</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99</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100</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105</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107</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108</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108</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108</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113</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bCs/>
          <w:color w:val="007A00"/>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40" w:before="120"/>
      </w:pPr>
      <w:r>
        <w:rPr>
          <w:rFonts w:ascii="Cambria" w:cs="Cambria" w:eastAsia="Cambria" w:hAnsi="Cambria"/>
          <w:b/>
          <w:bCs/>
          <w:sz w:val="18"/>
          <w:szCs w:val="18"/>
          <w:highlight w:val="yellow"/>
        </w:rPr>
        <w:t xml:space="preserve">▼ [EDIT 3, 8] — REPLACE FROM HERE — يبدأ النص المستبدَل هنا ▼</w:t>
      </w:r>
    </w:p>
    <w:p>
      <w:pPr>
        <w:spacing w:after="140" w:line="300"/>
        <w:jc w:val="both"/>
      </w:pPr>
      <w:r>
        <w:rPr>
          <w:rFonts w:ascii="Cambria" w:cs="Cambria" w:eastAsia="Cambria" w:hAnsi="Cambria"/>
          <w:sz w:val="24"/>
          <w:szCs w:val="24"/>
          <w:highlight w:val="yellow"/>
        </w:rPr>
        <w:t xml:space="preserve">The subsequent next stage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spacing w:after="40" w:before="40"/>
      </w:pPr>
      <w:r>
        <w:rPr>
          <w:rFonts w:ascii="Cambria" w:cs="Cambria" w:eastAsia="Cambria" w:hAnsi="Cambria"/>
          <w:b/>
          <w:bCs/>
          <w:sz w:val="18"/>
          <w:szCs w:val="18"/>
          <w:highlight w:val="yellow"/>
        </w:rPr>
        <w:t xml:space="preserve">▲ [EDIT 3, 8] — REPLACE UP TO HERE — ينتهي النص المستبدَل هنا ▲</w:t>
      </w:r>
    </w:p>
    <w:p>
      <w:pPr>
        <w:spacing w:after="40" w:before="60"/>
      </w:pPr>
      <w:r>
        <w:rPr>
          <w:rFonts w:ascii="Cambria" w:cs="Cambria" w:eastAsia="Cambria" w:hAnsi="Cambria"/>
          <w:b/>
          <w:bCs/>
          <w:color w:val="C00000"/>
          <w:sz w:val="18"/>
          <w:szCs w:val="18"/>
        </w:rPr>
        <w:t xml:space="preserve">[EDIT 3 — NEW TEXT — النص الجديد] </w:t>
      </w:r>
    </w:p>
    <w:p>
      <w:pPr>
        <w:spacing w:after="140" w:line="300"/>
        <w:jc w:val="both"/>
      </w:pPr>
      <w:r>
        <w:rPr>
          <w:rFonts w:ascii="Cambria" w:cs="Cambria" w:eastAsia="Cambria" w:hAnsi="Cambria"/>
          <w:color w:val="C00000"/>
          <w:sz w:val="24"/>
          <w:szCs w:val="24"/>
        </w:rPr>
        <w:t xml:space="preserve">The framework has been extended to incorporate temporal validity and lifecycle trust. Validity periods and expiration are enforced at evaluation time and mirrored on-chain, revocation is executed as a verifiable blockchain transaction, and consent progresses through controlled state transitions, reflecting the principle that trust cannot be regarded as permanently established at the moment a consent is created.</w:t>
      </w:r>
    </w:p>
    <w:p>
      <w:pPr>
        <w:spacing w:after="40" w:before="60"/>
      </w:pPr>
      <w:r>
        <w:rPr>
          <w:rFonts w:ascii="Cambria" w:cs="Cambria" w:eastAsia="Cambria" w:hAnsi="Cambria"/>
          <w:b/>
          <w:bCs/>
          <w:color w:val="C00000"/>
          <w:sz w:val="18"/>
          <w:szCs w:val="18"/>
        </w:rPr>
        <w:t xml:space="preserve">[EDIT 8 — NEW TEXT — النص الجديد] </w:t>
      </w:r>
    </w:p>
    <w:p>
      <w:pPr>
        <w:spacing w:after="140" w:line="300"/>
        <w:jc w:val="both"/>
      </w:pPr>
      <w:r>
        <w:rPr>
          <w:rFonts w:ascii="Cambria" w:cs="Cambria" w:eastAsia="Cambria" w:hAnsi="Cambria"/>
          <w:color w:val="C00000"/>
          <w:sz w:val="24"/>
          <w:szCs w:val="24"/>
        </w:rPr>
        <w:t xml:space="preserve">The research has since extended this foundation towards dynamic trust management; stronger formal security assurance remains for the subsequent stage.</w:t>
      </w:r>
    </w:p>
    <w:p>
      <w:pPr>
        <w:spacing w:after="40" w:before="120"/>
      </w:pPr>
      <w:r>
        <w:rPr>
          <w:rFonts w:ascii="Cambria" w:cs="Cambria" w:eastAsia="Cambria" w:hAnsi="Cambria"/>
          <w:b/>
          <w:bCs/>
          <w:sz w:val="18"/>
          <w:szCs w:val="18"/>
          <w:highlight w:val="yellow"/>
        </w:rPr>
        <w:t xml:space="preserve">▼ [EDIT 4, 5, 9] — REPLACE FROM HERE — يبدأ النص المستبدَل هنا ▼</w:t>
      </w:r>
    </w:p>
    <w:p>
      <w:pPr>
        <w:spacing w:after="140" w:line="300"/>
        <w:jc w:val="both"/>
      </w:pPr>
      <w:r>
        <w:rPr>
          <w:rFonts w:ascii="Cambria" w:cs="Cambria" w:eastAsia="Cambria" w:hAnsi="Cambria"/>
          <w:sz w:val="24"/>
          <w:szCs w:val="24"/>
          <w:highlight w:val="yellow"/>
        </w:rPr>
        <w:t xml:space="preserve">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w:t>
      </w:r>
    </w:p>
    <w:p>
      <w:pPr>
        <w:spacing w:after="40" w:before="40"/>
      </w:pPr>
      <w:r>
        <w:rPr>
          <w:rFonts w:ascii="Cambria" w:cs="Cambria" w:eastAsia="Cambria" w:hAnsi="Cambria"/>
          <w:b/>
          <w:bCs/>
          <w:sz w:val="18"/>
          <w:szCs w:val="18"/>
          <w:highlight w:val="yellow"/>
        </w:rPr>
        <w:t xml:space="preserve">▲ [EDIT 4, 5, 9] — REPLACE UP TO HERE — ينتهي النص المستبدَل هنا ▲</w:t>
      </w:r>
    </w:p>
    <w:p>
      <w:pPr>
        <w:spacing w:after="40" w:before="60"/>
      </w:pPr>
      <w:r>
        <w:rPr>
          <w:rFonts w:ascii="Cambria" w:cs="Cambria" w:eastAsia="Cambria" w:hAnsi="Cambria"/>
          <w:b/>
          <w:bCs/>
          <w:color w:val="C00000"/>
          <w:sz w:val="18"/>
          <w:szCs w:val="18"/>
        </w:rPr>
        <w:t xml:space="preserve">[EDIT 4 — NEW TEXT — النص الجديد] </w:t>
      </w:r>
    </w:p>
    <w:p>
      <w:pPr>
        <w:spacing w:after="140" w:line="300"/>
        <w:jc w:val="both"/>
      </w:pPr>
      <w:r>
        <w:rPr>
          <w:rFonts w:ascii="Cambria" w:cs="Cambria" w:eastAsia="Cambria" w:hAnsi="Cambria"/>
          <w:color w:val="C00000"/>
          <w:sz w:val="24"/>
          <w:szCs w:val="24"/>
        </w:rPr>
        <w:t xml:space="preserve">Adversarial and negative testing has been undertaken using the HALAH prototype, including per-dimension denial scenarios, signature-rejection tests, and zero-knowledge tamper and expiry tests, together with a live negative evaluation on the Sepolia network. Formal security analysis remains the subject of the next research stage.</w:t>
      </w:r>
    </w:p>
    <w:p>
      <w:pPr>
        <w:spacing w:after="40" w:before="60"/>
      </w:pPr>
      <w:r>
        <w:rPr>
          <w:rFonts w:ascii="Cambria" w:cs="Cambria" w:eastAsia="Cambria" w:hAnsi="Cambria"/>
          <w:b/>
          <w:bCs/>
          <w:color w:val="C00000"/>
          <w:sz w:val="18"/>
          <w:szCs w:val="18"/>
        </w:rPr>
        <w:t xml:space="preserve">[EDIT 5 — NEW TEXT — النص الجديد] </w:t>
      </w:r>
    </w:p>
    <w:p>
      <w:pPr>
        <w:spacing w:after="140" w:line="300"/>
        <w:jc w:val="both"/>
      </w:pPr>
      <w:r>
        <w:rPr>
          <w:rFonts w:ascii="Cambria" w:cs="Cambria" w:eastAsia="Cambria" w:hAnsi="Cambria"/>
          <w:color w:val="C00000"/>
          <w:sz w:val="24"/>
          <w:szCs w:val="24"/>
        </w:rPr>
        <w:t xml:space="preserve">The next stage will investigate formal security assurance; empirical validation has now been carried out on the implemented prototype.</w:t>
      </w:r>
    </w:p>
    <w:p>
      <w:pPr>
        <w:spacing w:after="40" w:before="60"/>
      </w:pPr>
      <w:r>
        <w:rPr>
          <w:rFonts w:ascii="Cambria" w:cs="Cambria" w:eastAsia="Cambria" w:hAnsi="Cambria"/>
          <w:b/>
          <w:bCs/>
          <w:color w:val="C00000"/>
          <w:sz w:val="18"/>
          <w:szCs w:val="18"/>
        </w:rPr>
        <w:t xml:space="preserve">[EDIT 9 — NEW TEXT — النص الجديد] </w:t>
      </w:r>
    </w:p>
    <w:p>
      <w:pPr>
        <w:spacing w:after="140" w:line="300"/>
        <w:jc w:val="both"/>
      </w:pPr>
      <w:r>
        <w:rPr>
          <w:rFonts w:ascii="Cambria" w:cs="Cambria" w:eastAsia="Cambria" w:hAnsi="Cambria"/>
          <w:color w:val="C00000"/>
          <w:sz w:val="24"/>
          <w:szCs w:val="24"/>
        </w:rPr>
        <w:t xml:space="preserve">Table 1 summarises the research dimensions, indicating those realised in the implemented HALAH prototype and the formal-assurance work that remains for subsequent research.</w:t>
      </w:r>
    </w:p>
    <w:p>
      <w:pPr>
        <w:spacing w:after="40" w:before="120"/>
      </w:pPr>
      <w:r>
        <w:rPr>
          <w:rFonts w:ascii="Cambria" w:cs="Cambria" w:eastAsia="Cambria" w:hAnsi="Cambria"/>
          <w:b/>
          <w:bCs/>
          <w:sz w:val="18"/>
          <w:szCs w:val="18"/>
          <w:highlight w:val="yellow"/>
        </w:rPr>
        <w:t xml:space="preserve">▼ [EDIT 6, 7] — REPLACE FROM HERE — يبدأ النص المستبدَل هنا ▼</w:t>
      </w:r>
    </w:p>
    <w:p>
      <w:pPr>
        <w:spacing w:after="140" w:line="300"/>
        <w:jc w:val="both"/>
      </w:pPr>
      <w:r>
        <w:rPr>
          <w:rFonts w:ascii="Cambria" w:cs="Cambria" w:eastAsia="Cambria" w:hAnsi="Cambria"/>
          <w:sz w:val="24"/>
          <w:szCs w:val="24"/>
          <w:highlight w:val="yellow"/>
        </w:rP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 Next stage will build upon these foundations by investigating how authorisation trust can be maintained dynamically over time, formally reasoned about under defined security assumptions, and comprehensively validated through prototype-based experimentation.</w:t>
      </w:r>
    </w:p>
    <w:p>
      <w:pPr>
        <w:spacing w:after="40" w:before="40"/>
      </w:pPr>
      <w:r>
        <w:rPr>
          <w:rFonts w:ascii="Cambria" w:cs="Cambria" w:eastAsia="Cambria" w:hAnsi="Cambria"/>
          <w:b/>
          <w:bCs/>
          <w:sz w:val="18"/>
          <w:szCs w:val="18"/>
          <w:highlight w:val="yellow"/>
        </w:rPr>
        <w:t xml:space="preserve">▲ [EDIT 6, 7] — REPLACE UP TO HERE — ينتهي النص المستبدَل هنا ▲</w:t>
      </w:r>
    </w:p>
    <w:p>
      <w:pPr>
        <w:spacing w:after="40" w:before="60"/>
      </w:pPr>
      <w:r>
        <w:rPr>
          <w:rFonts w:ascii="Cambria" w:cs="Cambria" w:eastAsia="Cambria" w:hAnsi="Cambria"/>
          <w:b/>
          <w:bCs/>
          <w:color w:val="C00000"/>
          <w:sz w:val="18"/>
          <w:szCs w:val="18"/>
        </w:rPr>
        <w:t xml:space="preserve">[EDIT 6 — NEW TEXT — النص الجديد] </w:t>
      </w:r>
    </w:p>
    <w:p>
      <w:pPr>
        <w:spacing w:after="140" w:line="300"/>
        <w:jc w:val="both"/>
      </w:pPr>
      <w:r>
        <w:rPr>
          <w:rFonts w:ascii="Cambria" w:cs="Cambria" w:eastAsia="Cambria" w:hAnsi="Cambria"/>
          <w:color w:val="C00000"/>
          <w:sz w:val="24"/>
          <w:szCs w:val="24"/>
        </w:rPr>
        <w:t xml:space="preserve">The current research is concerned primarily with establishing the conceptual and technical foundations through which trustworthy multi-party authorisation can be constructed.</w:t>
      </w:r>
    </w:p>
    <w:p>
      <w:pPr>
        <w:spacing w:after="40" w:before="60"/>
      </w:pPr>
      <w:r>
        <w:rPr>
          <w:rFonts w:ascii="Cambria" w:cs="Cambria" w:eastAsia="Cambria" w:hAnsi="Cambria"/>
          <w:b/>
          <w:bCs/>
          <w:color w:val="C00000"/>
          <w:sz w:val="18"/>
          <w:szCs w:val="18"/>
        </w:rPr>
        <w:t xml:space="preserve">[EDIT 7 — NEW TEXT — النص الجديد] </w:t>
      </w:r>
    </w:p>
    <w:p>
      <w:pPr>
        <w:spacing w:after="140" w:line="300"/>
        <w:jc w:val="both"/>
      </w:pPr>
      <w:r>
        <w:rPr>
          <w:rFonts w:ascii="Cambria" w:cs="Cambria" w:eastAsia="Cambria" w:hAnsi="Cambria"/>
          <w:color w:val="C00000"/>
          <w:sz w:val="24"/>
          <w:szCs w:val="24"/>
        </w:rPr>
        <w:t xml:space="preserve">The implemented prototype now maintains authorisation trust dynamically over time and has been validated through prototype-based experimentation; the next stage will build upon these foundations by reasoning formally about the model under defined security assumptions.</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40" w:before="60"/>
      </w:pPr>
      <w:r>
        <w:rPr>
          <w:rFonts w:ascii="Cambria" w:cs="Cambria" w:eastAsia="Cambria" w:hAnsi="Cambria"/>
          <w:b/>
          <w:bCs/>
          <w:color w:val="C00000"/>
          <w:sz w:val="18"/>
          <w:szCs w:val="18"/>
        </w:rPr>
        <w:t xml:space="preserve">[EDIT 1 — place at: Page 8, Table 1, RO5 row] </w:t>
      </w:r>
    </w:p>
    <w:p>
      <w:pPr>
        <w:spacing w:after="140" w:line="300"/>
        <w:jc w:val="both"/>
      </w:pPr>
      <w:r>
        <w:rPr>
          <w:rFonts w:ascii="Cambria" w:cs="Cambria" w:eastAsia="Cambria" w:hAnsi="Cambria"/>
          <w:color w:val="C00000"/>
          <w:sz w:val="24"/>
          <w:szCs w:val="24"/>
        </w:rPr>
        <w:t xml:space="preserve">Stage: Current. Objective: Extend the authorisation model with validity periods, expiration, revocation, and controlled consent-state transitions. Implemented in the current prototype: temporal windows are enforced locally and mirrored on-chain, and revocation is executed as a verifiable Sepolia transaction.</w:t>
      </w:r>
    </w:p>
    <w:p>
      <w:pPr>
        <w:spacing w:after="40" w:before="60"/>
      </w:pPr>
      <w:r>
        <w:rPr>
          <w:rFonts w:ascii="Cambria" w:cs="Cambria" w:eastAsia="Cambria" w:hAnsi="Cambria"/>
          <w:b/>
          <w:bCs/>
          <w:color w:val="C00000"/>
          <w:sz w:val="18"/>
          <w:szCs w:val="18"/>
        </w:rPr>
        <w:t xml:space="preserve">[EDIT 2 — place at: Page 8, Table 1, RO6 row] </w:t>
      </w:r>
    </w:p>
    <w:p>
      <w:pPr>
        <w:spacing w:after="140" w:line="300"/>
        <w:jc w:val="both"/>
      </w:pPr>
      <w:r>
        <w:rPr>
          <w:rFonts w:ascii="Cambria" w:cs="Cambria" w:eastAsia="Cambria" w:hAnsi="Cambria"/>
          <w:color w:val="C00000"/>
          <w:sz w:val="24"/>
          <w:szCs w:val="24"/>
        </w:rPr>
        <w:t xml:space="preserve">Stage: Current (empirical) / Next (formal). Objective: Empirically evaluate the HALAH implementation using representative, negative, and adversarial scenarios (delivered through automated testing and live on-chain evaluation), and subsequently define and formally analyse the security properties of the framework.</w:t>
      </w: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bCs/>
          <w:color w:val="007A00"/>
          <w:sz w:val="24"/>
          <w:szCs w:val="24"/>
        </w:rPr>
        <w:t xml:space="preserve">The review corpus comprises the 33 studies identified through the search and screening process described in the remainder of this section. The included studies span the years 2022 to 2026 and concentrate on blockchain-based data governance, decentralised identity, verifiable credentials, healthcare access control, and consent management.</w:t>
      </w:r>
    </w:p>
    <w:p>
      <w:pPr>
        <w:spacing w:after="140" w:line="300"/>
        <w:jc w:val="both"/>
      </w:pPr>
      <w:r>
        <w:rPr>
          <w:rFonts w:ascii="Cambria" w:cs="Cambria" w:eastAsia="Cambria" w:hAnsi="Cambria"/>
          <w:b/>
          <w:bCs/>
          <w:color w:val="007A00"/>
          <w:sz w:val="24"/>
          <w:szCs w:val="24"/>
        </w:rPr>
        <w:t xml:space="preserve">Within this corpus, references [1, 2, 3, 7, 9, 11, 12, 13, 14, 21, 22, 24, 28, 31, 32] address the healthcare data sharing, consent, and access-control dimensions of the review, while references [4, 5, 10, 15, 16, 20, 23, 25, 27, 33]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decentralized identity, privacy-preserving access control, and auditability. The review was designed to establish the conceptual and technical foundations of the research and thus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authorization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(SLR) is guided by the following questions</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decentralized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 including 1) IEEE Xplore, 2) ACM Digital Library, 3) ScienceDirect, 4) SpringerLink, 5) PubMed, 6) Scopus; and 7) Web of Science.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decentralized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decentralized identity, access control, privacy, and auditability. The general search string was defined as shown in Figure 1.</w:t>
      </w:r>
    </w:p>
    <w:p>
      <w:pPr>
        <w:spacing w:after="140" w:line="300"/>
        <w:jc w:val="both"/>
      </w:pPr>
      <w:r>
        <w:rPr>
          <w:rFonts w:ascii="Cambria" w:cs="Cambria" w:eastAsia="Cambria" w:hAnsi="Cambria"/>
          <w:b/>
          <w:bCs/>
          <w:color w:val="007A00"/>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3638550"/>
            <wp:effectExtent t="0" r="0" b="0" l="0"/>
            <wp:docPr id="1" name="gfig1.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2022 and 2026. The search was performed on August 2026. The search period was selected to capture the rapid development of multi-party trust healthcare data management, decentralized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decentralized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authorization,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 which summarizes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bCs/>
          <w:color w:val="007A00"/>
          <w:sz w:val="24"/>
          <w:szCs w:val="24"/>
        </w:rPr>
        <w:t xml:space="preserve">Seven of the removed records were flagged as ineligible by the automated screening facilities of the reference-management tool (non-English sources and non-peer-reviewed material) and were excluded before the manual title and abstract screening.</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organized into thematic categories corresponding to the research questions. These categories included consent specification and management, decentralized identity and credential verification, authorization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authorization, auditable access records, and mechanisms for preserving patient autonomy.</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2"/>
        <w:spacing w:after="160" w:before="280"/>
      </w:pPr>
      <w:r>
        <w:t xml:space="preserve">2.3  Review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blockchain-based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Blockchain research has investigated immutable data governance, distributed auditability, and decentralised trust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sz w:val="24"/>
          <w:szCs w:val="24"/>
        </w:rP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bCs/>
          <w:color w:val="007A00"/>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bCs/>
          <w:color w:val="007A00"/>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40" w:before="120"/>
      </w:pPr>
      <w:r>
        <w:rPr>
          <w:rFonts w:ascii="Cambria" w:cs="Cambria" w:eastAsia="Cambria" w:hAnsi="Cambria"/>
          <w:b/>
          <w:bCs/>
          <w:sz w:val="18"/>
          <w:szCs w:val="18"/>
          <w:highlight w:val="yellow"/>
        </w:rPr>
        <w:t xml:space="preserve">▼ [EDIT 11] — REPLACE FROM HERE — يبدأ النص المستبدَل هنا ▼</w:t>
      </w:r>
    </w:p>
    <w:p>
      <w:pPr>
        <w:spacing w:after="140" w:line="300"/>
        <w:jc w:val="both"/>
      </w:pPr>
      <w:r>
        <w:rPr>
          <w:rFonts w:ascii="Cambria" w:cs="Cambria" w:eastAsia="Cambria" w:hAnsi="Cambria"/>
          <w:sz w:val="24"/>
          <w:szCs w:val="24"/>
          <w:highlight w:val="yellow"/>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 This research establishes the conceptual foundation for such integration. Future work can therefore investigate how trusted execution and remote attestation can strengthen the enforcement and verification of decentralised consent decisions.</w:t>
      </w:r>
    </w:p>
    <w:p>
      <w:pPr>
        <w:spacing w:after="40" w:before="40"/>
      </w:pPr>
      <w:r>
        <w:rPr>
          <w:rFonts w:ascii="Cambria" w:cs="Cambria" w:eastAsia="Cambria" w:hAnsi="Cambria"/>
          <w:b/>
          <w:bCs/>
          <w:sz w:val="18"/>
          <w:szCs w:val="18"/>
          <w:highlight w:val="yellow"/>
        </w:rPr>
        <w:t xml:space="preserve">▲ [EDIT 11] — REPLACE UP TO HERE — ينتهي النص المستبدَل هنا ▲</w:t>
      </w:r>
    </w:p>
    <w:p>
      <w:pPr>
        <w:spacing w:after="40" w:before="60"/>
      </w:pPr>
      <w:r>
        <w:rPr>
          <w:rFonts w:ascii="Cambria" w:cs="Cambria" w:eastAsia="Cambria" w:hAnsi="Cambria"/>
          <w:b/>
          <w:bCs/>
          <w:color w:val="C00000"/>
          <w:sz w:val="18"/>
          <w:szCs w:val="18"/>
        </w:rPr>
        <w:t xml:space="preserve">[EDIT 11 — NEW TEXT — النص الجديد] </w:t>
      </w:r>
    </w:p>
    <w:p>
      <w:pPr>
        <w:spacing w:after="140" w:line="300"/>
        <w:jc w:val="both"/>
      </w:pPr>
      <w:r>
        <w:rPr>
          <w:rFonts w:ascii="Cambria" w:cs="Cambria" w:eastAsia="Cambria" w:hAnsi="Cambria"/>
          <w:color w:val="C00000"/>
          <w:sz w:val="24"/>
          <w:szCs w:val="24"/>
        </w:rPr>
        <w:t xml:space="preserve">This research establishes the conceptual foundation for such integration and demonstrates it through an implemented and empirically evaluated prototype. Future work can therefore investigate how trusted execution and remote attestation can strengthen the enforcement and verification of decentralised consent decisions.</w:t>
      </w:r>
    </w:p>
    <w:p>
      <w:pPr>
        <w:spacing w:after="40" w:before="120"/>
      </w:pPr>
      <w:r>
        <w:rPr>
          <w:rFonts w:ascii="Cambria" w:cs="Cambria" w:eastAsia="Cambria" w:hAnsi="Cambria"/>
          <w:b/>
          <w:bCs/>
          <w:sz w:val="18"/>
          <w:szCs w:val="18"/>
          <w:highlight w:val="yellow"/>
        </w:rPr>
        <w:t xml:space="preserve">▼ [EDIT 12] — REPLACE FROM HERE — يبدأ النص المستبدَل هنا ▼</w:t>
      </w:r>
    </w:p>
    <w:p>
      <w:pPr>
        <w:spacing w:after="140" w:line="300"/>
        <w:jc w:val="both"/>
      </w:pPr>
      <w:r>
        <w:rPr>
          <w:rFonts w:ascii="Cambria" w:cs="Cambria" w:eastAsia="Cambria" w:hAnsi="Cambria"/>
          <w:sz w:val="24"/>
          <w:szCs w:val="24"/>
          <w:highlight w:val="yellow"/>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spacing w:after="40" w:before="40"/>
      </w:pPr>
      <w:r>
        <w:rPr>
          <w:rFonts w:ascii="Cambria" w:cs="Cambria" w:eastAsia="Cambria" w:hAnsi="Cambria"/>
          <w:b/>
          <w:bCs/>
          <w:sz w:val="18"/>
          <w:szCs w:val="18"/>
          <w:highlight w:val="yellow"/>
        </w:rPr>
        <w:t xml:space="preserve">▲ [EDIT 12] — REPLACE UP TO HERE — ينتهي النص المستبدَل هنا ▲</w:t>
      </w:r>
    </w:p>
    <w:p>
      <w:pPr>
        <w:spacing w:after="40" w:before="60"/>
      </w:pPr>
      <w:r>
        <w:rPr>
          <w:rFonts w:ascii="Cambria" w:cs="Cambria" w:eastAsia="Cambria" w:hAnsi="Cambria"/>
          <w:b/>
          <w:bCs/>
          <w:color w:val="C00000"/>
          <w:sz w:val="18"/>
          <w:szCs w:val="18"/>
        </w:rPr>
        <w:t xml:space="preserve">[EDIT 12 — NEW TEXT — النص الجديد] </w:t>
      </w:r>
    </w:p>
    <w:p>
      <w:pPr>
        <w:spacing w:after="140" w:line="300"/>
        <w:jc w:val="both"/>
      </w:pPr>
      <w:r>
        <w:rPr>
          <w:rFonts w:ascii="Cambria" w:cs="Cambria" w:eastAsia="Cambria" w:hAnsi="Cambria"/>
          <w:color w:val="C00000"/>
          <w:sz w:val="24"/>
          <w:szCs w:val="24"/>
        </w:rPr>
        <w:t xml:space="preserve">(Append) The present prototype addresses this concern empirically through adversarial and negative testing across each verification dimension; formal analysis remains necessary to demonstrate these properties under defined assumptions.</w:t>
      </w:r>
    </w:p>
    <w:p>
      <w:pPr>
        <w:spacing w:after="140" w:line="300"/>
        <w:jc w:val="both"/>
      </w:pPr>
      <w:r>
        <w:rPr>
          <w:rFonts w:ascii="Cambria" w:cs="Cambria" w:eastAsia="Cambria" w:hAnsi="Cambria"/>
          <w:b/>
          <w:bCs/>
          <w:color w:val="007A00"/>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Requires further extension towards lifecycle trust, formal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40" w:before="60"/>
      </w:pPr>
      <w:r>
        <w:rPr>
          <w:rFonts w:ascii="Cambria" w:cs="Cambria" w:eastAsia="Cambria" w:hAnsi="Cambria"/>
          <w:b/>
          <w:bCs/>
          <w:color w:val="C00000"/>
          <w:sz w:val="18"/>
          <w:szCs w:val="18"/>
        </w:rPr>
        <w:t xml:space="preserve">[EDIT 10 — place at: Page 20, Table 2, Proposed Framework row] </w:t>
      </w:r>
    </w:p>
    <w:p>
      <w:pPr>
        <w:spacing w:after="140" w:line="300"/>
        <w:jc w:val="both"/>
      </w:pPr>
      <w:r>
        <w:rPr>
          <w:rFonts w:ascii="Cambria" w:cs="Cambria" w:eastAsia="Cambria" w:hAnsi="Cambria"/>
          <w:color w:val="C00000"/>
          <w:sz w:val="24"/>
          <w:szCs w:val="24"/>
        </w:rPr>
        <w:t xml:space="preserve">Lifecycle trust and empirical validation are realised in the implemented prototype; formal security assurance requires further extension.</w:t>
      </w: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40" w:before="120"/>
      </w:pPr>
      <w:r>
        <w:rPr>
          <w:rFonts w:ascii="Cambria" w:cs="Cambria" w:eastAsia="Cambria" w:hAnsi="Cambria"/>
          <w:b/>
          <w:bCs/>
          <w:sz w:val="18"/>
          <w:szCs w:val="18"/>
          <w:highlight w:val="yellow"/>
        </w:rPr>
        <w:t xml:space="preserve">▼ [EDIT 13] — REPLACE FROM HERE — يبدأ النص المستبدَل هنا ▼</w:t>
      </w:r>
    </w:p>
    <w:p>
      <w:pPr>
        <w:spacing w:after="140" w:line="300"/>
        <w:jc w:val="both"/>
      </w:pPr>
      <w:r>
        <w:rPr>
          <w:rFonts w:ascii="Cambria" w:cs="Cambria" w:eastAsia="Cambria" w:hAnsi="Cambria"/>
          <w:sz w:val="24"/>
          <w:szCs w:val="24"/>
          <w:highlight w:val="yellow"/>
        </w:rP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spacing w:after="40" w:before="40"/>
      </w:pPr>
      <w:r>
        <w:rPr>
          <w:rFonts w:ascii="Cambria" w:cs="Cambria" w:eastAsia="Cambria" w:hAnsi="Cambria"/>
          <w:b/>
          <w:bCs/>
          <w:sz w:val="18"/>
          <w:szCs w:val="18"/>
          <w:highlight w:val="yellow"/>
        </w:rPr>
        <w:t xml:space="preserve">▲ [EDIT 13] — REPLACE UP TO HERE — ينتهي النص المستبدَل هنا ▲</w:t>
      </w:r>
    </w:p>
    <w:p>
      <w:pPr>
        <w:spacing w:after="40" w:before="60"/>
      </w:pPr>
      <w:r>
        <w:rPr>
          <w:rFonts w:ascii="Cambria" w:cs="Cambria" w:eastAsia="Cambria" w:hAnsi="Cambria"/>
          <w:b/>
          <w:bCs/>
          <w:color w:val="C00000"/>
          <w:sz w:val="18"/>
          <w:szCs w:val="18"/>
        </w:rPr>
        <w:t xml:space="preserve">[EDIT 13 — NEW TEXT — النص الجديد] </w:t>
      </w:r>
    </w:p>
    <w:p>
      <w:pPr>
        <w:spacing w:after="140" w:line="300"/>
        <w:jc w:val="both"/>
      </w:pPr>
      <w:r>
        <w:rPr>
          <w:rFonts w:ascii="Cambria" w:cs="Cambria" w:eastAsia="Cambria" w:hAnsi="Cambria"/>
          <w:color w:val="C00000"/>
          <w:sz w:val="24"/>
          <w:szCs w:val="24"/>
        </w:rPr>
        <w:t xml:space="preserve">Decision(C, R, t) = ALLOW ⟺ VI ∧ VA ∧ VP ∧ VT ∧ VL. This is the rule enforced by the implemented Consent Engine: every access request is evaluated over the complete tuple, and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40" w:before="120"/>
      </w:pPr>
      <w:r>
        <w:rPr>
          <w:rFonts w:ascii="Cambria" w:cs="Cambria" w:eastAsia="Cambria" w:hAnsi="Cambria"/>
          <w:b/>
          <w:bCs/>
          <w:sz w:val="18"/>
          <w:szCs w:val="18"/>
          <w:highlight w:val="yellow"/>
        </w:rPr>
        <w:t xml:space="preserve">▼ [EDIT 16] — REPLACE FROM HERE — يبدأ النص المستبدَل هنا ▼</w:t>
      </w:r>
    </w:p>
    <w:p>
      <w:pPr>
        <w:spacing w:after="140" w:line="300"/>
        <w:jc w:val="both"/>
      </w:pPr>
      <w:r>
        <w:rPr>
          <w:rFonts w:ascii="Cambria" w:cs="Cambria" w:eastAsia="Cambria" w:hAnsi="Cambria"/>
          <w:sz w:val="24"/>
          <w:szCs w:val="24"/>
          <w:highlight w:val="yellow"/>
        </w:rPr>
        <w:t xml:space="preserve">For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p>
      <w:pPr>
        <w:spacing w:after="40" w:before="40"/>
      </w:pPr>
      <w:r>
        <w:rPr>
          <w:rFonts w:ascii="Cambria" w:cs="Cambria" w:eastAsia="Cambria" w:hAnsi="Cambria"/>
          <w:b/>
          <w:bCs/>
          <w:sz w:val="18"/>
          <w:szCs w:val="18"/>
          <w:highlight w:val="yellow"/>
        </w:rPr>
        <w:t xml:space="preserve">▲ [EDIT 16] — REPLACE UP TO HERE — ينتهي النص المستبدَل هنا ▲</w:t>
      </w:r>
    </w:p>
    <w:p>
      <w:pPr>
        <w:spacing w:after="40" w:before="60"/>
      </w:pPr>
      <w:r>
        <w:rPr>
          <w:rFonts w:ascii="Cambria" w:cs="Cambria" w:eastAsia="Cambria" w:hAnsi="Cambria"/>
          <w:b/>
          <w:bCs/>
          <w:color w:val="C00000"/>
          <w:sz w:val="18"/>
          <w:szCs w:val="18"/>
        </w:rPr>
        <w:t xml:space="preserve">[EDIT 16 — NEW TEXT — النص الجديد] </w:t>
      </w:r>
    </w:p>
    <w:p>
      <w:pPr>
        <w:spacing w:after="140" w:line="300"/>
        <w:jc w:val="both"/>
      </w:pPr>
      <w:r>
        <w:rPr>
          <w:rFonts w:ascii="Cambria" w:cs="Cambria" w:eastAsia="Cambria" w:hAnsi="Cambria"/>
          <w:color w:val="C00000"/>
          <w:sz w:val="24"/>
          <w:szCs w:val="24"/>
        </w:rPr>
        <w:t xml:space="preserve">Temporal and lifecycle trust has been operationalised in the current prototype, and the empirical validation has been partially completed through automated and live negative testing; formal security assurance forms the subsequent research scope and will be developed in CA3.</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(7)</w:t>
      </w:r>
    </w:p>
    <w:p>
      <w:pPr>
        <w:spacing w:after="40" w:before="120"/>
      </w:pPr>
      <w:r>
        <w:rPr>
          <w:rFonts w:ascii="Cambria" w:cs="Cambria" w:eastAsia="Cambria" w:hAnsi="Cambria"/>
          <w:b/>
          <w:bCs/>
          <w:sz w:val="18"/>
          <w:szCs w:val="18"/>
          <w:highlight w:val="yellow"/>
        </w:rPr>
        <w:t xml:space="preserve">▼ [EDIT 14] — REPLACE FROM HERE — يبدأ النص المستبدَل هنا ▼</w:t>
      </w:r>
    </w:p>
    <w:p>
      <w:pPr>
        <w:spacing w:after="140" w:line="300"/>
        <w:jc w:val="both"/>
      </w:pPr>
      <w:r>
        <w:rPr>
          <w:rFonts w:ascii="Cambria" w:cs="Cambria" w:eastAsia="Cambria" w:hAnsi="Cambria"/>
          <w:sz w:val="24"/>
          <w:szCs w:val="24"/>
          <w:highlight w:val="yellow"/>
        </w:rPr>
        <w:t xml:space="preserve">where I represents identity information, A represents authority and authorisation requirements, P represents policy and data-scope constraints, and E represents authorisation evidence.</w:t>
      </w:r>
    </w:p>
    <w:p>
      <w:pPr>
        <w:spacing w:after="40" w:before="40"/>
      </w:pPr>
      <w:r>
        <w:rPr>
          <w:rFonts w:ascii="Cambria" w:cs="Cambria" w:eastAsia="Cambria" w:hAnsi="Cambria"/>
          <w:b/>
          <w:bCs/>
          <w:sz w:val="18"/>
          <w:szCs w:val="18"/>
          <w:highlight w:val="yellow"/>
        </w:rPr>
        <w:t xml:space="preserve">▲ [EDIT 14] — REPLACE UP TO HERE — ينتهي النص المستبدَل هنا ▲</w:t>
      </w:r>
    </w:p>
    <w:p>
      <w:pPr>
        <w:spacing w:after="40" w:before="60"/>
      </w:pPr>
      <w:r>
        <w:rPr>
          <w:rFonts w:ascii="Cambria" w:cs="Cambria" w:eastAsia="Cambria" w:hAnsi="Cambria"/>
          <w:b/>
          <w:bCs/>
          <w:color w:val="C00000"/>
          <w:sz w:val="18"/>
          <w:szCs w:val="18"/>
        </w:rPr>
        <w:t xml:space="preserve">[EDIT 14 — NEW TEXT — النص الجديد] </w:t>
      </w:r>
    </w:p>
    <w:p>
      <w:pPr>
        <w:spacing w:after="140" w:line="300"/>
        <w:jc w:val="both"/>
      </w:pPr>
      <w:r>
        <w:rPr>
          <w:rFonts w:ascii="Cambria" w:cs="Cambria" w:eastAsia="Cambria" w:hAnsi="Cambria"/>
          <w:color w:val="C00000"/>
          <w:sz w:val="24"/>
          <w:szCs w:val="24"/>
        </w:rPr>
        <w:t xml:space="preserve">C = (I, A, P, T, L, E), where I represents the participating identities, A the authority and multi-party authorisation evidence, P the purpose and data-scope constraints, T the temporal validity window, L the jurisdictional constraint, and E the enforcement state recording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highlight w:val="yellow"/>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Therefore,Identity ≠ Authorisation. The identity and authority validity condition is represented as</w:t>
      </w:r>
    </w:p>
    <w:p>
      <w:pPr>
        <w:spacing w:after="100" w:before="40"/>
        <w:ind w:left="240"/>
      </w:pPr>
      <w:r>
        <w:rPr>
          <w:rFonts w:ascii="Cambria" w:cs="Cambria" w:eastAsia="Cambria" w:hAnsi="Cambria"/>
          <w:b/>
          <w:bCs/>
          <w:sz w:val="19"/>
          <w:szCs w:val="19"/>
          <w:highlight w:val="yellow"/>
        </w:rPr>
        <w:t xml:space="preserve">⚠ REVIEW: Source typo: missing space after the comma ('Therefore, Identity').</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spacing w:after="40" w:before="120"/>
      </w:pPr>
      <w:r>
        <w:rPr>
          <w:rFonts w:ascii="Cambria" w:cs="Cambria" w:eastAsia="Cambria" w:hAnsi="Cambria"/>
          <w:b/>
          <w:bCs/>
          <w:sz w:val="18"/>
          <w:szCs w:val="18"/>
          <w:highlight w:val="yellow"/>
        </w:rPr>
        <w:t xml:space="preserve">▼ [EDIT 15] — REPLACE FROM HERE — يبدأ النص المستبدَل هنا ▼</w:t>
      </w:r>
    </w:p>
    <w:p>
      <w:pPr>
        <w:tabs>
          <w:tab w:val="right" w:pos="9360"/>
        </w:tabs>
        <w:spacing w:after="40" w:before="60"/>
        <w:jc w:val="center"/>
      </w:pPr>
      <w:r>
        <w:rPr>
          <w:rFonts w:ascii="Cambria Math" w:cs="Cambria Math" w:eastAsia="Cambria Math" w:hAnsi="Cambria Math"/>
          <w:i/>
          <w:iCs/>
          <w:strike/>
          <w:color w:val="808080"/>
          <w:sz w:val="22"/>
          <w:szCs w:val="22"/>
        </w:rPr>
        <w:t xml:space="preserve">|A</w:t>
      </w:r>
      <w:r>
        <w:rPr>
          <w:rFonts w:ascii="Cambria Math" w:cs="Cambria Math" w:eastAsia="Cambria Math" w:hAnsi="Cambria Math"/>
          <w:i/>
          <w:iCs/>
          <w:strike/>
          <w:color w:val="808080"/>
          <w:sz w:val="22"/>
          <w:szCs w:val="22"/>
          <w:vertAlign w:val="subscript"/>
        </w:rPr>
        <w:t xml:space="preserve">v</w:t>
      </w:r>
      <w:r>
        <w:rPr>
          <w:rFonts w:ascii="Cambria Math" w:cs="Cambria Math" w:eastAsia="Cambria Math" w:hAnsi="Cambria Math"/>
          <w:i/>
          <w:iCs/>
          <w:strike/>
          <w:color w:val="808080"/>
          <w:sz w:val="22"/>
          <w:szCs w:val="22"/>
        </w:rPr>
        <w:t xml:space="preserve">| &lt; N ⟹ Decision(C, R) = DENY.</w:t>
      </w:r>
      <w:r>
        <w:rPr>
          <w:rFonts w:ascii="Cambria" w:cs="Cambria" w:eastAsia="Cambria" w:hAnsi="Cambria"/>
          <w:color w:val="808080"/>
          <w:sz w:val="22"/>
          <w:szCs w:val="22"/>
        </w:rPr>
        <w:t xml:space="preserve">	(10)</w:t>
      </w:r>
    </w:p>
    <w:p>
      <w:pPr>
        <w:spacing w:after="40" w:before="40"/>
      </w:pPr>
      <w:r>
        <w:rPr>
          <w:rFonts w:ascii="Cambria" w:cs="Cambria" w:eastAsia="Cambria" w:hAnsi="Cambria"/>
          <w:b/>
          <w:bCs/>
          <w:sz w:val="18"/>
          <w:szCs w:val="18"/>
          <w:highlight w:val="yellow"/>
        </w:rPr>
        <w:t xml:space="preserve">▲ [EDIT 15] — REPLACE UP TO HERE — ينتهي النص المستبدَل هنا ▲</w:t>
      </w:r>
    </w:p>
    <w:p>
      <w:pPr>
        <w:spacing w:after="40" w:before="60"/>
      </w:pPr>
      <w:r>
        <w:rPr>
          <w:rFonts w:ascii="Cambria" w:cs="Cambria" w:eastAsia="Cambria" w:hAnsi="Cambria"/>
          <w:b/>
          <w:bCs/>
          <w:color w:val="C00000"/>
          <w:sz w:val="18"/>
          <w:szCs w:val="18"/>
        </w:rPr>
        <w:t xml:space="preserve">[EDIT 15 — NEW TEXT — النص الجديد] </w:t>
      </w:r>
    </w:p>
    <w:p>
      <w:pPr>
        <w:spacing w:after="140" w:line="300"/>
        <w:jc w:val="both"/>
      </w:pPr>
      <w:r>
        <w:rPr>
          <w:rFonts w:ascii="Cambria" w:cs="Cambria" w:eastAsia="Cambria" w:hAnsi="Cambria"/>
          <w:color w:val="C00000"/>
          <w:sz w:val="24"/>
          <w:szCs w:val="24"/>
        </w:rPr>
        <w:t xml:space="preserve">(Append)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Synthetic healthcare records derived from the Synthea dataset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consent lifecycle validity.</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creates a continuous logical pipeline that seamlessly connects user-facing trust with back-end system security.</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40" w:before="120"/>
      </w:pPr>
      <w:r>
        <w:rPr>
          <w:rFonts w:ascii="Cambria" w:cs="Cambria" w:eastAsia="Cambria" w:hAnsi="Cambria"/>
          <w:b/>
          <w:bCs/>
          <w:sz w:val="18"/>
          <w:szCs w:val="18"/>
          <w:highlight w:val="yellow"/>
        </w:rPr>
        <w:t xml:space="preserve">▼ [EDIT 17] — REPLACE FROM HERE — يبدأ النص المستبدَل هنا ▼</w:t>
      </w:r>
    </w:p>
    <w:p>
      <w:pPr>
        <w:spacing w:after="140" w:line="300"/>
        <w:jc w:val="both"/>
      </w:pPr>
      <w:r>
        <w:rPr>
          <w:rFonts w:ascii="Cambria" w:cs="Cambria" w:eastAsia="Cambria" w:hAnsi="Cambria"/>
          <w:sz w:val="24"/>
          <w:szCs w:val="24"/>
          <w:highlight w:val="yellow"/>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 while the final two objectives extend and evaluate these mechanisms as part of the next research programme.</w:t>
      </w:r>
    </w:p>
    <w:p>
      <w:pPr>
        <w:spacing w:after="40" w:before="40"/>
      </w:pPr>
      <w:r>
        <w:rPr>
          <w:rFonts w:ascii="Cambria" w:cs="Cambria" w:eastAsia="Cambria" w:hAnsi="Cambria"/>
          <w:b/>
          <w:bCs/>
          <w:sz w:val="18"/>
          <w:szCs w:val="18"/>
          <w:highlight w:val="yellow"/>
        </w:rPr>
        <w:t xml:space="preserve">▲ [EDIT 17] — REPLACE UP TO HERE — ينتهي النص المستبدَل هنا ▲</w:t>
      </w:r>
    </w:p>
    <w:p>
      <w:pPr>
        <w:spacing w:after="40" w:before="60"/>
      </w:pPr>
      <w:r>
        <w:rPr>
          <w:rFonts w:ascii="Cambria" w:cs="Cambria" w:eastAsia="Cambria" w:hAnsi="Cambria"/>
          <w:b/>
          <w:bCs/>
          <w:color w:val="C00000"/>
          <w:sz w:val="18"/>
          <w:szCs w:val="18"/>
        </w:rPr>
        <w:t xml:space="preserve">[EDIT 17 — NEW TEXT — النص الجديد] </w:t>
      </w:r>
    </w:p>
    <w:p>
      <w:pPr>
        <w:spacing w:after="140" w:line="300"/>
        <w:jc w:val="both"/>
      </w:pPr>
      <w:r>
        <w:rPr>
          <w:rFonts w:ascii="Cambria" w:cs="Cambria" w:eastAsia="Cambria" w:hAnsi="Cambria"/>
          <w:color w:val="C00000"/>
          <w:sz w:val="24"/>
          <w:szCs w:val="24"/>
        </w:rPr>
        <w:t xml:space="preserve">…while the fifth objective is realised operationally in the current prototype and the sixth is addressed empirically now, with its formal component reserved for the next research programme.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40" w:before="120"/>
      </w:pPr>
      <w:r>
        <w:rPr>
          <w:rFonts w:ascii="Cambria" w:cs="Cambria" w:eastAsia="Cambria" w:hAnsi="Cambria"/>
          <w:b/>
          <w:bCs/>
          <w:sz w:val="18"/>
          <w:szCs w:val="18"/>
          <w:highlight w:val="yellow"/>
        </w:rPr>
        <w:t xml:space="preserve">▼ [EDIT 18] — REPLACE FROM HERE — يبدأ النص المستبدَل هنا ▼</w:t>
      </w:r>
    </w:p>
    <w:p>
      <w:pPr>
        <w:spacing w:after="140" w:line="300"/>
        <w:jc w:val="both"/>
      </w:pPr>
      <w:r>
        <w:rPr>
          <w:rFonts w:ascii="Cambria" w:cs="Cambria" w:eastAsia="Cambria" w:hAnsi="Cambria"/>
          <w:sz w:val="24"/>
          <w:szCs w:val="24"/>
          <w:highlight w:val="yellow"/>
        </w:rP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spacing w:after="40" w:before="40"/>
      </w:pPr>
      <w:r>
        <w:rPr>
          <w:rFonts w:ascii="Cambria" w:cs="Cambria" w:eastAsia="Cambria" w:hAnsi="Cambria"/>
          <w:b/>
          <w:bCs/>
          <w:sz w:val="18"/>
          <w:szCs w:val="18"/>
          <w:highlight w:val="yellow"/>
        </w:rPr>
        <w:t xml:space="preserve">▲ [EDIT 18] — REPLACE UP TO HERE — ينتهي النص المستبدَل هنا ▲</w:t>
      </w:r>
    </w:p>
    <w:p>
      <w:pPr>
        <w:spacing w:after="40" w:before="60"/>
      </w:pPr>
      <w:r>
        <w:rPr>
          <w:rFonts w:ascii="Cambria" w:cs="Cambria" w:eastAsia="Cambria" w:hAnsi="Cambria"/>
          <w:b/>
          <w:bCs/>
          <w:color w:val="C00000"/>
          <w:sz w:val="18"/>
          <w:szCs w:val="18"/>
        </w:rPr>
        <w:t xml:space="preserve">[EDIT 18 — NEW TEXT — النص الجديد] </w:t>
      </w:r>
    </w:p>
    <w:p>
      <w:pPr>
        <w:spacing w:after="140" w:line="300"/>
        <w:jc w:val="both"/>
      </w:pPr>
      <w:r>
        <w:rPr>
          <w:rFonts w:ascii="Cambria" w:cs="Cambria" w:eastAsia="Cambria" w:hAnsi="Cambria"/>
          <w:color w:val="C00000"/>
          <w:sz w:val="24"/>
          <w:szCs w:val="24"/>
        </w:rPr>
        <w:t xml:space="preserve">The implemented mechanism defines the designated guardians at consent creation, verifies each EIP-712 approval by signature recovery, and requires a valid signature from every listed guardian: the threshold equals |G|, an N-of-N condition demonstrated as 2-of-2.</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40" w:before="120"/>
      </w:pPr>
      <w:r>
        <w:rPr>
          <w:rFonts w:ascii="Cambria" w:cs="Cambria" w:eastAsia="Cambria" w:hAnsi="Cambria"/>
          <w:b/>
          <w:bCs/>
          <w:sz w:val="18"/>
          <w:szCs w:val="18"/>
          <w:highlight w:val="yellow"/>
        </w:rPr>
        <w:t xml:space="preserve">▼ [EDIT 19] — REPLACE FROM HERE — يبدأ النص المستبدَل هنا ▼</w:t>
      </w:r>
    </w:p>
    <w:p>
      <w:pPr>
        <w:spacing w:after="140" w:line="300"/>
        <w:jc w:val="both"/>
      </w:pPr>
      <w:r>
        <w:rPr>
          <w:rFonts w:ascii="Cambria" w:cs="Cambria" w:eastAsia="Cambria" w:hAnsi="Cambria"/>
          <w:sz w:val="24"/>
          <w:szCs w:val="24"/>
          <w:highlight w:val="yellow"/>
        </w:rP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spacing w:after="40" w:before="40"/>
      </w:pPr>
      <w:r>
        <w:rPr>
          <w:rFonts w:ascii="Cambria" w:cs="Cambria" w:eastAsia="Cambria" w:hAnsi="Cambria"/>
          <w:b/>
          <w:bCs/>
          <w:sz w:val="18"/>
          <w:szCs w:val="18"/>
          <w:highlight w:val="yellow"/>
        </w:rPr>
        <w:t xml:space="preserve">▲ [EDIT 19] — REPLACE UP TO HERE — ينتهي النص المستبدَل هنا ▲</w:t>
      </w:r>
    </w:p>
    <w:p>
      <w:pPr>
        <w:spacing w:after="40" w:before="60"/>
      </w:pPr>
      <w:r>
        <w:rPr>
          <w:rFonts w:ascii="Cambria" w:cs="Cambria" w:eastAsia="Cambria" w:hAnsi="Cambria"/>
          <w:b/>
          <w:bCs/>
          <w:color w:val="C00000"/>
          <w:sz w:val="18"/>
          <w:szCs w:val="18"/>
        </w:rPr>
        <w:t xml:space="preserve">[EDIT 19 — NEW TEXT — النص الجديد] </w:t>
      </w:r>
    </w:p>
    <w:p>
      <w:pPr>
        <w:spacing w:after="140" w:line="300"/>
        <w:jc w:val="both"/>
      </w:pPr>
      <w:r>
        <w:rPr>
          <w:rFonts w:ascii="Cambria" w:cs="Cambria" w:eastAsia="Cambria" w:hAnsi="Cambria"/>
          <w:color w:val="C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spacing w:after="40" w:before="120"/>
      </w:pPr>
      <w:r>
        <w:rPr>
          <w:rFonts w:ascii="Cambria" w:cs="Cambria" w:eastAsia="Cambria" w:hAnsi="Cambria"/>
          <w:b/>
          <w:bCs/>
          <w:sz w:val="18"/>
          <w:szCs w:val="18"/>
          <w:highlight w:val="yellow"/>
        </w:rPr>
        <w:t xml:space="preserve">▼ [EDIT 20] — REPLACE FROM HERE — يبدأ النص المستبدَل هنا ▼</w:t>
      </w:r>
    </w:p>
    <w:p>
      <w:pPr>
        <w:spacing w:after="140" w:line="300"/>
        <w:jc w:val="both"/>
      </w:pPr>
      <w:r>
        <w:rPr>
          <w:rFonts w:ascii="Cambria" w:cs="Cambria" w:eastAsia="Cambria" w:hAnsi="Cambria"/>
          <w:sz w:val="24"/>
          <w:szCs w:val="24"/>
          <w:highlight w:val="yellow"/>
        </w:rPr>
        <w:t xml:space="preserve">This objective constitutes a principal component of the next stageresearch programme. It will investigate how temporal and lifecycle conditions can be incorporated into the authorisation decision without weakening the trust relationships established by the current stage mechanisms.</w:t>
      </w:r>
    </w:p>
    <w:p>
      <w:pPr>
        <w:spacing w:after="40" w:before="40"/>
      </w:pPr>
      <w:r>
        <w:rPr>
          <w:rFonts w:ascii="Cambria" w:cs="Cambria" w:eastAsia="Cambria" w:hAnsi="Cambria"/>
          <w:b/>
          <w:bCs/>
          <w:sz w:val="18"/>
          <w:szCs w:val="18"/>
          <w:highlight w:val="yellow"/>
        </w:rPr>
        <w:t xml:space="preserve">▲ [EDIT 20] — REPLACE UP TO HERE — ينتهي النص المستبدَل هنا ▲</w:t>
      </w:r>
    </w:p>
    <w:p>
      <w:pPr>
        <w:spacing w:after="100" w:before="40"/>
        <w:ind w:left="240"/>
      </w:pPr>
      <w:r>
        <w:rPr>
          <w:rFonts w:ascii="Cambria" w:cs="Cambria" w:eastAsia="Cambria" w:hAnsi="Cambria"/>
          <w:b/>
          <w:bCs/>
          <w:sz w:val="19"/>
          <w:szCs w:val="19"/>
          <w:highlight w:val="yellow"/>
        </w:rPr>
        <w:t xml:space="preserve">⚠ REVIEW: Source typo: 'stageresearch' should read 'stage research'.</w:t>
      </w:r>
    </w:p>
    <w:p>
      <w:pPr>
        <w:spacing w:after="40" w:before="60"/>
      </w:pPr>
      <w:r>
        <w:rPr>
          <w:rFonts w:ascii="Cambria" w:cs="Cambria" w:eastAsia="Cambria" w:hAnsi="Cambria"/>
          <w:b/>
          <w:bCs/>
          <w:color w:val="C00000"/>
          <w:sz w:val="18"/>
          <w:szCs w:val="18"/>
        </w:rPr>
        <w:t xml:space="preserve">[EDIT 20 — NEW TEXT — النص الجديد] </w:t>
      </w:r>
    </w:p>
    <w:p>
      <w:pPr>
        <w:spacing w:after="140" w:line="300"/>
        <w:jc w:val="both"/>
      </w:pPr>
      <w:r>
        <w:rPr>
          <w:rFonts w:ascii="Cambria" w:cs="Cambria" w:eastAsia="Cambria" w:hAnsi="Cambria"/>
          <w:color w:val="C00000"/>
          <w:sz w:val="24"/>
          <w:szCs w:val="24"/>
        </w:rPr>
        <w:t xml:space="preserve">This objective has been substantially realised in the current implementation. The prototype enforces the temporal validity window at every access decision (VT), records notBefore and expiry on-chain within the consent token, implements end-to-end revocation including an on-chain revoke transaction, and manages the consent through an explicit lifecycle state machine. The remaining work concerns hardening these controls rather than introducing them.</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40" w:before="120"/>
      </w:pPr>
      <w:r>
        <w:rPr>
          <w:rFonts w:ascii="Cambria" w:cs="Cambria" w:eastAsia="Cambria" w:hAnsi="Cambria"/>
          <w:b/>
          <w:bCs/>
          <w:sz w:val="18"/>
          <w:szCs w:val="18"/>
          <w:highlight w:val="yellow"/>
        </w:rPr>
        <w:t xml:space="preserve">▼ [EDIT 21] — REPLACE FROM HERE — يبدأ النص المستبدَل هنا ▼</w:t>
      </w:r>
    </w:p>
    <w:p>
      <w:pPr>
        <w:spacing w:after="140" w:line="300"/>
        <w:jc w:val="both"/>
      </w:pPr>
      <w:r>
        <w:rPr>
          <w:rFonts w:ascii="Cambria" w:cs="Cambria" w:eastAsia="Cambria" w:hAnsi="Cambria"/>
          <w:sz w:val="24"/>
          <w:szCs w:val="24"/>
          <w:highlight w:val="yellow"/>
        </w:rP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next stage works.</w:t>
      </w:r>
    </w:p>
    <w:p>
      <w:pPr>
        <w:spacing w:after="40" w:before="40"/>
      </w:pPr>
      <w:r>
        <w:rPr>
          <w:rFonts w:ascii="Cambria" w:cs="Cambria" w:eastAsia="Cambria" w:hAnsi="Cambria"/>
          <w:b/>
          <w:bCs/>
          <w:sz w:val="18"/>
          <w:szCs w:val="18"/>
          <w:highlight w:val="yellow"/>
        </w:rPr>
        <w:t xml:space="preserve">▲ [EDIT 21] — REPLACE UP TO HERE — ينتهي النص المستبدَل هنا ▲</w:t>
      </w:r>
    </w:p>
    <w:p>
      <w:pPr>
        <w:spacing w:after="40" w:before="60"/>
      </w:pPr>
      <w:r>
        <w:rPr>
          <w:rFonts w:ascii="Cambria" w:cs="Cambria" w:eastAsia="Cambria" w:hAnsi="Cambria"/>
          <w:b/>
          <w:bCs/>
          <w:color w:val="C00000"/>
          <w:sz w:val="18"/>
          <w:szCs w:val="18"/>
        </w:rPr>
        <w:t xml:space="preserve">[EDIT 21 — NEW TEXT — النص الجديد] </w:t>
      </w:r>
    </w:p>
    <w:p>
      <w:pPr>
        <w:spacing w:after="140" w:line="300"/>
        <w:jc w:val="both"/>
      </w:pPr>
      <w:r>
        <w:rPr>
          <w:rFonts w:ascii="Cambria" w:cs="Cambria" w:eastAsia="Cambria" w:hAnsi="Cambria"/>
          <w:color w:val="C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The complete formal analysis — proofs or model checking of the stated properties — remains next stage work.</w:t>
      </w:r>
    </w:p>
    <w:p>
      <w:pPr>
        <w:pStyle w:val="Heading2"/>
        <w:spacing w:after="160" w:before="280"/>
      </w:pPr>
      <w:r>
        <w:t xml:space="preserve">4.7  Relationship Between Research Questions and Objectives</w:t>
      </w:r>
    </w:p>
    <w:p>
      <w:pPr>
        <w:spacing w:after="40" w:before="120"/>
      </w:pPr>
      <w:r>
        <w:rPr>
          <w:rFonts w:ascii="Cambria" w:cs="Cambria" w:eastAsia="Cambria" w:hAnsi="Cambria"/>
          <w:b/>
          <w:bCs/>
          <w:sz w:val="18"/>
          <w:szCs w:val="18"/>
          <w:highlight w:val="yellow"/>
        </w:rPr>
        <w:t xml:space="preserve">▼ [EDIT 23] — REPLACE FROM HERE — يبدأ النص المستبدَل هنا ▼</w:t>
      </w:r>
    </w:p>
    <w:p>
      <w:pPr>
        <w:spacing w:after="140" w:line="300"/>
        <w:jc w:val="both"/>
      </w:pPr>
      <w:r>
        <w:rPr>
          <w:rFonts w:ascii="Cambria" w:cs="Cambria" w:eastAsia="Cambria" w:hAnsi="Cambria"/>
          <w:sz w:val="24"/>
          <w:szCs w:val="24"/>
          <w:highlight w:val="yellow"/>
        </w:rPr>
        <w:t xml:space="preserve">The relationship between the six research questions and the six research objectives is summarised in Table 3 and Table 3. The mapping follows the structure of the research programme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spacing w:after="40" w:before="40"/>
      </w:pPr>
      <w:r>
        <w:rPr>
          <w:rFonts w:ascii="Cambria" w:cs="Cambria" w:eastAsia="Cambria" w:hAnsi="Cambria"/>
          <w:b/>
          <w:bCs/>
          <w:sz w:val="18"/>
          <w:szCs w:val="18"/>
          <w:highlight w:val="yellow"/>
        </w:rPr>
        <w:t xml:space="preserve">▲ [EDIT 23] — REPLACE UP TO HERE — ينتهي النص المستبدَل هنا ▲</w:t>
      </w:r>
    </w:p>
    <w:p>
      <w:pPr>
        <w:spacing w:after="40" w:before="60"/>
      </w:pPr>
      <w:r>
        <w:rPr>
          <w:rFonts w:ascii="Cambria" w:cs="Cambria" w:eastAsia="Cambria" w:hAnsi="Cambria"/>
          <w:b/>
          <w:bCs/>
          <w:color w:val="C00000"/>
          <w:sz w:val="18"/>
          <w:szCs w:val="18"/>
        </w:rPr>
        <w:t xml:space="preserve">[EDIT 23 — NEW TEXT — النص الجديد] </w:t>
      </w:r>
    </w:p>
    <w:p>
      <w:pPr>
        <w:spacing w:after="140" w:line="300"/>
        <w:jc w:val="both"/>
      </w:pPr>
      <w:r>
        <w:rPr>
          <w:rFonts w:ascii="Cambria" w:cs="Cambria" w:eastAsia="Cambria" w:hAnsi="Cambria"/>
          <w:color w:val="C00000"/>
          <w:sz w:val="24"/>
          <w:szCs w:val="24"/>
        </w:rPr>
        <w:t xml:space="preserve">summarised in Table 3 and Table 4.</w:t>
      </w:r>
    </w:p>
    <w:p>
      <w:pPr>
        <w:spacing w:after="40" w:before="120"/>
      </w:pPr>
      <w:r>
        <w:rPr>
          <w:rFonts w:ascii="Cambria" w:cs="Cambria" w:eastAsia="Cambria" w:hAnsi="Cambria"/>
          <w:b/>
          <w:bCs/>
          <w:sz w:val="18"/>
          <w:szCs w:val="18"/>
          <w:highlight w:val="yellow"/>
        </w:rPr>
        <w:t xml:space="preserve">▼ [EDIT 22] — REPLACE FROM HERE — يبدأ النص المستبدَل هنا ▼</w:t>
      </w:r>
    </w:p>
    <w:p>
      <w:pPr>
        <w:spacing w:after="140" w:line="300"/>
        <w:jc w:val="both"/>
      </w:pPr>
      <w:r>
        <w:rPr>
          <w:rFonts w:ascii="Cambria" w:cs="Cambria" w:eastAsia="Cambria" w:hAnsi="Cambria"/>
          <w:sz w:val="24"/>
          <w:szCs w:val="24"/>
          <w:highlight w:val="yellow"/>
        </w:rP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spacing w:after="40" w:before="40"/>
      </w:pPr>
      <w:r>
        <w:rPr>
          <w:rFonts w:ascii="Cambria" w:cs="Cambria" w:eastAsia="Cambria" w:hAnsi="Cambria"/>
          <w:b/>
          <w:bCs/>
          <w:sz w:val="18"/>
          <w:szCs w:val="18"/>
          <w:highlight w:val="yellow"/>
        </w:rPr>
        <w:t xml:space="preserve">▲ [EDIT 22] — REPLACE UP TO HERE — ينتهي النص المستبدَل هنا ▲</w:t>
      </w:r>
    </w:p>
    <w:p>
      <w:pPr>
        <w:spacing w:after="40" w:before="60"/>
      </w:pPr>
      <w:r>
        <w:rPr>
          <w:rFonts w:ascii="Cambria" w:cs="Cambria" w:eastAsia="Cambria" w:hAnsi="Cambria"/>
          <w:b/>
          <w:bCs/>
          <w:color w:val="C00000"/>
          <w:sz w:val="18"/>
          <w:szCs w:val="18"/>
        </w:rPr>
        <w:t xml:space="preserve">[EDIT 22 — NEW TEXT — النص الجديد] </w:t>
      </w:r>
    </w:p>
    <w:p>
      <w:pPr>
        <w:spacing w:after="140" w:line="300"/>
        <w:jc w:val="both"/>
      </w:pPr>
      <w:r>
        <w:rPr>
          <w:rFonts w:ascii="Cambria" w:cs="Cambria" w:eastAsia="Cambria" w:hAnsi="Cambria"/>
          <w:color w:val="C00000"/>
          <w:sz w:val="24"/>
          <w:szCs w:val="24"/>
        </w:rPr>
        <w:t xml:space="preserve">The current stage delivers RO1–RO5 in operational form and the empirical component of RO6, including negative and adversarial testing. The principal remaining agenda for CA3 is the formal component of RO6 — formal specification and analysis of the security properties — together with the identified prototype hardening.</w:t>
      </w:r>
    </w:p>
    <w:p>
      <w:pPr>
        <w:spacing w:after="140" w:line="300"/>
        <w:jc w:val="both"/>
      </w:pPr>
      <w:r>
        <w:rPr>
          <w:rFonts w:ascii="Cambria" w:cs="Cambria" w:eastAsia="Cambria" w:hAnsi="Cambria"/>
          <w:sz w:val="24"/>
          <w:szCs w:val="24"/>
          <w:highlight w:val="yellow"/>
        </w:rP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00" w:before="40"/>
        <w:ind w:left="240"/>
      </w:pPr>
      <w:r>
        <w:rPr>
          <w:rFonts w:ascii="Cambria" w:cs="Cambria" w:eastAsia="Cambria" w:hAnsi="Cambria"/>
          <w:b/>
          <w:bCs/>
          <w:sz w:val="19"/>
          <w:szCs w:val="19"/>
          <w:highlight w:val="yellow"/>
        </w:rPr>
        <w:t xml:space="preserve">⚠ REVIEW: Source defect: this sentence is truncated in the original PDF (end of section 4.7, page 31) - complete it in the final version.</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temporal validity, expiration, revocation, and controlled consent-state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40" w:before="60"/>
      </w:pPr>
      <w:r>
        <w:rPr>
          <w:rFonts w:ascii="Cambria" w:cs="Cambria" w:eastAsia="Cambria" w:hAnsi="Cambria"/>
          <w:b/>
          <w:bCs/>
          <w:color w:val="C00000"/>
          <w:sz w:val="18"/>
          <w:szCs w:val="18"/>
        </w:rPr>
        <w:t xml:space="preserve">[EDIT 24 — place at: Page 33, Table 4, RO5/RO6 rows] </w:t>
      </w:r>
    </w:p>
    <w:p>
      <w:pPr>
        <w:spacing w:after="140" w:line="300"/>
        <w:jc w:val="both"/>
      </w:pPr>
      <w:r>
        <w:rPr>
          <w:rFonts w:ascii="Cambria" w:cs="Cambria" w:eastAsia="Cambria" w:hAnsi="Cambria"/>
          <w:color w:val="C00000"/>
          <w:sz w:val="24"/>
          <w:szCs w:val="24"/>
        </w:rPr>
        <w:t xml:space="preserve">RO5 scope: Temporal validity, expiration, revocation and controlled state transitions, enforced in the current prototype and anchored on-chain. RO6 scope: Formal analysis of the security properties (CA3), building on the empirical negative and adversarial testing already performed with the HALAH prototype.</w:t>
      </w: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spacing w:after="40" w:before="60"/>
      </w:pPr>
      <w:r>
        <w:rPr>
          <w:rFonts w:ascii="Cambria" w:cs="Cambria" w:eastAsia="Cambria" w:hAnsi="Cambria"/>
          <w:b/>
          <w:bCs/>
          <w:color w:val="C00000"/>
          <w:sz w:val="18"/>
          <w:szCs w:val="18"/>
        </w:rPr>
        <w:t xml:space="preserve">[EDIT 25 — place at: Pages 34, 42, 45 — Eqs (29), (35), (42), (43)] </w:t>
      </w:r>
    </w:p>
    <w:p>
      <w:pPr>
        <w:spacing w:after="140" w:line="300"/>
        <w:jc w:val="both"/>
      </w:pPr>
      <w:r>
        <w:rPr>
          <w:rFonts w:ascii="Cambria" w:cs="Cambria" w:eastAsia="Cambria" w:hAnsi="Cambria"/>
          <w:color w:val="C00000"/>
          <w:sz w:val="24"/>
          <w:szCs w:val="24"/>
        </w:rPr>
        <w:t xml:space="preserve">Make ALLOW = VI ∧ VA ∧ VP ∧ VT ∧ VL the decision rule throughout the chapter; delete each three-predicate variant or relabel it explicitly as an early design iteration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3: Layered MVC Architecture and Component Decomposition of the HALAH Framework" title="Figure 3: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Layered MVC Architecture and Component Decomposition of the HALAH Framework</w:t>
      </w:r>
    </w:p>
    <w:p>
      <w:pPr>
        <w:spacing w:after="40" w:before="60"/>
      </w:pPr>
      <w:r>
        <w:rPr>
          <w:rFonts w:ascii="Cambria" w:cs="Cambria" w:eastAsia="Cambria" w:hAnsi="Cambria"/>
          <w:b/>
          <w:bCs/>
          <w:color w:val="C00000"/>
          <w:sz w:val="18"/>
          <w:szCs w:val="18"/>
        </w:rPr>
        <w:t xml:space="preserve">[EDIT 28 — place at: Page 36, Figures 3–4 (layered MVC)] </w:t>
      </w:r>
    </w:p>
    <w:p>
      <w:pPr>
        <w:spacing w:after="140" w:line="300"/>
        <w:jc w:val="both"/>
      </w:pPr>
      <w:r>
        <w:rPr>
          <w:rFonts w:ascii="Cambria" w:cs="Cambria" w:eastAsia="Cambria" w:hAnsi="Cambria"/>
          <w:color w:val="C00000"/>
          <w:sz w:val="24"/>
          <w:szCs w:val="24"/>
        </w:rPr>
        <w:t xml:space="preserve">FIGURE EDIT — (a) Controller layer: add “ZK Proof Service (Groth16 generation + verification)” feeding the Authorisation Decision, and “On-chain Anchor Service (asynchronous mint/revoke)”; (b) Model layer: add “ConsentSBTv3 (Sepolia)” beside a box relabelled “SQLite Audit Ledger”; (c) add a Revocation arrow from the Patient interface through the Controller to both the ledger and the contract; (d) add an external box “verify_poc (independent verifier)” reading both the ledger and Sepolia.</w:t>
      </w:r>
    </w:p>
    <w:p>
      <w:pPr>
        <w:spacing w:after="40" w:before="60"/>
      </w:pPr>
      <w:r>
        <w:rPr>
          <w:rFonts w:ascii="Cambria" w:cs="Cambria" w:eastAsia="Cambria" w:hAnsi="Cambria"/>
          <w:b/>
          <w:bCs/>
          <w:color w:val="C00000"/>
          <w:sz w:val="18"/>
          <w:szCs w:val="18"/>
        </w:rPr>
        <w:t xml:space="preserve">[EDIT 34 — place at: Pages 36 &amp; 40 — “DID / VC Verification”, “Verifiable Credentials (VCs)”] </w:t>
      </w:r>
    </w:p>
    <w:p>
      <w:pPr>
        <w:spacing w:after="140" w:line="300"/>
        <w:jc w:val="both"/>
      </w:pPr>
      <w:r>
        <w:rPr>
          <w:rFonts w:ascii="Cambria" w:cs="Cambria" w:eastAsia="Cambria" w:hAnsi="Cambria"/>
          <w:color w:val="C00000"/>
          <w:sz w:val="24"/>
          <w:szCs w:val="24"/>
        </w:rPr>
        <w:t xml:space="preserve">(Add limitation sentence in §5.2/§5.5) In the prototype, credential verification is a DID well-formedness check and the requester’s role and jurisdiction are self-declared; wallet-held keys and authenticated credentials are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40" w:before="60"/>
      </w:pPr>
      <w:r>
        <w:rPr>
          <w:rFonts w:ascii="Cambria" w:cs="Cambria" w:eastAsia="Cambria" w:hAnsi="Cambria"/>
          <w:b/>
          <w:bCs/>
          <w:color w:val="C00000"/>
          <w:sz w:val="18"/>
          <w:szCs w:val="18"/>
        </w:rPr>
        <w:t xml:space="preserve">[EDIT 30 — place at: Pages 36–37, §5.1.1 Controller decomposition] </w:t>
      </w:r>
    </w:p>
    <w:p>
      <w:pPr>
        <w:spacing w:after="140" w:line="300"/>
        <w:jc w:val="both"/>
      </w:pPr>
      <w:r>
        <w:rPr>
          <w:rFonts w:ascii="Cambria" w:cs="Cambria" w:eastAsia="Cambria" w:hAnsi="Cambria"/>
          <w:color w:val="C00000"/>
          <w:sz w:val="24"/>
          <w:szCs w:val="24"/>
        </w:rPr>
        <w:t xml:space="preserve">…eight principal functions…, adding “Cryptographic Proof Generation and Verification (Groth16)” and “On-chain Anchoring and State Synchronisation (Sepolia mint/revoke, background)”. Update Figure 4’s Controller row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4: Functional Decomposition of the MVC Components" title="Figure 4: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40" w:before="120"/>
      </w:pPr>
      <w:r>
        <w:rPr>
          <w:rFonts w:ascii="Cambria" w:cs="Cambria" w:eastAsia="Cambria" w:hAnsi="Cambria"/>
          <w:b/>
          <w:bCs/>
          <w:sz w:val="18"/>
          <w:szCs w:val="18"/>
          <w:highlight w:val="yellow"/>
        </w:rPr>
        <w:t xml:space="preserve">▼ [EDIT 26] — REPLACE FROM HERE — يبدأ النص المستبدَل هنا ▼</w:t>
      </w:r>
    </w:p>
    <w:p>
      <w:pPr>
        <w:spacing w:after="140" w:line="300"/>
        <w:jc w:val="both"/>
      </w:pPr>
      <w:r>
        <w:rPr>
          <w:rFonts w:ascii="Cambria" w:cs="Cambria" w:eastAsia="Cambria" w:hAnsi="Cambria"/>
          <w:sz w:val="24"/>
          <w:szCs w:val="24"/>
          <w:highlight w:val="yellow"/>
        </w:rPr>
        <w:t xml:space="preserve">The architectural layers cooperate through a controlled authorisation sequence rather than through unrestricted direct communication. The relationship between the MVC components and the trust predicates introduced by SRQ1–SRQ5 is illustrated in Figure 5. 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VL (C), determines whether the consent remains in a valid lifecycle state. The integrated decision can therefore be expressed as</w:t>
      </w:r>
    </w:p>
    <w:p>
      <w:pPr>
        <w:spacing w:after="40" w:before="40"/>
      </w:pPr>
      <w:r>
        <w:rPr>
          <w:rFonts w:ascii="Cambria" w:cs="Cambria" w:eastAsia="Cambria" w:hAnsi="Cambria"/>
          <w:b/>
          <w:bCs/>
          <w:sz w:val="18"/>
          <w:szCs w:val="18"/>
          <w:highlight w:val="yellow"/>
        </w:rPr>
        <w:t xml:space="preserve">▲ [EDIT 26] — REPLACE UP TO HERE — ينتهي النص المستبدَل هنا ▲</w:t>
      </w:r>
    </w:p>
    <w:p>
      <w:pPr>
        <w:spacing w:after="40" w:before="60"/>
      </w:pPr>
      <w:r>
        <w:rPr>
          <w:rFonts w:ascii="Cambria" w:cs="Cambria" w:eastAsia="Cambria" w:hAnsi="Cambria"/>
          <w:b/>
          <w:bCs/>
          <w:color w:val="C00000"/>
          <w:sz w:val="18"/>
          <w:szCs w:val="18"/>
        </w:rPr>
        <w:t xml:space="preserve">[EDIT 26 — NEW TEXT — النص الجديد] </w:t>
      </w:r>
    </w:p>
    <w:p>
      <w:pPr>
        <w:spacing w:after="140" w:line="300"/>
        <w:jc w:val="both"/>
      </w:pPr>
      <w:r>
        <w:rPr>
          <w:rFonts w:ascii="Cambria" w:cs="Cambria" w:eastAsia="Cambria" w:hAnsi="Cambria"/>
          <w:color w:val="C00000"/>
          <w:sz w:val="24"/>
          <w:szCs w:val="24"/>
        </w:rPr>
        <w:t xml:space="preserve">V_L(C, j) verifies that the requester’s declared jurisdiction matches the consent’s jurisdiction L; revocation and lifecycle state are enforced within V_A. Relabel Figure 5’s V_L(C) box as “V_L(C, j) — Jurisdiction”.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5: Trust Predicate Evaluation and Authorisation Decision Flow" title="Figure 5: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following</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Authorization Workflow</w:t>
      </w:r>
    </w:p>
    <w:p>
      <w:pPr>
        <w:spacing w:after="140" w:line="300"/>
        <w:jc w:val="both"/>
      </w:pPr>
      <w:r>
        <w:rPr>
          <w:rFonts w:ascii="Cambria" w:cs="Cambria" w:eastAsia="Cambria" w:hAnsi="Cambria"/>
          <w:sz w:val="24"/>
          <w:szCs w:val="24"/>
        </w:rP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 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 Av denote the set of successfully verified approvals and let N denote the required authorization threshold. Multi-party authorization is satisfied when</w:t>
      </w:r>
    </w:p>
    <w:p>
      <w:pPr>
        <w:keepNext/>
        <w:spacing w:after="60" w:before="140"/>
        <w:jc w:val="center"/>
      </w:pPr>
      <w:r>
        <w:drawing>
          <wp:inline distT="0" distB="0" distL="0" distR="0">
            <wp:extent cx="4000500" cy="6181725"/>
            <wp:effectExtent t="0" r="0" b="0" l="0"/>
            <wp:docPr id="1" name="fig6.png" descr="Figure 6: End-to-End Workflow of Trust-Oriented Consent Authorization Framework" title="Figure 6: End-to-End Workflow of Trust-Oriented Consent Authoriz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End-to-End Workflow of Trust-Oriented Consent Authorization Framework</w:t>
      </w:r>
    </w:p>
    <w:p>
      <w:pPr>
        <w:spacing w:after="40" w:before="60"/>
      </w:pPr>
      <w:r>
        <w:rPr>
          <w:rFonts w:ascii="Cambria" w:cs="Cambria" w:eastAsia="Cambria" w:hAnsi="Cambria"/>
          <w:b/>
          <w:bCs/>
          <w:color w:val="C00000"/>
          <w:sz w:val="18"/>
          <w:szCs w:val="18"/>
        </w:rPr>
        <w:t xml:space="preserve">[EDIT 29 — place at: Page 41, Figure 6 (end-to-end workflow)] </w:t>
      </w:r>
    </w:p>
    <w:p>
      <w:pPr>
        <w:spacing w:after="140" w:line="300"/>
        <w:jc w:val="both"/>
      </w:pPr>
      <w:r>
        <w:rPr>
          <w:rFonts w:ascii="Cambria" w:cs="Cambria" w:eastAsia="Cambria" w:hAnsi="Cambria"/>
          <w:color w:val="C00000"/>
          <w:sz w:val="24"/>
          <w:szCs w:val="24"/>
        </w:rPr>
        <w:t xml:space="preserve">FIGURE EDIT — after “Threshold Satisfied? Yes” insert “Mint SBT in local ledger” → “Background job anchors mint on Sepolia (async)”; insert V_T and V_L checks before the Authorisation Decision; add “Generate &amp; verify Groth16 proof” on the ALLOW branch; after “Record Audit Evidence” append “Patient revokes → on-chain revoke tx → Auditor review + independent verify_poc”. Rename “Threshold Satisfied?” to “All |G| guardians signed? (N-of-N)”.</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40" w:before="60"/>
      </w:pPr>
      <w:r>
        <w:rPr>
          <w:rFonts w:ascii="Cambria" w:cs="Cambria" w:eastAsia="Cambria" w:hAnsi="Cambria"/>
          <w:b/>
          <w:bCs/>
          <w:color w:val="C00000"/>
          <w:sz w:val="18"/>
          <w:szCs w:val="18"/>
        </w:rPr>
        <w:t xml:space="preserve">[EDIT 33 — place at: Pages 40/42/43, Eqs (33), (37)] </w:t>
      </w:r>
    </w:p>
    <w:p>
      <w:pPr>
        <w:spacing w:after="140" w:line="300"/>
        <w:jc w:val="both"/>
      </w:pPr>
      <w:r>
        <w:rPr>
          <w:rFonts w:ascii="Cambria" w:cs="Cambria" w:eastAsia="Cambria" w:hAnsi="Cambria"/>
          <w:color w:val="C00000"/>
          <w:sz w:val="24"/>
          <w:szCs w:val="24"/>
        </w:rPr>
        <w:t xml:space="preserve">(Append after Eq 37) In the implemented prototype N = |G|: every listed guardian must sign (2-of-2 in the evaluation); configurable k-of-n thresholds are future work.</w:t>
      </w:r>
    </w:p>
    <w:p>
      <w:pPr>
        <w:spacing w:after="140" w:line="300"/>
        <w:jc w:val="both"/>
      </w:pPr>
      <w:r>
        <w:rPr>
          <w:rFonts w:ascii="Cambria" w:cs="Cambria" w:eastAsia="Cambria" w:hAnsi="Cambria"/>
          <w:sz w:val="24"/>
          <w:szCs w:val="24"/>
        </w:rPr>
        <w:t xml:space="preserve">If the required threshold is not satisfied, the authorization process terminates with a denial decision. This prevents a single participant from unilaterally establishing authorization when the consent policy requires collective approval. 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authorization decision is therefore determined by the conjunction of identity and authority verification, multi-party authorization,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authorization threshold, and VP (C, R) represents compliance between the access request and the consent policy. If any of these conditions is false, the request is denied. Only when all required conditions are satisfied is healthcare data access granted. 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highlight w:val="yellow"/>
        </w:rPr>
        <w:t xml:space="preserve">consent as a structured authorisation object that captures the security conditions under which healthcare data may be accessed. For the current current stage scope, the core consent object is represented as</w:t>
      </w:r>
    </w:p>
    <w:p>
      <w:pPr>
        <w:spacing w:after="100" w:before="40"/>
        <w:ind w:left="240"/>
      </w:pPr>
      <w:r>
        <w:rPr>
          <w:rFonts w:ascii="Cambria" w:cs="Cambria" w:eastAsia="Cambria" w:hAnsi="Cambria"/>
          <w:b/>
          <w:bCs/>
          <w:sz w:val="19"/>
          <w:szCs w:val="19"/>
          <w:highlight w:val="yellow"/>
        </w:rPr>
        <w:t xml:space="preserve">⚠ REVIEW: Source typo: duplicated word ('current current').</w:t>
      </w:r>
    </w:p>
    <w:p>
      <w:pPr>
        <w:spacing w:after="40" w:before="120"/>
      </w:pPr>
      <w:r>
        <w:rPr>
          <w:rFonts w:ascii="Cambria" w:cs="Cambria" w:eastAsia="Cambria" w:hAnsi="Cambria"/>
          <w:b/>
          <w:bCs/>
          <w:sz w:val="18"/>
          <w:szCs w:val="18"/>
          <w:highlight w:val="yellow"/>
        </w:rPr>
        <w:t xml:space="preserve">▼ [EDIT 27] — REPLACE FROM HERE — يبدأ النص المستبدَل هنا ▼</w:t>
      </w:r>
    </w:p>
    <w:p>
      <w:pPr>
        <w:tabs>
          <w:tab w:val="right" w:pos="9360"/>
        </w:tabs>
        <w:spacing w:after="40" w:before="60"/>
        <w:jc w:val="center"/>
      </w:pPr>
      <w:r>
        <w:rPr>
          <w:rFonts w:ascii="Cambria Math" w:cs="Cambria Math" w:eastAsia="Cambria Math" w:hAnsi="Cambria Math"/>
          <w:i/>
          <w:iCs/>
          <w:strike/>
          <w:color w:val="808080"/>
          <w:sz w:val="22"/>
          <w:szCs w:val="22"/>
        </w:rPr>
        <w:t xml:space="preserve">C = (I, A, P, E),</w:t>
      </w:r>
      <w:r>
        <w:rPr>
          <w:rFonts w:ascii="Cambria" w:cs="Cambria" w:eastAsia="Cambria" w:hAnsi="Cambria"/>
          <w:color w:val="808080"/>
          <w:sz w:val="22"/>
          <w:szCs w:val="22"/>
        </w:rPr>
        <w:t xml:space="preserve">	(36)</w:t>
      </w:r>
    </w:p>
    <w:p>
      <w:pPr>
        <w:spacing w:after="40" w:before="40"/>
      </w:pPr>
      <w:r>
        <w:rPr>
          <w:rFonts w:ascii="Cambria" w:cs="Cambria" w:eastAsia="Cambria" w:hAnsi="Cambria"/>
          <w:b/>
          <w:bCs/>
          <w:sz w:val="18"/>
          <w:szCs w:val="18"/>
          <w:highlight w:val="yellow"/>
        </w:rPr>
        <w:t xml:space="preserve">▲ [EDIT 27] — REPLACE UP TO HERE — ينتهي النص المستبدَل هنا ▲</w:t>
      </w:r>
    </w:p>
    <w:p>
      <w:pPr>
        <w:spacing w:after="40" w:before="60"/>
      </w:pPr>
      <w:r>
        <w:rPr>
          <w:rFonts w:ascii="Cambria" w:cs="Cambria" w:eastAsia="Cambria" w:hAnsi="Cambria"/>
          <w:b/>
          <w:bCs/>
          <w:color w:val="C00000"/>
          <w:sz w:val="18"/>
          <w:szCs w:val="18"/>
        </w:rPr>
        <w:t xml:space="preserve">[EDIT 27 — NEW TEXT — النص الجديد] </w:t>
      </w:r>
    </w:p>
    <w:p>
      <w:pPr>
        <w:spacing w:after="80"/>
        <w:jc w:val="center"/>
      </w:pPr>
      <w:r>
        <w:rPr>
          <w:rFonts w:ascii="Cambria Math" w:cs="Cambria Math" w:eastAsia="Cambria Math" w:hAnsi="Cambria Math"/>
          <w:i/>
          <w:iCs/>
          <w:color w:val="C00000"/>
          <w:sz w:val="22"/>
          <w:szCs w:val="22"/>
        </w:rPr>
        <w:t xml:space="preserve">C = (I, A, P, T, L, E), with T (temporal window) and L (jurisdiction) defined as implemented.</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40" w:before="120"/>
      </w:pPr>
      <w:r>
        <w:rPr>
          <w:rFonts w:ascii="Cambria" w:cs="Cambria" w:eastAsia="Cambria" w:hAnsi="Cambria"/>
          <w:b/>
          <w:bCs/>
          <w:sz w:val="18"/>
          <w:szCs w:val="18"/>
          <w:highlight w:val="yellow"/>
        </w:rPr>
        <w:t xml:space="preserve">▼ [EDIT 31] — REPLACE FROM HERE — يبدأ النص المستبدَل هنا ▼</w:t>
      </w:r>
    </w:p>
    <w:p>
      <w:pPr>
        <w:spacing w:after="140" w:line="300"/>
        <w:jc w:val="both"/>
      </w:pPr>
      <w:r>
        <w:rPr>
          <w:rFonts w:ascii="Cambria" w:cs="Cambria" w:eastAsia="Cambria" w:hAnsi="Cambria"/>
          <w:sz w:val="24"/>
          <w:szCs w:val="24"/>
          <w:highlight w:val="yellow"/>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 For the current current stage implementation, the Model focuses on the foundational dimensions of identity, authority, multi-party approval, policy constraints, and authorisation evidence. The subsequent next research will extend this representation to include temporal validity, expiration, revocation, lifecycle transitions, and formal security properties.</w:t>
      </w:r>
    </w:p>
    <w:p>
      <w:pPr>
        <w:spacing w:after="40" w:before="40"/>
      </w:pPr>
      <w:r>
        <w:rPr>
          <w:rFonts w:ascii="Cambria" w:cs="Cambria" w:eastAsia="Cambria" w:hAnsi="Cambria"/>
          <w:b/>
          <w:bCs/>
          <w:sz w:val="18"/>
          <w:szCs w:val="18"/>
          <w:highlight w:val="yellow"/>
        </w:rPr>
        <w:t xml:space="preserve">▲ [EDIT 31] — REPLACE UP TO HERE — ينتهي النص المستبدَل هنا ▲</w:t>
      </w:r>
    </w:p>
    <w:p>
      <w:pPr>
        <w:spacing w:after="40" w:before="60"/>
      </w:pPr>
      <w:r>
        <w:rPr>
          <w:rFonts w:ascii="Cambria" w:cs="Cambria" w:eastAsia="Cambria" w:hAnsi="Cambria"/>
          <w:b/>
          <w:bCs/>
          <w:color w:val="C00000"/>
          <w:sz w:val="18"/>
          <w:szCs w:val="18"/>
        </w:rPr>
        <w:t xml:space="preserve">[EDIT 31 — NEW TEXT — النص الجديد] </w:t>
      </w:r>
    </w:p>
    <w:p>
      <w:pPr>
        <w:spacing w:after="140" w:line="300"/>
        <w:jc w:val="both"/>
      </w:pPr>
      <w:r>
        <w:rPr>
          <w:rFonts w:ascii="Cambria" w:cs="Cambria" w:eastAsia="Cambria" w:hAnsi="Cambria"/>
          <w:color w:val="C00000"/>
          <w:sz w:val="24"/>
          <w:szCs w:val="24"/>
        </w:rPr>
        <w:t xml:space="preserve">The implementation realises this representation, including temporal validity, expiration, on-chain revocation and an explicit lifecycle state machine; formal security properties remain future work.</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 that</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40" w:before="120"/>
      </w:pPr>
      <w:r>
        <w:rPr>
          <w:rFonts w:ascii="Cambria" w:cs="Cambria" w:eastAsia="Cambria" w:hAnsi="Cambria"/>
          <w:b/>
          <w:bCs/>
          <w:sz w:val="18"/>
          <w:szCs w:val="18"/>
          <w:highlight w:val="yellow"/>
        </w:rPr>
        <w:t xml:space="preserve">▼ [EDIT 32] — REPLACE FROM HERE — يبدأ النص المستبدَل هنا ▼</w:t>
      </w:r>
    </w:p>
    <w:p>
      <w:pPr>
        <w:spacing w:after="140" w:line="300"/>
        <w:jc w:val="both"/>
      </w:pPr>
      <w:r>
        <w:rPr>
          <w:rFonts w:ascii="Cambria" w:cs="Cambria" w:eastAsia="Cambria" w:hAnsi="Cambria"/>
          <w:sz w:val="24"/>
          <w:szCs w:val="24"/>
          <w:highlight w:val="yellow"/>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spacing w:after="40" w:before="40"/>
      </w:pPr>
      <w:r>
        <w:rPr>
          <w:rFonts w:ascii="Cambria" w:cs="Cambria" w:eastAsia="Cambria" w:hAnsi="Cambria"/>
          <w:b/>
          <w:bCs/>
          <w:sz w:val="18"/>
          <w:szCs w:val="18"/>
          <w:highlight w:val="yellow"/>
        </w:rPr>
        <w:t xml:space="preserve">▲ [EDIT 32] — REPLACE UP TO HERE — ينتهي النص المستبدَل هنا ▲</w:t>
      </w:r>
    </w:p>
    <w:p>
      <w:pPr>
        <w:spacing w:after="40" w:before="60"/>
      </w:pPr>
      <w:r>
        <w:rPr>
          <w:rFonts w:ascii="Cambria" w:cs="Cambria" w:eastAsia="Cambria" w:hAnsi="Cambria"/>
          <w:b/>
          <w:bCs/>
          <w:color w:val="C00000"/>
          <w:sz w:val="18"/>
          <w:szCs w:val="18"/>
        </w:rPr>
        <w:t xml:space="preserve">[EDIT 32 — NEW TEXT — النص الجديد] </w:t>
      </w:r>
    </w:p>
    <w:p>
      <w:pPr>
        <w:spacing w:after="140" w:line="300"/>
        <w:jc w:val="both"/>
      </w:pPr>
      <w:r>
        <w:rPr>
          <w:rFonts w:ascii="Cambria" w:cs="Cambria" w:eastAsia="Cambria" w:hAnsi="Cambria"/>
          <w:color w:val="C00000"/>
          <w:sz w:val="24"/>
          <w:szCs w:val="24"/>
        </w:rPr>
        <w:t xml:space="preserve">In the implementation, consent activation and revocation are anchored on the Sepolia blockchain via the ConsentSBTv3 soulbound contract; anchoring is asynchronous, and the ledger records each transaction hash and block number.</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Provides traceability and supports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Prevents user-interface actions from being interpreted directly as trusted authorisation outcomes.</w:t>
            </w:r>
          </w:p>
        </w:tc>
      </w:tr>
    </w:tbl>
    <w:p>
      <w:pPr>
        <w:spacing w:after="180"/>
      </w:pPr>
    </w:p>
    <w:p>
      <w:pPr>
        <w:spacing w:after="40" w:before="60"/>
      </w:pPr>
      <w:r>
        <w:rPr>
          <w:rFonts w:ascii="Cambria" w:cs="Cambria" w:eastAsia="Cambria" w:hAnsi="Cambria"/>
          <w:b/>
          <w:bCs/>
          <w:color w:val="C00000"/>
          <w:sz w:val="18"/>
          <w:szCs w:val="18"/>
        </w:rPr>
        <w:t xml:space="preserve">[EDIT 35 — place at: Page 49, Table 5 (security properties)] </w:t>
      </w:r>
    </w:p>
    <w:p>
      <w:pPr>
        <w:spacing w:after="140" w:line="300"/>
        <w:jc w:val="both"/>
      </w:pPr>
      <w:r>
        <w:rPr>
          <w:rFonts w:ascii="Cambria" w:cs="Cambria" w:eastAsia="Cambria" w:hAnsi="Cambria"/>
          <w:color w:val="C00000"/>
          <w:sz w:val="24"/>
          <w:szCs w:val="24"/>
        </w:rPr>
        <w:t xml:space="preserve">TABLE EDIT — add rows: Temporal validity (VT enforced; on-chain notBefore/expiry); Jurisdictional constraint (VL; live SA-vs-AU denial); Revocability (patient revoke; on-chain revoke; fail-closed VA). Change “future verification” to “independent verification (verify_poc re-checks every transaction against Sepolia: ALL CHECKS PASSED)”.</w:t>
      </w: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Provides formal assurance of the defined trust and authorisation properties and empirically evaluates whether the implemented framework correctly enforces authorised and unauthorised healthcare data-access decisions.</w:t>
            </w:r>
          </w:p>
        </w:tc>
      </w:tr>
    </w:tbl>
    <w:p>
      <w:pPr>
        <w:spacing w:after="180"/>
      </w:pPr>
    </w:p>
    <w:p>
      <w:pPr>
        <w:spacing w:after="40" w:before="60"/>
      </w:pPr>
      <w:r>
        <w:rPr>
          <w:rFonts w:ascii="Cambria" w:cs="Cambria" w:eastAsia="Cambria" w:hAnsi="Cambria"/>
          <w:b/>
          <w:bCs/>
          <w:color w:val="C00000"/>
          <w:sz w:val="18"/>
          <w:szCs w:val="18"/>
        </w:rPr>
        <w:t xml:space="preserve">[EDIT 36 — place at: Page 50, Table 6, RO5/RO6 rows] </w:t>
      </w:r>
    </w:p>
    <w:p>
      <w:pPr>
        <w:spacing w:after="140" w:line="300"/>
        <w:jc w:val="both"/>
      </w:pPr>
      <w:r>
        <w:rPr>
          <w:rFonts w:ascii="Cambria" w:cs="Cambria" w:eastAsia="Cambria" w:hAnsi="Cambria"/>
          <w:color w:val="C00000"/>
          <w:sz w:val="24"/>
          <w:szCs w:val="24"/>
        </w:rPr>
        <w:t xml:space="preserve">TABLE EDIT — RO5 contribution: “Implemented: VT enforcement, lifecycle state machine, end-to-end revocation including on-chain”. RO6 mechanism: “Empirical validation (automated tests, live negative test, independent chain verification); formal proofs remain future work”.</w:t>
      </w:r>
    </w:p>
    <w:p>
      <w:pPr>
        <w:spacing w:after="140" w:line="300"/>
        <w:jc w:val="both"/>
      </w:pPr>
      <w:r>
        <w:rPr>
          <w:rFonts w:ascii="Cambria" w:cs="Cambria" w:eastAsia="Cambria" w:hAnsi="Cambria"/>
          <w:sz w:val="24"/>
          <w:szCs w:val="24"/>
          <w:highlight w:val="yellow"/>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next stagewill investigate whether this core can maintain trust dynamically over time, satisfy formally defined security properties, and consistently enforce the complete trust-oriented authorisation model under representative and adversarial healthcare data-sharing conditions.</w:t>
      </w:r>
    </w:p>
    <w:p>
      <w:pPr>
        <w:spacing w:after="100" w:before="40"/>
        <w:ind w:left="240"/>
      </w:pPr>
      <w:r>
        <w:rPr>
          <w:rFonts w:ascii="Cambria" w:cs="Cambria" w:eastAsia="Cambria" w:hAnsi="Cambria"/>
          <w:b/>
          <w:bCs/>
          <w:sz w:val="19"/>
          <w:szCs w:val="19"/>
          <w:highlight w:val="yellow"/>
        </w:rPr>
        <w:t xml:space="preserve">⚠ REVIEW: Source typo: 'next stagewill' should read 'next stage will'.</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spacing w:after="40" w:before="120"/>
      </w:pPr>
      <w:r>
        <w:rPr>
          <w:rFonts w:ascii="Cambria" w:cs="Cambria" w:eastAsia="Cambria" w:hAnsi="Cambria"/>
          <w:b/>
          <w:bCs/>
          <w:sz w:val="18"/>
          <w:szCs w:val="18"/>
          <w:highlight w:val="yellow"/>
        </w:rPr>
        <w:t xml:space="preserve">▼ [EDIT 37] — REPLACE FROM HERE — يبدأ النص المستبدَل هنا ▼</w:t>
      </w:r>
    </w:p>
    <w:p>
      <w:pPr>
        <w:tabs>
          <w:tab w:val="right" w:pos="9360"/>
        </w:tabs>
        <w:spacing w:after="40" w:before="60"/>
        <w:jc w:val="center"/>
      </w:pPr>
      <w:r>
        <w:rPr>
          <w:rFonts w:ascii="Cambria Math" w:cs="Cambria Math" w:eastAsia="Cambria Math" w:hAnsi="Cambria Math"/>
          <w:i/>
          <w:iCs/>
          <w:strike/>
          <w:color w:val="808080"/>
          <w:sz w:val="22"/>
          <w:szCs w:val="22"/>
        </w:rPr>
        <w:t xml:space="preserve">C = (I, A, P, E),</w:t>
      </w:r>
      <w:r>
        <w:rPr>
          <w:rFonts w:ascii="Cambria" w:cs="Cambria" w:eastAsia="Cambria" w:hAnsi="Cambria"/>
          <w:color w:val="808080"/>
          <w:sz w:val="22"/>
          <w:szCs w:val="22"/>
        </w:rPr>
        <w:t xml:space="preserve">	(51)</w:t>
      </w:r>
    </w:p>
    <w:p>
      <w:pPr>
        <w:spacing w:after="40" w:before="40"/>
      </w:pPr>
      <w:r>
        <w:rPr>
          <w:rFonts w:ascii="Cambria" w:cs="Cambria" w:eastAsia="Cambria" w:hAnsi="Cambria"/>
          <w:b/>
          <w:bCs/>
          <w:sz w:val="18"/>
          <w:szCs w:val="18"/>
          <w:highlight w:val="yellow"/>
        </w:rPr>
        <w:t xml:space="preserve">▲ [EDIT 37] — REPLACE UP TO HERE — ينتهي النص المستبدَل هنا ▲</w:t>
      </w:r>
    </w:p>
    <w:p>
      <w:pPr>
        <w:spacing w:after="40" w:before="60"/>
      </w:pPr>
      <w:r>
        <w:rPr>
          <w:rFonts w:ascii="Cambria" w:cs="Cambria" w:eastAsia="Cambria" w:hAnsi="Cambria"/>
          <w:b/>
          <w:bCs/>
          <w:color w:val="C00000"/>
          <w:sz w:val="18"/>
          <w:szCs w:val="18"/>
        </w:rPr>
        <w:t xml:space="preserve">[EDIT 37 — NEW TEXT — النص الجديد] </w:t>
      </w:r>
    </w:p>
    <w:p>
      <w:pPr>
        <w:spacing w:after="140" w:line="300"/>
        <w:jc w:val="both"/>
      </w:pPr>
      <w:r>
        <w:rPr>
          <w:rFonts w:ascii="Cambria" w:cs="Cambria" w:eastAsia="Cambria" w:hAnsi="Cambria"/>
          <w:color w:val="C00000"/>
          <w:sz w:val="24"/>
          <w:szCs w:val="24"/>
        </w:rPr>
        <w:t xml:space="preserve">C = (I, A, P, T, L, E), 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7: RO1 workflow for trust-centric consent creation" title="Figure 7: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RO1 workflow for trust-centric consent creation</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40" w:before="60"/>
      </w:pPr>
      <w:r>
        <w:rPr>
          <w:rFonts w:ascii="Cambria" w:cs="Cambria" w:eastAsia="Cambria" w:hAnsi="Cambria"/>
          <w:b/>
          <w:bCs/>
          <w:color w:val="C00000"/>
          <w:sz w:val="18"/>
          <w:szCs w:val="18"/>
        </w:rPr>
        <w:t xml:space="preserve">[EDIT 39 — place at: Pages 53–54, Procedure 6.1.2 and closing sequence] </w:t>
      </w:r>
    </w:p>
    <w:p>
      <w:pPr>
        <w:spacing w:after="140" w:line="300"/>
        <w:jc w:val="both"/>
      </w:pPr>
      <w:r>
        <w:rPr>
          <w:rFonts w:ascii="Cambria" w:cs="Cambria" w:eastAsia="Cambria" w:hAnsi="Cambria"/>
          <w:color w:val="C00000"/>
          <w:sz w:val="24"/>
          <w:szCs w:val="24"/>
        </w:rPr>
        <w:t xml:space="preserve">Insert “Step 6a — Validate the Jurisdiction. The declared jurisdiction L is validated as a well-formed ISO alpha-2 territory code (AU in the demonstrated transactions) and bound to the consent object, since the access decision is later evaluated against it.” Sequence: I_p → D → G → P_u → S_C → T → L → A → id_C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40" w:before="60"/>
      </w:pPr>
      <w:r>
        <w:rPr>
          <w:rFonts w:ascii="Cambria" w:cs="Cambria" w:eastAsia="Cambria" w:hAnsi="Cambria"/>
          <w:b/>
          <w:bCs/>
          <w:color w:val="C00000"/>
          <w:sz w:val="18"/>
          <w:szCs w:val="18"/>
        </w:rPr>
        <w:t xml:space="preserve">[EDIT 40 — place at: Page 53, Steps 1–2] </w:t>
      </w:r>
    </w:p>
    <w:p>
      <w:pPr>
        <w:spacing w:after="140" w:line="300"/>
        <w:jc w:val="both"/>
      </w:pPr>
      <w:r>
        <w:rPr>
          <w:rFonts w:ascii="Cambria" w:cs="Cambria" w:eastAsia="Cambria" w:hAnsi="Cambria"/>
          <w:color w:val="C00000"/>
          <w:sz w:val="24"/>
          <w:szCs w:val="24"/>
        </w:rPr>
        <w:t xml:space="preserve">In the current prototype this validation is a structural check that each identifier is a well-formed DID; the doctor is not independently authenticated, and credential-based verification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C = (I, A, P, 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AAAAAA"/>
          <w:sz w:val="18"/>
          <w:szCs w:val="18"/>
        </w:rPr>
        <w:t xml:space="preserve">15:  </w:t>
      </w:r>
      <w:r>
        <w:rPr>
          <w:rFonts w:ascii="Cambria" w:cs="Cambria" w:eastAsia="Cambria" w:hAnsi="Cambria"/>
          <w:strike/>
          <w:color w:val="808080"/>
          <w:sz w:val="21"/>
          <w:szCs w:val="21"/>
        </w:rPr>
        <w:t xml:space="preserve">Construct C = (I, A, P, E)</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C00000"/>
          <w:sz w:val="18"/>
          <w:szCs w:val="18"/>
        </w:rPr>
        <w:t xml:space="preserve">16a:  </w:t>
      </w:r>
      <w:r>
        <w:rPr>
          <w:rFonts w:ascii="Cambria" w:cs="Cambria" w:eastAsia="Cambria" w:hAnsi="Cambria"/>
          <w:color w:val="C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40" w:before="120"/>
      </w:pPr>
      <w:r>
        <w:rPr>
          <w:rFonts w:ascii="Cambria" w:cs="Cambria" w:eastAsia="Cambria" w:hAnsi="Cambria"/>
          <w:b/>
          <w:bCs/>
          <w:sz w:val="18"/>
          <w:szCs w:val="18"/>
          <w:highlight w:val="yellow"/>
        </w:rPr>
        <w:t xml:space="preserve">▼ [EDIT 42] — REPLACE FROM HERE — يبدأ النص المستبدَل هنا ▼</w:t>
      </w:r>
    </w:p>
    <w:p>
      <w:pPr>
        <w:spacing w:after="140" w:line="300"/>
        <w:jc w:val="both"/>
      </w:pPr>
      <w:r>
        <w:rPr>
          <w:rFonts w:ascii="Cambria" w:cs="Cambria" w:eastAsia="Cambria" w:hAnsi="Cambria"/>
          <w:sz w:val="24"/>
          <w:szCs w:val="24"/>
          <w:highlight w:val="yellow"/>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The code therefore demonstrates the separation between participant identity verification and the subsequent authorisation operation. The output of RO2 is not an access-grant decision. It is a verified identity and authority result that can be consumed by RO3 and RO4. This separation prevents a participant from obtaining access merely by presenting a valid identity credential.</w:t>
      </w:r>
    </w:p>
    <w:p>
      <w:pPr>
        <w:spacing w:after="40" w:before="40"/>
      </w:pPr>
      <w:r>
        <w:rPr>
          <w:rFonts w:ascii="Cambria" w:cs="Cambria" w:eastAsia="Cambria" w:hAnsi="Cambria"/>
          <w:b/>
          <w:bCs/>
          <w:sz w:val="18"/>
          <w:szCs w:val="18"/>
          <w:highlight w:val="yellow"/>
        </w:rPr>
        <w:t xml:space="preserve">▲ [EDIT 42] — REPLACE UP TO HERE — ينتهي النص المستبدَل هنا ▲</w:t>
      </w:r>
    </w:p>
    <w:p>
      <w:pPr>
        <w:spacing w:after="40" w:before="60"/>
      </w:pPr>
      <w:r>
        <w:rPr>
          <w:rFonts w:ascii="Cambria" w:cs="Cambria" w:eastAsia="Cambria" w:hAnsi="Cambria"/>
          <w:b/>
          <w:bCs/>
          <w:color w:val="C00000"/>
          <w:sz w:val="18"/>
          <w:szCs w:val="18"/>
        </w:rPr>
        <w:t xml:space="preserve">[EDIT 42 — NEW TEXT — النص الجديد] </w:t>
      </w:r>
    </w:p>
    <w:p>
      <w:pPr>
        <w:spacing w:after="140" w:line="300"/>
        <w:jc w:val="both"/>
      </w:pPr>
      <w:r>
        <w:rPr>
          <w:rFonts w:ascii="Cambria" w:cs="Cambria" w:eastAsia="Cambria" w:hAnsi="Cambria"/>
          <w:color w:val="C00000"/>
          <w:sz w:val="24"/>
          <w:szCs w:val="24"/>
        </w:rPr>
        <w:t xml:space="preserve">In the HALAH implementation, the guardian’s authority is evidenced by an EIP-712 typed-data signature bound to the consent, the guardian DID and the Sepolia chain identifier, verified by off-chain signer recovery; the VC check preceding it is presently a DID-format check, with the signing keys derived deterministically from the guardian DIDs in place of wallet-held keys.</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8: RO2 workflow for decentralised identity and authority verification" title="Figure 8: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RO2 workflow for decentralised identity and authority verification</w:t>
      </w:r>
    </w:p>
    <w:p>
      <w:pPr>
        <w:spacing w:after="40" w:before="120"/>
      </w:pPr>
      <w:r>
        <w:rPr>
          <w:rFonts w:ascii="Cambria" w:cs="Cambria" w:eastAsia="Cambria" w:hAnsi="Cambria"/>
          <w:b/>
          <w:bCs/>
          <w:sz w:val="18"/>
          <w:szCs w:val="18"/>
          <w:highlight w:val="yellow"/>
        </w:rPr>
        <w:t xml:space="preserve">▼ [EDIT 41] — REPLACE FROM HERE — يبدأ النص المستبدَل هنا ▼</w:t>
      </w:r>
    </w:p>
    <w:p>
      <w:pPr>
        <w:spacing w:after="140" w:line="300"/>
        <w:jc w:val="both"/>
      </w:pPr>
      <w:r>
        <w:rPr>
          <w:rFonts w:ascii="Cambria" w:cs="Cambria" w:eastAsia="Cambria" w:hAnsi="Cambria"/>
          <w:sz w:val="24"/>
          <w:szCs w:val="24"/>
          <w:highlight w:val="yellow"/>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highlight w:val="yellow"/>
          <w:vertAlign w:val="subscript"/>
        </w:rPr>
        <w:t xml:space="preserve">valid</w:t>
      </w:r>
      <w:r>
        <w:rPr>
          <w:rFonts w:ascii="Cambria" w:cs="Cambria" w:eastAsia="Cambria" w:hAnsi="Cambria"/>
          <w:sz w:val="24"/>
          <w:szCs w:val="24"/>
          <w:highlight w:val="yellow"/>
        </w:rPr>
        <w:t xml:space="preserve"> = Sig</w:t>
      </w:r>
      <w:r>
        <w:rPr>
          <w:rFonts w:ascii="Cambria" w:cs="Cambria" w:eastAsia="Cambria" w:hAnsi="Cambria"/>
          <w:sz w:val="24"/>
          <w:szCs w:val="24"/>
          <w:highlight w:val="yellow"/>
          <w:vertAlign w:val="subscript"/>
        </w:rPr>
        <w:t xml:space="preserve">VC</w:t>
      </w:r>
      <w:r>
        <w:rPr>
          <w:rFonts w:ascii="Cambria" w:cs="Cambria" w:eastAsia="Cambria" w:hAnsi="Cambria"/>
          <w:sz w:val="24"/>
          <w:szCs w:val="24"/>
          <w:highlight w:val="yellow"/>
        </w:rPr>
        <w:t xml:space="preserve"> ∧ Issuer</w:t>
      </w:r>
      <w:r>
        <w:rPr>
          <w:rFonts w:ascii="Cambria" w:cs="Cambria" w:eastAsia="Cambria" w:hAnsi="Cambria"/>
          <w:sz w:val="24"/>
          <w:szCs w:val="24"/>
          <w:highlight w:val="yellow"/>
          <w:vertAlign w:val="subscript"/>
        </w:rPr>
        <w:t xml:space="preserve">valid</w:t>
      </w:r>
      <w:r>
        <w:rPr>
          <w:rFonts w:ascii="Cambria" w:cs="Cambria" w:eastAsia="Cambria" w:hAnsi="Cambria"/>
          <w:sz w:val="24"/>
          <w:szCs w:val="24"/>
          <w:highlight w:val="yellow"/>
        </w:rPr>
        <w:t xml:space="preserve"> ∧ Subject</w:t>
      </w:r>
      <w:r>
        <w:rPr>
          <w:rFonts w:ascii="Cambria" w:cs="Cambria" w:eastAsia="Cambria" w:hAnsi="Cambria"/>
          <w:sz w:val="24"/>
          <w:szCs w:val="24"/>
          <w:highlight w:val="yellow"/>
          <w:vertAlign w:val="subscript"/>
        </w:rPr>
        <w:t xml:space="preserve">match</w:t>
      </w:r>
      <w:r>
        <w:rPr>
          <w:rFonts w:ascii="Cambria" w:cs="Cambria" w:eastAsia="Cambria" w:hAnsi="Cambria"/>
          <w:sz w:val="24"/>
          <w:szCs w:val="24"/>
          <w:highlight w:val="yellow"/>
        </w:rPr>
        <w:t xml:space="preserve"> ∧ Time</w:t>
      </w:r>
      <w:r>
        <w:rPr>
          <w:rFonts w:ascii="Cambria" w:cs="Cambria" w:eastAsia="Cambria" w:hAnsi="Cambria"/>
          <w:sz w:val="24"/>
          <w:szCs w:val="24"/>
          <w:highlight w:val="yellow"/>
          <w:vertAlign w:val="subscript"/>
        </w:rPr>
        <w:t xml:space="preserve">valid</w:t>
      </w:r>
      <w:r>
        <w:rPr>
          <w:rFonts w:ascii="Cambria" w:cs="Cambria" w:eastAsia="Cambria" w:hAnsi="Cambria"/>
          <w:sz w:val="24"/>
          <w:szCs w:val="24"/>
          <w:highlight w:val="yellow"/>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highlight w:val="yellow"/>
          <w:vertAlign w:val="subscript"/>
        </w:rPr>
        <w:t xml:space="preserve">C</w:t>
      </w:r>
      <w:r>
        <w:rPr>
          <w:rFonts w:ascii="Cambria" w:cs="Cambria" w:eastAsia="Cambria" w:hAnsi="Cambria"/>
          <w:sz w:val="24"/>
          <w:szCs w:val="24"/>
          <w:highlight w:val="yellow"/>
        </w:rPr>
        <w:t xml:space="preserve">, where Claims(u) denotes the verified claims associated with participant u, and A</w:t>
      </w:r>
      <w:r>
        <w:rPr>
          <w:rFonts w:ascii="Cambria" w:cs="Cambria" w:eastAsia="Cambria" w:hAnsi="Cambria"/>
          <w:sz w:val="24"/>
          <w:szCs w:val="24"/>
          <w:highlight w:val="yellow"/>
          <w:vertAlign w:val="subscript"/>
        </w:rPr>
        <w:t xml:space="preserve">C</w:t>
      </w:r>
      <w:r>
        <w:rPr>
          <w:rFonts w:ascii="Cambria" w:cs="Cambria" w:eastAsia="Cambria" w:hAnsi="Cambria"/>
          <w:sz w:val="24"/>
          <w:szCs w:val="24"/>
          <w:highlight w:val="yellow"/>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40" w:before="40"/>
      </w:pPr>
      <w:r>
        <w:rPr>
          <w:rFonts w:ascii="Cambria" w:cs="Cambria" w:eastAsia="Cambria" w:hAnsi="Cambria"/>
          <w:b/>
          <w:bCs/>
          <w:sz w:val="18"/>
          <w:szCs w:val="18"/>
          <w:highlight w:val="yellow"/>
        </w:rPr>
        <w:t xml:space="preserve">▲ [EDIT 41] — REPLACE UP TO HERE — ينتهي النص المستبدَل هنا ▲</w:t>
      </w:r>
    </w:p>
    <w:p>
      <w:pPr>
        <w:spacing w:after="40" w:before="60"/>
      </w:pPr>
      <w:r>
        <w:rPr>
          <w:rFonts w:ascii="Cambria" w:cs="Cambria" w:eastAsia="Cambria" w:hAnsi="Cambria"/>
          <w:b/>
          <w:bCs/>
          <w:color w:val="C00000"/>
          <w:sz w:val="18"/>
          <w:szCs w:val="18"/>
        </w:rPr>
        <w:t xml:space="preserve">[EDIT 41 — NEW TEXT — النص الجديد] </w:t>
      </w:r>
    </w:p>
    <w:p>
      <w:pPr>
        <w:spacing w:after="140" w:line="300"/>
        <w:jc w:val="both"/>
      </w:pPr>
      <w:r>
        <w:rPr>
          <w:rFonts w:ascii="Cambria" w:cs="Cambria" w:eastAsia="Cambria" w:hAnsi="Cambria"/>
          <w:color w:val="C00000"/>
          <w:sz w:val="24"/>
          <w:szCs w:val="24"/>
        </w:rPr>
        <w:t xml:space="preserve">This condition defines the target verification model. The present prototype implements V_I(u) as a structural DID-format check and records the outcome; cryptographic VC validation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40" w:before="120"/>
      </w:pPr>
      <w:r>
        <w:rPr>
          <w:rFonts w:ascii="Cambria" w:cs="Cambria" w:eastAsia="Cambria" w:hAnsi="Cambria"/>
          <w:b/>
          <w:bCs/>
          <w:sz w:val="18"/>
          <w:szCs w:val="18"/>
          <w:highlight w:val="yellow"/>
        </w:rPr>
        <w:t xml:space="preserve">▼ [EDIT 43] — REPLACE FROM HERE — يبدأ النص المستبدَل هنا ▼</w:t>
      </w:r>
    </w:p>
    <w:p>
      <w:pPr>
        <w:spacing w:after="140" w:line="300"/>
        <w:jc w:val="both"/>
      </w:pPr>
      <w:r>
        <w:rPr>
          <w:rFonts w:ascii="Cambria" w:cs="Cambria" w:eastAsia="Cambria" w:hAnsi="Cambria"/>
          <w:sz w:val="24"/>
          <w:szCs w:val="24"/>
          <w:highlight w:val="yellow"/>
        </w:rP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p>
      <w:pPr>
        <w:spacing w:after="40" w:before="40"/>
      </w:pPr>
      <w:r>
        <w:rPr>
          <w:rFonts w:ascii="Cambria" w:cs="Cambria" w:eastAsia="Cambria" w:hAnsi="Cambria"/>
          <w:b/>
          <w:bCs/>
          <w:sz w:val="18"/>
          <w:szCs w:val="18"/>
          <w:highlight w:val="yellow"/>
        </w:rPr>
        <w:t xml:space="preserve">▲ [EDIT 43] — REPLACE UP TO HERE — ينتهي النص المستبدَل هنا ▲</w:t>
      </w:r>
    </w:p>
    <w:p>
      <w:pPr>
        <w:spacing w:after="40" w:before="60"/>
      </w:pPr>
      <w:r>
        <w:rPr>
          <w:rFonts w:ascii="Cambria" w:cs="Cambria" w:eastAsia="Cambria" w:hAnsi="Cambria"/>
          <w:b/>
          <w:bCs/>
          <w:color w:val="C00000"/>
          <w:sz w:val="18"/>
          <w:szCs w:val="18"/>
        </w:rPr>
        <w:t xml:space="preserve">[EDIT 43 — NEW TEXT — النص الجديد] </w:t>
      </w:r>
    </w:p>
    <w:p>
      <w:pPr>
        <w:spacing w:after="140" w:line="300"/>
        <w:jc w:val="both"/>
      </w:pPr>
      <w:r>
        <w:rPr>
          <w:rFonts w:ascii="Cambria" w:cs="Cambria" w:eastAsia="Cambria" w:hAnsi="Cambria"/>
          <w:color w:val="C00000"/>
          <w:sz w:val="24"/>
          <w:szCs w:val="24"/>
        </w:rPr>
        <w:t xml:space="preserve">In the current implementation the threshold is fixed to the full guardian set, N = |G|, so every designated guardian must approve before activation; the demonstrated configuration is therefore 2-of-2. A configurable k-of-n threshold is a direct generalisation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9: RO3 workflow for threshold-based multi-party authorisation" title="Figure 9: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40" w:before="60"/>
      </w:pPr>
      <w:r>
        <w:rPr>
          <w:rFonts w:ascii="Cambria" w:cs="Cambria" w:eastAsia="Cambria" w:hAnsi="Cambria"/>
          <w:b/>
          <w:bCs/>
          <w:color w:val="C00000"/>
          <w:sz w:val="18"/>
          <w:szCs w:val="18"/>
        </w:rPr>
        <w:t xml:space="preserve">[EDIT 44 — place at: Page 63, Procedure 6.3.2, Step 2] </w:t>
      </w:r>
    </w:p>
    <w:p>
      <w:pPr>
        <w:spacing w:after="140" w:line="300"/>
        <w:jc w:val="both"/>
      </w:pPr>
      <w:r>
        <w:rPr>
          <w:rFonts w:ascii="Cambria" w:cs="Cambria" w:eastAsia="Cambria" w:hAnsi="Cambria"/>
          <w:color w:val="C00000"/>
          <w:sz w:val="24"/>
          <w:szCs w:val="24"/>
        </w:rPr>
        <w:t xml:space="preserve">Step 2 — Derive the Authorisation Threshold. The system derives the threshold from the guardian set as N = |G|, so that activation requires a valid approval from every designated guardian.</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sz w:val="21"/>
          <w:szCs w:val="21"/>
        </w:rPr>
        <w:t xml:space="preserve">Require: </w:t>
      </w:r>
      <w:r>
        <w:rPr>
          <w:rFonts w:ascii="Cambria" w:cs="Cambria" w:eastAsia="Cambria" w:hAnsi="Cambria"/>
          <w:strike/>
          <w:color w:val="808080"/>
          <w:sz w:val="21"/>
          <w:szCs w:val="21"/>
        </w:rPr>
        <w:t xml:space="preserve">Consent object C, participant approval a, threshold N</w:t>
      </w:r>
    </w:p>
    <w:p>
      <w:pPr>
        <w:spacing w:after="20"/>
      </w:pPr>
      <w:r>
        <w:rPr>
          <w:rFonts w:ascii="Cambria" w:cs="Cambria" w:eastAsia="Cambria" w:hAnsi="Cambria"/>
          <w:b/>
          <w:bCs/>
          <w:color w:val="C00000"/>
          <w:sz w:val="21"/>
          <w:szCs w:val="21"/>
        </w:rPr>
        <w:t xml:space="preserve">Require: </w:t>
      </w:r>
      <w:r>
        <w:rPr>
          <w:rFonts w:ascii="Cambria" w:cs="Cambria" w:eastAsia="Cambria" w:hAnsi="Cambria"/>
          <w:color w:val="C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C00000"/>
          <w:sz w:val="18"/>
          <w:szCs w:val="18"/>
        </w:rPr>
        <w:t xml:space="preserve">1a:  </w:t>
      </w:r>
      <w:r>
        <w:rPr>
          <w:rFonts w:ascii="Cambria" w:cs="Cambria" w:eastAsia="Cambria" w:hAnsi="Cambria"/>
          <w:color w:val="C00000"/>
          <w:sz w:val="21"/>
          <w:szCs w:val="21"/>
        </w:rPr>
        <w:t xml:space="preserve">N ← |G|</w:t>
      </w:r>
    </w:p>
    <w:p>
      <w:pPr>
        <w:spacing w:after="20"/>
        <w:ind w:left="240"/>
      </w:pPr>
      <w:r>
        <w:rPr>
          <w:rFonts w:ascii="Cambria" w:cs="Cambria" w:eastAsia="Cambria" w:hAnsi="Cambria"/>
          <w:color w:val="AAAAAA"/>
          <w:sz w:val="18"/>
          <w:szCs w:val="18"/>
        </w:rPr>
        <w:t xml:space="preserve">2:  </w:t>
      </w:r>
      <w:r>
        <w:rPr>
          <w:rFonts w:ascii="Cambria" w:cs="Cambria" w:eastAsia="Cambria" w:hAnsi="Cambria"/>
          <w:strike/>
          <w:color w:val="808080"/>
          <w:sz w:val="21"/>
          <w:szCs w:val="21"/>
        </w:rPr>
        <w:t xml:space="preserve">Verify identity and authority of participant submitting a</w:t>
      </w:r>
    </w:p>
    <w:p>
      <w:pPr>
        <w:spacing w:after="20"/>
        <w:ind w:left="240"/>
      </w:pPr>
      <w:r>
        <w:rPr>
          <w:rFonts w:ascii="Cambria" w:cs="Cambria" w:eastAsia="Cambria" w:hAnsi="Cambria"/>
          <w:color w:val="C00000"/>
          <w:sz w:val="18"/>
          <w:szCs w:val="18"/>
        </w:rPr>
        <w:t xml:space="preserve">2:  </w:t>
      </w:r>
      <w:r>
        <w:rPr>
          <w:rFonts w:ascii="Cambria" w:cs="Cambria" w:eastAsia="Cambria" w:hAnsi="Cambria"/>
          <w:color w:val="C00000"/>
          <w:sz w:val="21"/>
          <w:szCs w:val="21"/>
        </w:rPr>
        <w:t xml:space="preserve">signer ← RecoverEIP712(domain, {id</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g, APPROVE},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   ▷ off-chain recovery</w:t>
      </w:r>
    </w:p>
    <w:p>
      <w:pPr>
        <w:spacing w:after="20"/>
        <w:ind w:left="240"/>
      </w:pPr>
      <w:r>
        <w:rPr>
          <w:rFonts w:ascii="Cambria" w:cs="Cambria" w:eastAsia="Cambria" w:hAnsi="Cambria"/>
          <w:color w:val="AAAAAA"/>
          <w:sz w:val="18"/>
          <w:szCs w:val="18"/>
        </w:rPr>
        <w:t xml:space="preserve">3:  </w:t>
      </w:r>
      <w:r>
        <w:rPr>
          <w:rFonts w:ascii="Cambria" w:cs="Cambria" w:eastAsia="Cambria" w:hAnsi="Cambria"/>
          <w:b/>
          <w:bCs/>
          <w:strike/>
          <w:color w:val="808080"/>
          <w:sz w:val="21"/>
          <w:szCs w:val="21"/>
        </w:rPr>
        <w:t xml:space="preserve">if</w:t>
      </w:r>
      <w:r>
        <w:rPr>
          <w:rFonts w:ascii="Cambria" w:cs="Cambria" w:eastAsia="Cambria" w:hAnsi="Cambria"/>
          <w:strike/>
          <w:color w:val="808080"/>
          <w:sz w:val="21"/>
          <w:szCs w:val="21"/>
        </w:rPr>
        <w:t xml:space="preserve"> verification fails </w:t>
      </w:r>
      <w:r>
        <w:rPr>
          <w:rFonts w:ascii="Cambria" w:cs="Cambria" w:eastAsia="Cambria" w:hAnsi="Cambria"/>
          <w:b/>
          <w:bCs/>
          <w:strike/>
          <w:color w:val="808080"/>
          <w:sz w:val="21"/>
          <w:szCs w:val="21"/>
        </w:rPr>
        <w:t xml:space="preserve">then</w:t>
      </w:r>
    </w:p>
    <w:p>
      <w:pPr>
        <w:spacing w:after="20"/>
        <w:ind w:left="240"/>
      </w:pPr>
      <w:r>
        <w:rPr>
          <w:rFonts w:ascii="Cambria" w:cs="Cambria" w:eastAsia="Cambria" w:hAnsi="Cambria"/>
          <w:color w:val="C00000"/>
          <w:sz w:val="18"/>
          <w:szCs w:val="18"/>
        </w:rPr>
        <w:t xml:space="preserve">3: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signer ≠ Addr(g), or the signature binds a different consent, guardian, or chain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4: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12: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end if</w:t>
      </w:r>
    </w:p>
    <w:p>
      <w:pPr>
        <w:spacing w:after="20"/>
        <w:ind w:left="240"/>
      </w:pPr>
      <w:r>
        <w:rPr>
          <w:rFonts w:ascii="Cambria" w:cs="Cambria" w:eastAsia="Cambria" w:hAnsi="Cambria"/>
          <w:color w:val="AAAAAA"/>
          <w:sz w:val="18"/>
          <w:szCs w:val="18"/>
        </w:rPr>
        <w:t xml:space="preserve">15:  </w:t>
      </w:r>
      <w:r>
        <w:rPr>
          <w:rFonts w:ascii="Cambria" w:cs="Cambria" w:eastAsia="Cambria" w:hAnsi="Cambria"/>
          <w:strike/>
          <w:color w:val="808080"/>
          <w:sz w:val="21"/>
          <w:szCs w:val="21"/>
        </w:rPr>
        <w:t xml:space="preserve">Record valid approval a</w:t>
      </w:r>
    </w:p>
    <w:p>
      <w:pPr>
        <w:spacing w:after="20"/>
        <w:ind w:left="240"/>
      </w:pPr>
      <w:r>
        <w:rPr>
          <w:rFonts w:ascii="Cambria" w:cs="Cambria" w:eastAsia="Cambria" w:hAnsi="Cambria"/>
          <w:color w:val="C00000"/>
          <w:sz w:val="18"/>
          <w:szCs w:val="18"/>
        </w:rPr>
        <w:t xml:space="preserve">15:  </w:t>
      </w:r>
      <w:r>
        <w:rPr>
          <w:rFonts w:ascii="Cambria" w:cs="Cambria" w:eastAsia="Cambria" w:hAnsi="Cambria"/>
          <w:color w:val="C00000"/>
          <w:sz w:val="21"/>
          <w:szCs w:val="21"/>
        </w:rPr>
        <w:t xml:space="preserve">Record signature_data[g] ← (signer, sig</w:t>
      </w:r>
      <w:r>
        <w:rPr>
          <w:rFonts w:ascii="Cambria" w:cs="Cambria" w:eastAsia="Cambria" w:hAnsi="Cambria"/>
          <w:color w:val="C00000"/>
          <w:sz w:val="21"/>
          <w:szCs w:val="21"/>
          <w:vertAlign w:val="subscript"/>
        </w:rPr>
        <w:t xml:space="preserve">a</w:t>
      </w:r>
      <w:r>
        <w:rPr>
          <w:rFonts w:ascii="Cambria" w:cs="Cambria" w:eastAsia="Cambria" w:hAnsi="Cambria"/>
          <w:color w:val="C00000"/>
          <w:sz w:val="21"/>
          <w:szCs w:val="21"/>
        </w:rPr>
        <w:t xml:space="preserv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AAAAAA"/>
          <w:sz w:val="18"/>
          <w:szCs w:val="18"/>
        </w:rPr>
        <w:t xml:space="preserve">19:  </w:t>
      </w:r>
      <w:r>
        <w:rPr>
          <w:rFonts w:ascii="Cambria" w:cs="Cambria" w:eastAsia="Cambria" w:hAnsi="Cambria"/>
          <w:strike/>
          <w:color w:val="808080"/>
          <w:sz w:val="21"/>
          <w:szCs w:val="21"/>
        </w:rPr>
        <w:t xml:space="preserve">Generate activation or token evidence</w:t>
      </w:r>
    </w:p>
    <w:p>
      <w:pPr>
        <w:spacing w:after="20"/>
        <w:ind w:left="600"/>
      </w:pPr>
      <w:r>
        <w:rPr>
          <w:rFonts w:ascii="Cambria" w:cs="Cambria" w:eastAsia="Cambria" w:hAnsi="Cambria"/>
          <w:color w:val="C00000"/>
          <w:sz w:val="18"/>
          <w:szCs w:val="18"/>
        </w:rPr>
        <w:t xml:space="preserve">19:  </w:t>
      </w:r>
      <w:r>
        <w:rPr>
          <w:rFonts w:ascii="Cambria" w:cs="Cambria" w:eastAsia="Cambria" w:hAnsi="Cambria"/>
          <w:color w:val="C00000"/>
          <w:sz w:val="21"/>
          <w:szCs w:val="21"/>
        </w:rPr>
        <w:t xml:space="preserve">state ← PENDING_TOKEN</w:t>
      </w:r>
    </w:p>
    <w:p>
      <w:pPr>
        <w:spacing w:after="20"/>
        <w:ind w:left="600"/>
      </w:pPr>
      <w:r>
        <w:rPr>
          <w:rFonts w:ascii="Cambria" w:cs="Cambria" w:eastAsia="Cambria" w:hAnsi="Cambria"/>
          <w:color w:val="C00000"/>
          <w:sz w:val="18"/>
          <w:szCs w:val="18"/>
        </w:rPr>
        <w:t xml:space="preserve">19a:  </w:t>
      </w:r>
      <w:r>
        <w:rPr>
          <w:rFonts w:ascii="Cambria" w:cs="Cambria" w:eastAsia="Cambria" w:hAnsi="Cambria"/>
          <w:color w:val="C00000"/>
          <w:sz w:val="21"/>
          <w:szCs w:val="21"/>
        </w:rPr>
        <w:t xml:space="preserve">submit mintConsentV3(addr</w:t>
      </w:r>
      <w:r>
        <w:rPr>
          <w:rFonts w:ascii="Cambria" w:cs="Cambria" w:eastAsia="Cambria" w:hAnsi="Cambria"/>
          <w:color w:val="C00000"/>
          <w:sz w:val="21"/>
          <w:szCs w:val="21"/>
          <w:vertAlign w:val="subscript"/>
        </w:rPr>
        <w:t xml:space="preserve">p</w:t>
      </w:r>
      <w:r>
        <w:rPr>
          <w:rFonts w:ascii="Cambria" w:cs="Cambria" w:eastAsia="Cambria" w:hAnsi="Cambria"/>
          <w:color w:val="C00000"/>
          <w:sz w:val="21"/>
          <w:szCs w:val="21"/>
        </w:rPr>
        <w:t xml:space="preserve">, addr</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keccak(P</w:t>
      </w:r>
      <w:r>
        <w:rPr>
          <w:rFonts w:ascii="Cambria" w:cs="Cambria" w:eastAsia="Cambria" w:hAnsi="Cambria"/>
          <w:color w:val="C00000"/>
          <w:sz w:val="21"/>
          <w:szCs w:val="21"/>
          <w:vertAlign w:val="subscript"/>
        </w:rPr>
        <w:t xml:space="preserve">u</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L, burnAuth) via the owner account   ▷ background job; reconciled on next lookup</w:t>
      </w:r>
    </w:p>
    <w:p>
      <w:pPr>
        <w:spacing w:after="20"/>
        <w:ind w:left="600"/>
      </w:pPr>
      <w:r>
        <w:rPr>
          <w:rFonts w:ascii="Cambria" w:cs="Cambria" w:eastAsia="Cambria" w:hAnsi="Cambria"/>
          <w:color w:val="C00000"/>
          <w:sz w:val="18"/>
          <w:szCs w:val="18"/>
        </w:rPr>
        <w:t xml:space="preserve">19b:  </w:t>
      </w:r>
      <w:r>
        <w:rPr>
          <w:rFonts w:ascii="Cambria" w:cs="Cambria" w:eastAsia="Cambria" w:hAnsi="Cambria"/>
          <w:color w:val="C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AAAAAA"/>
          <w:sz w:val="18"/>
          <w:szCs w:val="18"/>
        </w:rPr>
        <w:t xml:space="preserve">21:  </w:t>
      </w:r>
      <w:r>
        <w:rPr>
          <w:rFonts w:ascii="Cambria" w:cs="Cambria" w:eastAsia="Cambria" w:hAnsi="Cambria"/>
          <w:b/>
          <w:bCs/>
          <w:strike/>
          <w:color w:val="808080"/>
          <w:sz w:val="21"/>
          <w:szCs w:val="21"/>
        </w:rPr>
        <w:t xml:space="preserve">return</w:t>
      </w:r>
      <w:r>
        <w:rPr>
          <w:rFonts w:ascii="Cambria" w:cs="Cambria" w:eastAsia="Cambria" w:hAnsi="Cambria"/>
          <w:strike/>
          <w:color w:val="808080"/>
          <w:sz w:val="21"/>
          <w:szCs w:val="21"/>
        </w:rPr>
        <w:t xml:space="preserve"> ALLOW</w:t>
      </w:r>
    </w:p>
    <w:p>
      <w:pPr>
        <w:spacing w:after="20"/>
        <w:ind w:left="600"/>
      </w:pPr>
      <w:r>
        <w:rPr>
          <w:rFonts w:ascii="Cambria" w:cs="Cambria" w:eastAsia="Cambria" w:hAnsi="Cambria"/>
          <w:color w:val="C00000"/>
          <w:sz w:val="18"/>
          <w:szCs w:val="18"/>
        </w:rPr>
        <w:t xml:space="preserve">21: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current stage research on authorisation decision is</w:t>
      </w:r>
    </w:p>
    <w:p>
      <w:pPr>
        <w:spacing w:after="40" w:before="120"/>
      </w:pPr>
      <w:r>
        <w:rPr>
          <w:rFonts w:ascii="Cambria" w:cs="Cambria" w:eastAsia="Cambria" w:hAnsi="Cambria"/>
          <w:b/>
          <w:bCs/>
          <w:sz w:val="18"/>
          <w:szCs w:val="18"/>
          <w:highlight w:val="yellow"/>
        </w:rPr>
        <w:t xml:space="preserve">▼ [EDIT 50] — REPLACE FROM HERE — يبدأ النص المستبدَل هنا ▼</w:t>
      </w:r>
    </w:p>
    <w:p>
      <w:pPr>
        <w:tabs>
          <w:tab w:val="right" w:pos="9360"/>
        </w:tabs>
        <w:spacing w:after="40" w:before="60"/>
        <w:jc w:val="center"/>
      </w:pPr>
      <w:r>
        <w:rPr>
          <w:rFonts w:ascii="Cambria Math" w:cs="Cambria Math" w:eastAsia="Cambria Math" w:hAnsi="Cambria Math"/>
          <w:i/>
          <w:iCs/>
          <w:strike/>
          <w:color w:val="808080"/>
          <w:sz w:val="22"/>
          <w:szCs w:val="22"/>
        </w:rPr>
        <w:t xml:space="preserve">Decision(C, R) = ALLOW ⟺ V</w:t>
      </w:r>
      <w:r>
        <w:rPr>
          <w:rFonts w:ascii="Cambria Math" w:cs="Cambria Math" w:eastAsia="Cambria Math" w:hAnsi="Cambria Math"/>
          <w:i/>
          <w:iCs/>
          <w:strike/>
          <w:color w:val="808080"/>
          <w:sz w:val="22"/>
          <w:szCs w:val="22"/>
          <w:vertAlign w:val="subscript"/>
        </w:rPr>
        <w:t xml:space="preserve">I</w:t>
      </w:r>
      <w:r>
        <w:rPr>
          <w:rFonts w:ascii="Cambria Math" w:cs="Cambria Math" w:eastAsia="Cambria Math" w:hAnsi="Cambria Math"/>
          <w:i/>
          <w:iCs/>
          <w:strike/>
          <w:color w:val="808080"/>
          <w:sz w:val="22"/>
          <w:szCs w:val="22"/>
        </w:rPr>
        <w:t xml:space="preserve">(u) ∧ V</w:t>
      </w:r>
      <w:r>
        <w:rPr>
          <w:rFonts w:ascii="Cambria Math" w:cs="Cambria Math" w:eastAsia="Cambria Math" w:hAnsi="Cambria Math"/>
          <w:i/>
          <w:iCs/>
          <w:strike/>
          <w:color w:val="808080"/>
          <w:sz w:val="22"/>
          <w:szCs w:val="22"/>
          <w:vertAlign w:val="subscript"/>
        </w:rPr>
        <w:t xml:space="preserve">A</w:t>
      </w:r>
      <w:r>
        <w:rPr>
          <w:rFonts w:ascii="Cambria Math" w:cs="Cambria Math" w:eastAsia="Cambria Math" w:hAnsi="Cambria Math"/>
          <w:i/>
          <w:iCs/>
          <w:strike/>
          <w:color w:val="808080"/>
          <w:sz w:val="22"/>
          <w:szCs w:val="22"/>
        </w:rPr>
        <w:t xml:space="preserve">(C) ∧ V</w:t>
      </w:r>
      <w:r>
        <w:rPr>
          <w:rFonts w:ascii="Cambria Math" w:cs="Cambria Math" w:eastAsia="Cambria Math" w:hAnsi="Cambria Math"/>
          <w:i/>
          <w:iCs/>
          <w:strike/>
          <w:color w:val="808080"/>
          <w:sz w:val="22"/>
          <w:szCs w:val="22"/>
          <w:vertAlign w:val="subscript"/>
        </w:rPr>
        <w:t xml:space="preserve">P</w:t>
      </w:r>
      <w:r>
        <w:rPr>
          <w:rFonts w:ascii="Cambria Math" w:cs="Cambria Math" w:eastAsia="Cambria Math" w:hAnsi="Cambria Math"/>
          <w:i/>
          <w:iCs/>
          <w:strike/>
          <w:color w:val="808080"/>
          <w:sz w:val="22"/>
          <w:szCs w:val="22"/>
        </w:rPr>
        <w:t xml:space="preserve">(C, R).</w:t>
      </w:r>
      <w:r>
        <w:rPr>
          <w:rFonts w:ascii="Cambria" w:cs="Cambria" w:eastAsia="Cambria" w:hAnsi="Cambria"/>
          <w:color w:val="808080"/>
          <w:sz w:val="22"/>
          <w:szCs w:val="22"/>
        </w:rPr>
        <w:t xml:space="preserve">	(59)</w:t>
      </w:r>
    </w:p>
    <w:p>
      <w:pPr>
        <w:spacing w:after="40" w:before="40"/>
      </w:pPr>
      <w:r>
        <w:rPr>
          <w:rFonts w:ascii="Cambria" w:cs="Cambria" w:eastAsia="Cambria" w:hAnsi="Cambria"/>
          <w:b/>
          <w:bCs/>
          <w:sz w:val="18"/>
          <w:szCs w:val="18"/>
          <w:highlight w:val="yellow"/>
        </w:rPr>
        <w:t xml:space="preserve">▲ [EDIT 50] — REPLACE UP TO HERE — ينتهي النص المستبدَل هنا ▲</w:t>
      </w:r>
    </w:p>
    <w:p>
      <w:pPr>
        <w:spacing w:after="40" w:before="60"/>
      </w:pPr>
      <w:r>
        <w:rPr>
          <w:rFonts w:ascii="Cambria" w:cs="Cambria" w:eastAsia="Cambria" w:hAnsi="Cambria"/>
          <w:b/>
          <w:bCs/>
          <w:color w:val="C00000"/>
          <w:sz w:val="18"/>
          <w:szCs w:val="18"/>
        </w:rPr>
        <w:t xml:space="preserve">[EDIT 50 — NEW TEXT — النص الجديد] </w:t>
      </w:r>
    </w:p>
    <w:p>
      <w:pPr>
        <w:spacing w:after="140" w:line="300"/>
        <w:jc w:val="both"/>
      </w:pPr>
      <w:r>
        <w:rPr>
          <w:rFonts w:ascii="Cambria" w:cs="Cambria" w:eastAsia="Cambria" w:hAnsi="Cambria"/>
          <w:color w:val="C00000"/>
          <w:sz w:val="24"/>
          <w:szCs w:val="24"/>
        </w:rPr>
        <w:t xml:space="preserve">Decision(C, R, t) = ALLOW ⟺ V_I ∧ V_A ∧ V_P ∧ V_T ∧ V_L, evaluated at every access request; the decision matrix is recorded in the audit ledger with each GRANTED or DENIED result.</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0: RO4 workflow for policy- and context-aware access control" title="Figure 10: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RO4 workflow for policy- and context-aware access control</w:t>
      </w:r>
    </w:p>
    <w:p>
      <w:pPr>
        <w:pStyle w:val="Heading3"/>
        <w:spacing w:after="160" w:before="280"/>
      </w:pPr>
      <w:r>
        <w:t xml:space="preserve">6.4.2  Procedure for Temporal and Lifecycle Validation</w:t>
      </w:r>
    </w:p>
    <w:p>
      <w:pPr>
        <w:spacing w:after="40" w:before="120"/>
      </w:pPr>
      <w:r>
        <w:rPr>
          <w:rFonts w:ascii="Cambria" w:cs="Cambria" w:eastAsia="Cambria" w:hAnsi="Cambria"/>
          <w:b/>
          <w:bCs/>
          <w:sz w:val="18"/>
          <w:szCs w:val="18"/>
          <w:highlight w:val="yellow"/>
        </w:rPr>
        <w:t xml:space="preserve">▼ [EDIT 57] — REPLACE FROM HERE — يبدأ النص المستبدَل هنا ▼</w:t>
      </w:r>
    </w:p>
    <w:p>
      <w:pPr>
        <w:spacing w:after="140" w:line="300"/>
        <w:jc w:val="both"/>
      </w:pPr>
      <w:r>
        <w:rPr>
          <w:rFonts w:ascii="Cambria" w:cs="Cambria" w:eastAsia="Cambria" w:hAnsi="Cambria"/>
          <w:sz w:val="24"/>
          <w:szCs w:val="24"/>
          <w:highlight w:val="yellow"/>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highlight w:val="yellow"/>
          <w:vertAlign w:val="subscript"/>
        </w:rPr>
        <w:t xml:space="preserve">s</w:t>
      </w:r>
      <w:r>
        <w:rPr>
          <w:rFonts w:ascii="Cambria" w:cs="Cambria" w:eastAsia="Cambria" w:hAnsi="Cambria"/>
          <w:sz w:val="24"/>
          <w:szCs w:val="24"/>
          <w:highlight w:val="yellow"/>
        </w:rPr>
        <w:t xml:space="preserve"> and expiry time t</w:t>
      </w:r>
      <w:r>
        <w:rPr>
          <w:rFonts w:ascii="Cambria" w:cs="Cambria" w:eastAsia="Cambria" w:hAnsi="Cambria"/>
          <w:sz w:val="24"/>
          <w:szCs w:val="24"/>
          <w:highlight w:val="yellow"/>
          <w:vertAlign w:val="subscript"/>
        </w:rPr>
        <w:t xml:space="preserve">e</w:t>
      </w:r>
      <w:r>
        <w:rPr>
          <w:rFonts w:ascii="Cambria" w:cs="Cambria" w:eastAsia="Cambria" w:hAnsi="Cambria"/>
          <w:sz w:val="24"/>
          <w:szCs w:val="24"/>
          <w:highlight w:val="yellow"/>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highlight w:val="yellow"/>
          <w:vertAlign w:val="subscript"/>
        </w:rPr>
        <w:t xml:space="preserve">C</w:t>
      </w:r>
      <w:r>
        <w:rPr>
          <w:rFonts w:ascii="Cambria" w:cs="Cambria" w:eastAsia="Cambria" w:hAnsi="Cambria"/>
          <w:sz w:val="24"/>
          <w:szCs w:val="24"/>
          <w:highlight w:val="yellow"/>
        </w:rPr>
        <w:t xml:space="preserve"> = [t</w:t>
      </w:r>
      <w:r>
        <w:rPr>
          <w:rFonts w:ascii="Cambria" w:cs="Cambria" w:eastAsia="Cambria" w:hAnsi="Cambria"/>
          <w:sz w:val="24"/>
          <w:szCs w:val="24"/>
          <w:highlight w:val="yellow"/>
          <w:vertAlign w:val="subscript"/>
        </w:rPr>
        <w:t xml:space="preserve">s</w:t>
      </w:r>
      <w:r>
        <w:rPr>
          <w:rFonts w:ascii="Cambria" w:cs="Cambria" w:eastAsia="Cambria" w:hAnsi="Cambria"/>
          <w:sz w:val="24"/>
          <w:szCs w:val="24"/>
          <w:highlight w:val="yellow"/>
        </w:rPr>
        <w:t xml:space="preserve">, t</w:t>
      </w:r>
      <w:r>
        <w:rPr>
          <w:rFonts w:ascii="Cambria" w:cs="Cambria" w:eastAsia="Cambria" w:hAnsi="Cambria"/>
          <w:sz w:val="24"/>
          <w:szCs w:val="24"/>
          <w:highlight w:val="yellow"/>
          <w:vertAlign w:val="subscript"/>
        </w:rPr>
        <w:t xml:space="preserve">e</w:t>
      </w:r>
      <w:r>
        <w:rPr>
          <w:rFonts w:ascii="Cambria" w:cs="Cambria" w:eastAsia="Cambria" w:hAnsi="Cambria"/>
          <w:sz w:val="24"/>
          <w:szCs w:val="24"/>
          <w:highlight w:val="yellow"/>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highlight w:val="yellow"/>
          <w:vertAlign w:val="subscript"/>
        </w:rPr>
        <w:t xml:space="preserve">s</w:t>
      </w:r>
      <w:r>
        <w:rPr>
          <w:rFonts w:ascii="Cambria" w:cs="Cambria" w:eastAsia="Cambria" w:hAnsi="Cambria"/>
          <w:sz w:val="24"/>
          <w:szCs w:val="24"/>
          <w:highlight w:val="yellow"/>
        </w:rPr>
        <w:t xml:space="preserve"> ≤ t ≤ t</w:t>
      </w:r>
      <w:r>
        <w:rPr>
          <w:rFonts w:ascii="Cambria" w:cs="Cambria" w:eastAsia="Cambria" w:hAnsi="Cambria"/>
          <w:sz w:val="24"/>
          <w:szCs w:val="24"/>
          <w:highlight w:val="yellow"/>
          <w:vertAlign w:val="subscript"/>
        </w:rPr>
        <w:t xml:space="preserve">e</w:t>
      </w:r>
      <w:r>
        <w:rPr>
          <w:rFonts w:ascii="Cambria" w:cs="Cambria" w:eastAsia="Cambria" w:hAnsi="Cambria"/>
          <w:sz w:val="24"/>
          <w:szCs w:val="24"/>
          <w:highlight w:val="yellow"/>
        </w:rPr>
        <w:t xml:space="preserve">. If t &lt; t</w:t>
      </w:r>
      <w:r>
        <w:rPr>
          <w:rFonts w:ascii="Cambria" w:cs="Cambria" w:eastAsia="Cambria" w:hAnsi="Cambria"/>
          <w:sz w:val="24"/>
          <w:szCs w:val="24"/>
          <w:highlight w:val="yellow"/>
          <w:vertAlign w:val="subscript"/>
        </w:rPr>
        <w:t xml:space="preserve">s</w:t>
      </w:r>
      <w:r>
        <w:rPr>
          <w:rFonts w:ascii="Cambria" w:cs="Cambria" w:eastAsia="Cambria" w:hAnsi="Cambria"/>
          <w:sz w:val="24"/>
          <w:szCs w:val="24"/>
          <w:highlight w:val="yellow"/>
        </w:rPr>
        <w:t xml:space="preserve"> or t &gt; t</w:t>
      </w:r>
      <w:r>
        <w:rPr>
          <w:rFonts w:ascii="Cambria" w:cs="Cambria" w:eastAsia="Cambria" w:hAnsi="Cambria"/>
          <w:sz w:val="24"/>
          <w:szCs w:val="24"/>
          <w:highlight w:val="yellow"/>
          <w:vertAlign w:val="subscript"/>
        </w:rPr>
        <w:t xml:space="preserve">e</w:t>
      </w:r>
      <w:r>
        <w:rPr>
          <w:rFonts w:ascii="Cambria" w:cs="Cambria" w:eastAsia="Cambria" w:hAnsi="Cambria"/>
          <w:sz w:val="24"/>
          <w:szCs w:val="24"/>
          <w:highlight w:val="yellow"/>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40" w:before="40"/>
      </w:pPr>
      <w:r>
        <w:rPr>
          <w:rFonts w:ascii="Cambria" w:cs="Cambria" w:eastAsia="Cambria" w:hAnsi="Cambria"/>
          <w:b/>
          <w:bCs/>
          <w:sz w:val="18"/>
          <w:szCs w:val="18"/>
          <w:highlight w:val="yellow"/>
        </w:rPr>
        <w:t xml:space="preserve">▲ [EDIT 57] — REPLACE UP TO HERE — ينتهي النص المستبدَل هنا ▲</w:t>
      </w:r>
    </w:p>
    <w:p>
      <w:pPr>
        <w:spacing w:after="40" w:before="60"/>
      </w:pPr>
      <w:r>
        <w:rPr>
          <w:rFonts w:ascii="Cambria" w:cs="Cambria" w:eastAsia="Cambria" w:hAnsi="Cambria"/>
          <w:b/>
          <w:bCs/>
          <w:color w:val="C00000"/>
          <w:sz w:val="18"/>
          <w:szCs w:val="18"/>
        </w:rPr>
        <w:t xml:space="preserve">[EDIT 57 — NEW TEXT — النص الجديد] </w:t>
      </w:r>
    </w:p>
    <w:p>
      <w:pPr>
        <w:spacing w:after="140" w:line="300"/>
        <w:jc w:val="both"/>
      </w:pPr>
      <w:r>
        <w:rPr>
          <w:rFonts w:ascii="Cambria" w:cs="Cambria" w:eastAsia="Cambria" w:hAnsi="Cambria"/>
          <w:color w:val="C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w:t>
      </w:r>
    </w:p>
    <w:p>
      <w:pPr>
        <w:spacing w:after="40" w:before="120"/>
      </w:pPr>
      <w:r>
        <w:rPr>
          <w:rFonts w:ascii="Cambria" w:cs="Cambria" w:eastAsia="Cambria" w:hAnsi="Cambria"/>
          <w:b/>
          <w:bCs/>
          <w:sz w:val="18"/>
          <w:szCs w:val="18"/>
          <w:highlight w:val="yellow"/>
        </w:rPr>
        <w:t xml:space="preserve">▼ [EDIT 56] — REPLACE FROM HERE — يبدأ النص المستبدَل هنا ▼</w:t>
      </w:r>
    </w:p>
    <w:p>
      <w:pPr>
        <w:spacing w:after="140" w:line="300"/>
        <w:jc w:val="both"/>
      </w:pPr>
      <w:r>
        <w:rPr>
          <w:rFonts w:ascii="Cambria" w:cs="Cambria" w:eastAsia="Cambria" w:hAnsi="Cambria"/>
          <w:sz w:val="24"/>
          <w:szCs w:val="24"/>
          <w:highlight w:val="yellow"/>
        </w:rPr>
        <w:t xml:space="preserve">9. Step 9 – Return the Lifecycle Validation Result. If all temporal and lifecycle conditions are satisfied, the system returns V</w:t>
      </w:r>
      <w:r>
        <w:rPr>
          <w:rFonts w:ascii="Cambria" w:cs="Cambria" w:eastAsia="Cambria" w:hAnsi="Cambria"/>
          <w:sz w:val="24"/>
          <w:szCs w:val="24"/>
          <w:highlight w:val="yellow"/>
          <w:vertAlign w:val="subscript"/>
        </w:rPr>
        <w:t xml:space="preserve">L</w:t>
      </w:r>
      <w:r>
        <w:rPr>
          <w:rFonts w:ascii="Cambria" w:cs="Cambria" w:eastAsia="Cambria" w:hAnsi="Cambria"/>
          <w:sz w:val="24"/>
          <w:szCs w:val="24"/>
          <w:highlight w:val="yellow"/>
        </w:rPr>
        <w:t xml:space="preserve">(C, t, q) = VALID. If any mandatory condition fails, the procedure returns V</w:t>
      </w:r>
      <w:r>
        <w:rPr>
          <w:rFonts w:ascii="Cambria" w:cs="Cambria" w:eastAsia="Cambria" w:hAnsi="Cambria"/>
          <w:sz w:val="24"/>
          <w:szCs w:val="24"/>
          <w:highlight w:val="yellow"/>
          <w:vertAlign w:val="subscript"/>
        </w:rPr>
        <w:t xml:space="preserve">L</w:t>
      </w:r>
      <w:r>
        <w:rPr>
          <w:rFonts w:ascii="Cambria" w:cs="Cambria" w:eastAsia="Cambria" w:hAnsi="Cambria"/>
          <w:sz w:val="24"/>
          <w:szCs w:val="24"/>
          <w:highlight w:val="yellow"/>
        </w:rPr>
        <w:t xml:space="preserve">(C, t, q) = INVALID. The overall validation process can therefore be represented as C → T</w:t>
      </w:r>
      <w:r>
        <w:rPr>
          <w:rFonts w:ascii="Cambria" w:cs="Cambria" w:eastAsia="Cambria" w:hAnsi="Cambria"/>
          <w:sz w:val="24"/>
          <w:szCs w:val="24"/>
          <w:highlight w:val="yellow"/>
          <w:vertAlign w:val="subscript"/>
        </w:rPr>
        <w:t xml:space="preserve">C</w:t>
      </w:r>
      <w:r>
        <w:rPr>
          <w:rFonts w:ascii="Cambria" w:cs="Cambria" w:eastAsia="Cambria" w:hAnsi="Cambria"/>
          <w:sz w:val="24"/>
          <w:szCs w:val="24"/>
          <w:highlight w:val="yellow"/>
        </w:rPr>
        <w:t xml:space="preserve"> → t → State(C) → Revocation → q → Lifecycle Validation → Evidence → { VALID; INVALID }. The complete lifecycle-validity condition can be summarised as VALID ⟺ (t</w:t>
      </w:r>
      <w:r>
        <w:rPr>
          <w:rFonts w:ascii="Cambria" w:cs="Cambria" w:eastAsia="Cambria" w:hAnsi="Cambria"/>
          <w:sz w:val="24"/>
          <w:szCs w:val="24"/>
          <w:highlight w:val="yellow"/>
          <w:vertAlign w:val="subscript"/>
        </w:rPr>
        <w:t xml:space="preserve">s</w:t>
      </w:r>
      <w:r>
        <w:rPr>
          <w:rFonts w:ascii="Cambria" w:cs="Cambria" w:eastAsia="Cambria" w:hAnsi="Cambria"/>
          <w:sz w:val="24"/>
          <w:szCs w:val="24"/>
          <w:highlight w:val="yellow"/>
        </w:rPr>
        <w:t xml:space="preserve"> ≤ t ≤ t</w:t>
      </w:r>
      <w:r>
        <w:rPr>
          <w:rFonts w:ascii="Cambria" w:cs="Cambria" w:eastAsia="Cambria" w:hAnsi="Cambria"/>
          <w:sz w:val="24"/>
          <w:szCs w:val="24"/>
          <w:highlight w:val="yellow"/>
          <w:vertAlign w:val="subscript"/>
        </w:rPr>
        <w:t xml:space="preserve">e</w:t>
      </w:r>
      <w:r>
        <w:rPr>
          <w:rFonts w:ascii="Cambria" w:cs="Cambria" w:eastAsia="Cambria" w:hAnsi="Cambria"/>
          <w:sz w:val="24"/>
          <w:szCs w:val="24"/>
          <w:highlight w:val="yellow"/>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highlight w:val="yellow"/>
          <w:vertAlign w:val="subscript"/>
        </w:rPr>
        <w:t xml:space="preserve">1</w:t>
      </w:r>
      <w:r>
        <w:rPr>
          <w:rFonts w:ascii="Cambria" w:cs="Cambria" w:eastAsia="Cambria" w:hAnsi="Cambria"/>
          <w:sz w:val="24"/>
          <w:szCs w:val="24"/>
          <w:highlight w:val="yellow"/>
        </w:rPr>
        <w:t xml:space="preserve"> may become invalid at a later time t</w:t>
      </w:r>
      <w:r>
        <w:rPr>
          <w:rFonts w:ascii="Cambria" w:cs="Cambria" w:eastAsia="Cambria" w:hAnsi="Cambria"/>
          <w:sz w:val="24"/>
          <w:szCs w:val="24"/>
          <w:highlight w:val="yellow"/>
          <w:vertAlign w:val="subscript"/>
        </w:rPr>
        <w:t xml:space="preserve">2</w:t>
      </w:r>
      <w:r>
        <w:rPr>
          <w:rFonts w:ascii="Cambria" w:cs="Cambria" w:eastAsia="Cambria" w:hAnsi="Cambria"/>
          <w:sz w:val="24"/>
          <w:szCs w:val="24"/>
          <w:highlight w:val="yellow"/>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 Consent → Identity → Authority → Policy → Temporal/Lifecycle Validation → Access</w:t>
      </w:r>
    </w:p>
    <w:p>
      <w:pPr>
        <w:spacing w:after="40" w:before="40"/>
      </w:pPr>
      <w:r>
        <w:rPr>
          <w:rFonts w:ascii="Cambria" w:cs="Cambria" w:eastAsia="Cambria" w:hAnsi="Cambria"/>
          <w:b/>
          <w:bCs/>
          <w:sz w:val="18"/>
          <w:szCs w:val="18"/>
          <w:highlight w:val="yellow"/>
        </w:rPr>
        <w:t xml:space="preserve">▲ [EDIT 56] — REPLACE UP TO HERE — ينتهي النص المستبدَل هنا ▲</w:t>
      </w:r>
    </w:p>
    <w:p>
      <w:pPr>
        <w:spacing w:after="40" w:before="60"/>
      </w:pPr>
      <w:r>
        <w:rPr>
          <w:rFonts w:ascii="Cambria" w:cs="Cambria" w:eastAsia="Cambria" w:hAnsi="Cambria"/>
          <w:b/>
          <w:bCs/>
          <w:color w:val="C00000"/>
          <w:sz w:val="18"/>
          <w:szCs w:val="18"/>
        </w:rPr>
        <w:t xml:space="preserve">[EDIT 56 — NEW TEXT — النص الجديد] </w:t>
      </w:r>
    </w:p>
    <w:p>
      <w:pPr>
        <w:spacing w:after="140" w:line="300"/>
        <w:jc w:val="both"/>
      </w:pPr>
      <w:r>
        <w:rPr>
          <w:rFonts w:ascii="Cambria" w:cs="Cambria" w:eastAsia="Cambria" w:hAnsi="Cambria"/>
          <w:color w:val="C00000"/>
          <w:sz w:val="24"/>
          <w:szCs w:val="24"/>
        </w:rPr>
        <w:t xml:space="preserve">a per-request validity layer: validity is re-established at each evaluated access request and recorded as a STATE_CHECK event, rather than assumed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6.4.3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AAAAAA"/>
          <w:sz w:val="18"/>
          <w:szCs w:val="18"/>
        </w:rPr>
        <w:t xml:space="preserve">22:  </w:t>
      </w:r>
      <w:r>
        <w:rPr>
          <w:rFonts w:ascii="Cambria" w:cs="Cambria" w:eastAsia="Cambria" w:hAnsi="Cambria"/>
          <w:b/>
          <w:bCs/>
          <w:strike/>
          <w:color w:val="808080"/>
          <w:sz w:val="21"/>
          <w:szCs w:val="21"/>
        </w:rPr>
        <w:t xml:space="preserve">if</w:t>
      </w:r>
      <w:r>
        <w:rPr>
          <w:rFonts w:ascii="Cambria" w:cs="Cambria" w:eastAsia="Cambria" w:hAnsi="Cambria"/>
          <w:strike/>
          <w:color w:val="808080"/>
          <w:sz w:val="21"/>
          <w:szCs w:val="21"/>
        </w:rPr>
        <w:t xml:space="preserve"> S</w:t>
      </w:r>
      <w:r>
        <w:rPr>
          <w:rFonts w:ascii="Cambria" w:cs="Cambria" w:eastAsia="Cambria" w:hAnsi="Cambria"/>
          <w:strike/>
          <w:color w:val="808080"/>
          <w:sz w:val="21"/>
          <w:szCs w:val="21"/>
          <w:vertAlign w:val="subscript"/>
        </w:rPr>
        <w:t xml:space="preserve">R</w:t>
      </w:r>
      <w:r>
        <w:rPr>
          <w:rFonts w:ascii="Cambria" w:cs="Cambria" w:eastAsia="Cambria" w:hAnsi="Cambria"/>
          <w:strike/>
          <w:color w:val="808080"/>
          <w:sz w:val="21"/>
          <w:szCs w:val="21"/>
        </w:rPr>
        <w:t xml:space="preserve"> ⊈ S</w:t>
      </w:r>
      <w:r>
        <w:rPr>
          <w:rFonts w:ascii="Cambria" w:cs="Cambria" w:eastAsia="Cambria" w:hAnsi="Cambria"/>
          <w:strike/>
          <w:color w:val="808080"/>
          <w:sz w:val="21"/>
          <w:szCs w:val="21"/>
          <w:vertAlign w:val="subscript"/>
        </w:rPr>
        <w:t xml:space="preserve">C</w:t>
      </w:r>
      <w:r>
        <w:rPr>
          <w:rFonts w:ascii="Cambria" w:cs="Cambria" w:eastAsia="Cambria" w:hAnsi="Cambria"/>
          <w:strike/>
          <w:color w:val="808080"/>
          <w:sz w:val="21"/>
          <w:szCs w:val="21"/>
        </w:rPr>
        <w:t xml:space="preserve"> </w:t>
      </w:r>
      <w:r>
        <w:rPr>
          <w:rFonts w:ascii="Cambria" w:cs="Cambria" w:eastAsia="Cambria" w:hAnsi="Cambria"/>
          <w:b/>
          <w:bCs/>
          <w:strike/>
          <w:color w:val="808080"/>
          <w:sz w:val="21"/>
          <w:szCs w:val="21"/>
        </w:rPr>
        <w:t xml:space="preserve">then</w:t>
      </w:r>
    </w:p>
    <w:p>
      <w:pPr>
        <w:spacing w:after="20"/>
        <w:ind w:left="240"/>
      </w:pPr>
      <w:r>
        <w:rPr>
          <w:rFonts w:ascii="Cambria" w:cs="Cambria" w:eastAsia="Cambria" w:hAnsi="Cambria"/>
          <w:color w:val="C00000"/>
          <w:sz w:val="18"/>
          <w:szCs w:val="18"/>
        </w:rPr>
        <w:t xml:space="preserve">22: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 or S</w:t>
      </w:r>
      <w:r>
        <w:rPr>
          <w:rFonts w:ascii="Cambria" w:cs="Cambria" w:eastAsia="Cambria" w:hAnsi="Cambria"/>
          <w:color w:val="C00000"/>
          <w:sz w:val="21"/>
          <w:szCs w:val="21"/>
          <w:vertAlign w:val="subscript"/>
        </w:rPr>
        <w:t xml:space="preserve">R</w:t>
      </w:r>
      <w:r>
        <w:rPr>
          <w:rFonts w:ascii="Cambria" w:cs="Cambria" w:eastAsia="Cambria" w:hAnsi="Cambria"/>
          <w:color w:val="C00000"/>
          <w:sz w:val="21"/>
          <w:szCs w:val="21"/>
        </w:rPr>
        <w:t xml:space="preserve"> ⊈ S</w:t>
      </w:r>
      <w:r>
        <w:rPr>
          <w:rFonts w:ascii="Cambria" w:cs="Cambria" w:eastAsia="Cambria" w:hAnsi="Cambria"/>
          <w:color w:val="C00000"/>
          <w:sz w:val="21"/>
          <w:szCs w:val="21"/>
          <w:vertAlign w:val="subscript"/>
        </w:rPr>
        <w:t xml:space="preserve">C</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C00000"/>
          <w:sz w:val="18"/>
          <w:szCs w:val="18"/>
        </w:rPr>
        <w:t xml:space="preserve">25a: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t &lt; t</w:t>
      </w:r>
      <w:r>
        <w:rPr>
          <w:rFonts w:ascii="Cambria" w:cs="Cambria" w:eastAsia="Cambria" w:hAnsi="Cambria"/>
          <w:color w:val="C00000"/>
          <w:sz w:val="21"/>
          <w:szCs w:val="21"/>
          <w:vertAlign w:val="subscript"/>
        </w:rPr>
        <w:t xml:space="preserve">s</w:t>
      </w:r>
      <w:r>
        <w:rPr>
          <w:rFonts w:ascii="Cambria" w:cs="Cambria" w:eastAsia="Cambria" w:hAnsi="Cambria"/>
          <w:color w:val="C00000"/>
          <w:sz w:val="21"/>
          <w:szCs w:val="21"/>
        </w:rPr>
        <w:t xml:space="preserve"> or t &gt;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C00000"/>
          <w:sz w:val="18"/>
          <w:szCs w:val="18"/>
        </w:rPr>
        <w:t xml:space="preserve">25b:  </w:t>
      </w:r>
      <w:r>
        <w:rPr>
          <w:rFonts w:ascii="Cambria" w:cs="Cambria" w:eastAsia="Cambria" w:hAnsi="Cambria"/>
          <w:b/>
          <w:bCs/>
          <w:color w:val="C00000"/>
          <w:sz w:val="21"/>
          <w:szCs w:val="21"/>
        </w:rPr>
        <w:t xml:space="preserve">if</w:t>
      </w:r>
      <w:r>
        <w:rPr>
          <w:rFonts w:ascii="Cambria" w:cs="Cambria" w:eastAsia="Cambria" w:hAnsi="Cambria"/>
          <w:color w:val="C00000"/>
          <w:sz w:val="21"/>
          <w:szCs w:val="21"/>
        </w:rPr>
        <w:t xml:space="preserve"> Jur(R) ≠ Jur(C) </w:t>
      </w:r>
      <w:r>
        <w:rPr>
          <w:rFonts w:ascii="Cambria" w:cs="Cambria" w:eastAsia="Cambria" w:hAnsi="Cambria"/>
          <w:b/>
          <w:bCs/>
          <w:color w:val="C00000"/>
          <w:sz w:val="21"/>
          <w:szCs w:val="21"/>
        </w:rPr>
        <w:t xml:space="preserve">then</w:t>
      </w:r>
      <w:r>
        <w:rPr>
          <w:rFonts w:ascii="Cambria" w:cs="Cambria" w:eastAsia="Cambria" w:hAnsi="Cambria"/>
          <w:color w:val="C00000"/>
          <w:sz w:val="21"/>
          <w:szCs w:val="21"/>
        </w:rPr>
        <w:t xml:space="preserve"> Record denied decision; </w:t>
      </w:r>
      <w:r>
        <w:rPr>
          <w:rFonts w:ascii="Cambria" w:cs="Cambria" w:eastAsia="Cambria" w:hAnsi="Cambria"/>
          <w:b/>
          <w:bCs/>
          <w:color w:val="C00000"/>
          <w:sz w:val="21"/>
          <w:szCs w:val="21"/>
        </w:rPr>
        <w:t xml:space="preserve">return</w:t>
      </w:r>
      <w:r>
        <w:rPr>
          <w:rFonts w:ascii="Cambria" w:cs="Cambria" w:eastAsia="Cambria" w:hAnsi="Cambria"/>
          <w:color w:val="C00000"/>
          <w:sz w:val="21"/>
          <w:szCs w:val="21"/>
        </w:rPr>
        <w:t xml:space="preserve"> DENY </w:t>
      </w:r>
      <w:r>
        <w:rPr>
          <w:rFonts w:ascii="Cambria" w:cs="Cambria" w:eastAsia="Cambria" w:hAnsi="Cambria"/>
          <w:b/>
          <w:bCs/>
          <w:color w:val="C00000"/>
          <w:sz w:val="21"/>
          <w:szCs w:val="21"/>
        </w:rPr>
        <w:t xml:space="preserve">end if</w:t>
      </w:r>
    </w:p>
    <w:p>
      <w:pPr>
        <w:spacing w:after="20"/>
        <w:ind w:left="240"/>
      </w:pPr>
      <w:r>
        <w:rPr>
          <w:rFonts w:ascii="Cambria" w:cs="Cambria" w:eastAsia="Cambria" w:hAnsi="Cambria"/>
          <w:color w:val="AAAAAA"/>
          <w:sz w:val="18"/>
          <w:szCs w:val="18"/>
        </w:rPr>
        <w:t xml:space="preserve">26:  </w:t>
      </w:r>
      <w:r>
        <w:rPr>
          <w:rFonts w:ascii="Cambria" w:cs="Cambria" w:eastAsia="Cambria" w:hAnsi="Cambria"/>
          <w:strike/>
          <w:color w:val="808080"/>
          <w:sz w:val="21"/>
          <w:szCs w:val="21"/>
        </w:rPr>
        <w:t xml:space="preserve">Generate or verify access evidence</w:t>
      </w:r>
    </w:p>
    <w:p>
      <w:pPr>
        <w:spacing w:after="20"/>
        <w:ind w:left="240"/>
      </w:pPr>
      <w:r>
        <w:rPr>
          <w:rFonts w:ascii="Cambria" w:cs="Cambria" w:eastAsia="Cambria" w:hAnsi="Cambria"/>
          <w:color w:val="C00000"/>
          <w:sz w:val="18"/>
          <w:szCs w:val="18"/>
        </w:rPr>
        <w:t xml:space="preserve">26:  </w:t>
      </w:r>
      <w:r>
        <w:rPr>
          <w:rFonts w:ascii="Cambria" w:cs="Cambria" w:eastAsia="Cambria" w:hAnsi="Cambria"/>
          <w:color w:val="C00000"/>
          <w:sz w:val="21"/>
          <w:szCs w:val="21"/>
        </w:rPr>
        <w:t xml:space="preserve">Generate and verify a Groth16 proof that Poseidon(secret, expiry) equals the public commitment and that t ≤ t</w:t>
      </w:r>
      <w:r>
        <w:rPr>
          <w:rFonts w:ascii="Cambria" w:cs="Cambria" w:eastAsia="Cambria" w:hAnsi="Cambria"/>
          <w:color w:val="C00000"/>
          <w:sz w:val="21"/>
          <w:szCs w:val="21"/>
          <w:vertAlign w:val="subscript"/>
        </w:rPr>
        <w:t xml:space="preserve">e</w:t>
      </w:r>
      <w:r>
        <w:rPr>
          <w:rFonts w:ascii="Cambria" w:cs="Cambria" w:eastAsia="Cambria" w:hAnsi="Cambria"/>
          <w:color w:val="C00000"/>
          <w:sz w:val="21"/>
          <w:szCs w:val="21"/>
        </w:rPr>
        <w:t xml:space="preserve">; record proof_mode = groth16</w:t>
      </w:r>
    </w:p>
    <w:p>
      <w:pPr>
        <w:spacing w:after="20"/>
        <w:ind w:left="240"/>
      </w:pPr>
      <w:r>
        <w:rPr>
          <w:rFonts w:ascii="Cambria" w:cs="Cambria" w:eastAsia="Cambria" w:hAnsi="Cambria"/>
          <w:color w:val="555555"/>
          <w:sz w:val="18"/>
          <w:szCs w:val="18"/>
        </w:rPr>
        <w:t xml:space="preserve">27: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6.4.4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which means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guarantees, satisfies, and complies with the privacy constraint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There is no execution path where the system can violate the privacy policy.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40" w:before="60"/>
      </w:pPr>
      <w:r>
        <w:rPr>
          <w:rFonts w:ascii="Cambria" w:cs="Cambria" w:eastAsia="Cambria" w:hAnsi="Cambria"/>
          <w:b/>
          <w:bCs/>
          <w:color w:val="C00000"/>
          <w:sz w:val="18"/>
          <w:szCs w:val="18"/>
        </w:rPr>
        <w:t xml:space="preserve">[EDIT 54 — place at: Page 74, Step 4] </w:t>
      </w:r>
    </w:p>
    <w:p>
      <w:pPr>
        <w:spacing w:after="140" w:line="300"/>
        <w:jc w:val="both"/>
      </w:pPr>
      <w:r>
        <w:rPr>
          <w:rFonts w:ascii="Cambria" w:cs="Cambria" w:eastAsia="Cambria" w:hAnsi="Cambria"/>
          <w:color w:val="C00000"/>
          <w:sz w:val="24"/>
          <w:szCs w:val="24"/>
        </w:rPr>
        <w:t xml:space="preserve">In the implementation the threshold is N-of-N: N = |G|, every designated guardian must sign (2-of-2 in the evaluated configuration); a configurable k-of-n threshold remains future work.</w:t>
      </w:r>
    </w:p>
    <w:p>
      <w:pPr>
        <w:spacing w:after="40" w:before="60"/>
      </w:pPr>
      <w:r>
        <w:rPr>
          <w:rFonts w:ascii="Cambria" w:cs="Cambria" w:eastAsia="Cambria" w:hAnsi="Cambria"/>
          <w:b/>
          <w:bCs/>
          <w:color w:val="C00000"/>
          <w:sz w:val="18"/>
          <w:szCs w:val="18"/>
        </w:rPr>
        <w:t xml:space="preserve">[EDIT 55 — place at: Page 74, Step 5] </w:t>
      </w:r>
    </w:p>
    <w:p>
      <w:pPr>
        <w:spacing w:after="140" w:line="300"/>
        <w:jc w:val="both"/>
      </w:pPr>
      <w:r>
        <w:rPr>
          <w:rFonts w:ascii="Cambria" w:cs="Cambria" w:eastAsia="Cambria" w:hAnsi="Cambria"/>
          <w:color w:val="C00000"/>
          <w:sz w:val="24"/>
          <w:szCs w:val="24"/>
        </w:rPr>
        <w:t xml:space="preserve">In the prototype, purpose compatibility is an exact match against the consent purpose (stored on-chain as keccak256(purpose)); a formal no-violation proof is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40" w:before="60"/>
      </w:pPr>
      <w:r>
        <w:rPr>
          <w:rFonts w:ascii="Cambria" w:cs="Cambria" w:eastAsia="Cambria" w:hAnsi="Cambria"/>
          <w:b/>
          <w:bCs/>
          <w:color w:val="C00000"/>
          <w:sz w:val="18"/>
          <w:szCs w:val="18"/>
        </w:rPr>
        <w:t xml:space="preserve">[GENERATED ADDITION — Figure A, implemented consent lifecycle (companion to HALAH Implementation v1.3, Section 6)]</w:t>
      </w:r>
    </w:p>
    <w:p>
      <w:pPr>
        <w:keepNext/>
        <w:spacing w:after="60" w:before="140"/>
        <w:jc w:val="center"/>
      </w:pPr>
      <w:r>
        <w:drawing>
          <wp:inline distT="0" distB="0" distL="0" distR="0">
            <wp:extent cx="5715000" cy="2009775"/>
            <wp:effectExtent t="0" r="0" b="0" l="0"/>
            <wp:docPr id="1" name="lifecycle.png" descr="Figure A: The implemented consent lifecycle: every consent progresses through controlled states, and the activating and revoking transitions are anchored as verifiable Sepolia transactions (blocks 11,771,243 and 11,771,307)." title="Figure A: The implemented consent lifecycle: every consent progresses through controlled states, and the activating and revoking transitions are anchored as verifiable Sepolia transactions (blocks 11,771,243 and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C00000"/>
          <w:sz w:val="20"/>
          <w:szCs w:val="20"/>
        </w:rPr>
        <w:t xml:space="preserve">Figure A: The implemented consent lifecycle: every consent progresses through controlled states, and the activating and revoking transitions are anchored as verifiable Sepolia transactions (blocks 11,771,243 and 11,771,307).</w:t>
      </w:r>
    </w:p>
    <w:p>
      <w:pPr>
        <w:spacing w:after="140" w:line="300"/>
        <w:jc w:val="both"/>
      </w:pPr>
      <w:r>
        <w:rPr>
          <w:rFonts w:ascii="Cambria" w:cs="Cambria" w:eastAsia="Cambria" w:hAnsi="Cambria"/>
          <w:sz w:val="24"/>
          <w:szCs w:val="24"/>
        </w:rP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spacing w:after="40" w:before="120"/>
      </w:pPr>
      <w:r>
        <w:rPr>
          <w:rFonts w:ascii="Cambria" w:cs="Cambria" w:eastAsia="Cambria" w:hAnsi="Cambria"/>
          <w:b/>
          <w:bCs/>
          <w:sz w:val="18"/>
          <w:szCs w:val="18"/>
          <w:highlight w:val="yellow"/>
        </w:rPr>
        <w:t xml:space="preserve">▼ [EDIT 51] — REPLACE FROM HERE — يبدأ النص المستبدَل هنا ▼</w:t>
      </w:r>
    </w:p>
    <w:p>
      <w:pPr>
        <w:tabs>
          <w:tab w:val="right" w:pos="9360"/>
        </w:tabs>
        <w:spacing w:after="40" w:before="60"/>
        <w:jc w:val="center"/>
      </w:pPr>
      <w:r>
        <w:rPr>
          <w:rFonts w:ascii="Cambria Math" w:cs="Cambria Math" w:eastAsia="Cambria Math" w:hAnsi="Cambria Math"/>
          <w:i/>
          <w:iCs/>
          <w:strike/>
          <w:color w:val="808080"/>
          <w:sz w:val="22"/>
          <w:szCs w:val="22"/>
        </w:rPr>
        <w:t xml:space="preserve">V</w:t>
      </w:r>
      <w:r>
        <w:rPr>
          <w:rFonts w:ascii="Cambria Math" w:cs="Cambria Math" w:eastAsia="Cambria Math" w:hAnsi="Cambria Math"/>
          <w:i/>
          <w:iCs/>
          <w:strike/>
          <w:color w:val="808080"/>
          <w:sz w:val="22"/>
          <w:szCs w:val="22"/>
          <w:vertAlign w:val="subscript"/>
        </w:rPr>
        <w:t xml:space="preserve">L</w:t>
      </w:r>
      <w:r>
        <w:rPr>
          <w:rFonts w:ascii="Cambria Math" w:cs="Cambria Math" w:eastAsia="Cambria Math" w:hAnsi="Cambria Math"/>
          <w:i/>
          <w:iCs/>
          <w:strike/>
          <w:color w:val="808080"/>
          <w:sz w:val="22"/>
          <w:szCs w:val="22"/>
        </w:rPr>
        <w:t xml:space="preserve">(C) = ValidState(C) ∧ ValidTransition(C).</w:t>
      </w:r>
      <w:r>
        <w:rPr>
          <w:rFonts w:ascii="Cambria" w:cs="Cambria" w:eastAsia="Cambria" w:hAnsi="Cambria"/>
          <w:color w:val="808080"/>
          <w:sz w:val="22"/>
          <w:szCs w:val="22"/>
        </w:rPr>
        <w:t xml:space="preserve">	(64)</w:t>
      </w:r>
    </w:p>
    <w:p>
      <w:pPr>
        <w:spacing w:after="40" w:before="40"/>
      </w:pPr>
      <w:r>
        <w:rPr>
          <w:rFonts w:ascii="Cambria" w:cs="Cambria" w:eastAsia="Cambria" w:hAnsi="Cambria"/>
          <w:b/>
          <w:bCs/>
          <w:sz w:val="18"/>
          <w:szCs w:val="18"/>
          <w:highlight w:val="yellow"/>
        </w:rPr>
        <w:t xml:space="preserve">▲ [EDIT 51] — REPLACE UP TO HERE — ينتهي النص المستبدَل هنا ▲</w:t>
      </w:r>
    </w:p>
    <w:p>
      <w:pPr>
        <w:spacing w:after="40" w:before="60"/>
      </w:pPr>
      <w:r>
        <w:rPr>
          <w:rFonts w:ascii="Cambria" w:cs="Cambria" w:eastAsia="Cambria" w:hAnsi="Cambria"/>
          <w:b/>
          <w:bCs/>
          <w:color w:val="C00000"/>
          <w:sz w:val="18"/>
          <w:szCs w:val="18"/>
        </w:rPr>
        <w:t xml:space="preserve">[EDIT 51 — NEW TEXT — النص الجديد] </w:t>
      </w:r>
    </w:p>
    <w:p>
      <w:pPr>
        <w:spacing w:after="140" w:line="300"/>
        <w:jc w:val="both"/>
      </w:pPr>
      <w:r>
        <w:rPr>
          <w:rFonts w:ascii="Cambria" w:cs="Cambria" w:eastAsia="Cambria" w:hAnsi="Cambria"/>
          <w:color w:val="C00000"/>
          <w:sz w:val="24"/>
          <w:szCs w:val="24"/>
        </w:rPr>
        <w:t xml:space="preserve">V_L(C, R) = 1 ⟺ Jur(R) = Jur(C) ∨ Jur(C) = ∅, where the jurisdiction is a two-letter ISO code stored on-chain; lifecycle state and revocation are evaluated within V_A. This check produced the demonstrated denial for jurisdiction SA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40" w:before="120"/>
      </w:pPr>
      <w:r>
        <w:rPr>
          <w:rFonts w:ascii="Cambria" w:cs="Cambria" w:eastAsia="Cambria" w:hAnsi="Cambria"/>
          <w:b/>
          <w:bCs/>
          <w:sz w:val="18"/>
          <w:szCs w:val="18"/>
          <w:highlight w:val="yellow"/>
        </w:rPr>
        <w:t xml:space="preserve">▼ [EDIT 58] — REPLACE FROM HERE — يبدأ النص المستبدَل هنا ▼</w:t>
      </w:r>
    </w:p>
    <w:p>
      <w:pPr>
        <w:spacing w:after="140" w:line="300"/>
        <w:jc w:val="both"/>
      </w:pPr>
      <w:r>
        <w:rPr>
          <w:rFonts w:ascii="Cambria" w:cs="Cambria" w:eastAsia="Cambria" w:hAnsi="Cambria"/>
          <w:sz w:val="24"/>
          <w:szCs w:val="24"/>
          <w:highlight w:val="yellow"/>
        </w:rP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The current HALAH code already collects a start time and expiry time during consent creation, but the complete temporal and lifecycle enforcement mechanism remains part of the planned CA3 extension.</w:t>
      </w:r>
    </w:p>
    <w:p>
      <w:pPr>
        <w:spacing w:after="40" w:before="40"/>
      </w:pPr>
      <w:r>
        <w:rPr>
          <w:rFonts w:ascii="Cambria" w:cs="Cambria" w:eastAsia="Cambria" w:hAnsi="Cambria"/>
          <w:b/>
          <w:bCs/>
          <w:sz w:val="18"/>
          <w:szCs w:val="18"/>
          <w:highlight w:val="yellow"/>
        </w:rPr>
        <w:t xml:space="preserve">▲ [EDIT 58] — REPLACE UP TO HERE — ينتهي النص المستبدَل هنا ▲</w:t>
      </w:r>
    </w:p>
    <w:p>
      <w:pPr>
        <w:spacing w:after="40" w:before="60"/>
      </w:pPr>
      <w:r>
        <w:rPr>
          <w:rFonts w:ascii="Cambria" w:cs="Cambria" w:eastAsia="Cambria" w:hAnsi="Cambria"/>
          <w:b/>
          <w:bCs/>
          <w:color w:val="C00000"/>
          <w:sz w:val="18"/>
          <w:szCs w:val="18"/>
        </w:rPr>
        <w:t xml:space="preserve">[EDIT 58 — NEW TEXT — النص الجديد] </w:t>
      </w:r>
    </w:p>
    <w:p>
      <w:pPr>
        <w:spacing w:after="140" w:line="300"/>
        <w:jc w:val="both"/>
      </w:pPr>
      <w:r>
        <w:rPr>
          <w:rFonts w:ascii="Cambria" w:cs="Cambria" w:eastAsia="Cambria" w:hAnsi="Cambria"/>
          <w:color w:val="C00000"/>
          <w:sz w:val="24"/>
          <w:szCs w:val="24"/>
        </w:rPr>
        <w:t xml:space="preserve">Temporal and lifecycle enforcement is implemented: the Consent Engine evaluates t_s ≤ t ≤ t_e at every request, the contract stores notBefore and expiry and exposes checkValid and checkValidAt, and revocation is executed both locally and as an on-chain revoke transaction (block 11,771,307).</w:t>
      </w:r>
    </w:p>
    <w:p>
      <w:pPr>
        <w:pStyle w:val="Heading3"/>
        <w:spacing w:after="160" w:before="280"/>
      </w:pPr>
      <w:r>
        <w:t xml:space="preserve">6.5.2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keepNext/>
        <w:spacing w:after="60" w:before="140"/>
        <w:jc w:val="center"/>
      </w:pPr>
      <w:r>
        <w:drawing>
          <wp:inline distT="0" distB="0" distL="0" distR="0">
            <wp:extent cx="4095750" cy="5876925"/>
            <wp:effectExtent t="0" r="0" b="0" l="0"/>
            <wp:docPr id="1" name="gfig11.png" descr="Figure 11: RO5 planned workflow for temporal and consent lifecycle trust" title="Figure 11: RO5 planned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RO5 planned workflow for temporal and consent lifecycle trust</w:t>
      </w:r>
    </w:p>
    <w:p>
      <w:pPr>
        <w:spacing w:after="40" w:before="120"/>
      </w:pPr>
      <w:r>
        <w:rPr>
          <w:rFonts w:ascii="Cambria" w:cs="Cambria" w:eastAsia="Cambria" w:hAnsi="Cambria"/>
          <w:b/>
          <w:bCs/>
          <w:sz w:val="18"/>
          <w:szCs w:val="18"/>
          <w:highlight w:val="yellow"/>
        </w:rPr>
        <w:t xml:space="preserve">▼ [EDIT 59] — REPLACE FROM HERE — يبدأ النص المستبدَل هنا ▼</w:t>
      </w:r>
    </w:p>
    <w:p>
      <w:pPr>
        <w:spacing w:after="140" w:line="300"/>
        <w:jc w:val="both"/>
      </w:pPr>
      <w:r>
        <w:rPr>
          <w:rFonts w:ascii="Cambria" w:cs="Cambria" w:eastAsia="Cambria" w:hAnsi="Cambria"/>
          <w:sz w:val="24"/>
          <w:szCs w:val="24"/>
          <w:highlight w:val="yellow"/>
        </w:rPr>
        <w:t xml:space="preserve">Algorithm 5 extends the current stage works on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p>
      <w:pPr>
        <w:spacing w:after="40" w:before="40"/>
      </w:pPr>
      <w:r>
        <w:rPr>
          <w:rFonts w:ascii="Cambria" w:cs="Cambria" w:eastAsia="Cambria" w:hAnsi="Cambria"/>
          <w:b/>
          <w:bCs/>
          <w:sz w:val="18"/>
          <w:szCs w:val="18"/>
          <w:highlight w:val="yellow"/>
        </w:rPr>
        <w:t xml:space="preserve">▲ [EDIT 59] — REPLACE UP TO HERE — ينتهي النص المستبدَل هنا ▲</w:t>
      </w:r>
    </w:p>
    <w:p>
      <w:pPr>
        <w:spacing w:after="40" w:before="60"/>
      </w:pPr>
      <w:r>
        <w:rPr>
          <w:rFonts w:ascii="Cambria" w:cs="Cambria" w:eastAsia="Cambria" w:hAnsi="Cambria"/>
          <w:b/>
          <w:bCs/>
          <w:color w:val="C00000"/>
          <w:sz w:val="18"/>
          <w:szCs w:val="18"/>
        </w:rPr>
        <w:t xml:space="preserve">[EDIT 59 — NEW TEXT — النص الجديد] </w:t>
      </w:r>
    </w:p>
    <w:p>
      <w:pPr>
        <w:spacing w:after="140" w:line="300"/>
        <w:jc w:val="both"/>
      </w:pPr>
      <w:r>
        <w:rPr>
          <w:rFonts w:ascii="Cambria" w:cs="Cambria" w:eastAsia="Cambria" w:hAnsi="Cambria"/>
          <w:color w:val="C00000"/>
          <w:sz w:val="24"/>
          <w:szCs w:val="24"/>
        </w:rPr>
        <w:t xml:space="preserve">Algorithm 5 is implemented in the current prototype: its checks are executed at every access request and recorded as STATE_CHECK events in the audit ledger, so expiration, revocation and state transitions already condition the demonstrated access decisions.</w:t>
      </w:r>
    </w:p>
    <w:p>
      <w:pPr>
        <w:pStyle w:val="Heading2"/>
        <w:spacing w:after="160" w:before="280"/>
      </w:pPr>
      <w:r>
        <w:t xml:space="preserve">6.6  Formal Security Assurance and Empirical Validation for RO6</w:t>
      </w:r>
    </w:p>
    <w:p>
      <w:pPr>
        <w:spacing w:after="40" w:before="120"/>
      </w:pPr>
      <w:r>
        <w:rPr>
          <w:rFonts w:ascii="Cambria" w:cs="Cambria" w:eastAsia="Cambria" w:hAnsi="Cambria"/>
          <w:b/>
          <w:bCs/>
          <w:sz w:val="18"/>
          <w:szCs w:val="18"/>
          <w:highlight w:val="yellow"/>
        </w:rPr>
        <w:t xml:space="preserve">▼ [EDIT 62] — REPLACE FROM HERE — يبدأ النص المستبدَل هنا ▼</w:t>
      </w:r>
    </w:p>
    <w:p>
      <w:pPr>
        <w:spacing w:after="140" w:line="300"/>
        <w:jc w:val="both"/>
      </w:pPr>
      <w:r>
        <w:rPr>
          <w:rFonts w:ascii="Cambria" w:cs="Cambria" w:eastAsia="Cambria" w:hAnsi="Cambria"/>
          <w:sz w:val="24"/>
          <w:szCs w:val="24"/>
          <w:highlight w:val="yellow"/>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40" w:before="40"/>
      </w:pPr>
      <w:r>
        <w:rPr>
          <w:rFonts w:ascii="Cambria" w:cs="Cambria" w:eastAsia="Cambria" w:hAnsi="Cambria"/>
          <w:b/>
          <w:bCs/>
          <w:sz w:val="18"/>
          <w:szCs w:val="18"/>
          <w:highlight w:val="yellow"/>
        </w:rPr>
        <w:t xml:space="preserve">▲ [EDIT 62] — REPLACE UP TO HERE — ينتهي النص المستبدَل هنا ▲</w:t>
      </w:r>
    </w:p>
    <w:p>
      <w:pPr>
        <w:spacing w:after="40" w:before="60"/>
      </w:pPr>
      <w:r>
        <w:rPr>
          <w:rFonts w:ascii="Cambria" w:cs="Cambria" w:eastAsia="Cambria" w:hAnsi="Cambria"/>
          <w:b/>
          <w:bCs/>
          <w:color w:val="C00000"/>
          <w:sz w:val="18"/>
          <w:szCs w:val="18"/>
        </w:rPr>
        <w:t xml:space="preserve">[EDIT 62 — NEW TEXT — النص الجديد] </w:t>
      </w:r>
    </w:p>
    <w:p>
      <w:pPr>
        <w:spacing w:after="140" w:line="300"/>
        <w:jc w:val="both"/>
      </w:pPr>
      <w:r>
        <w:rPr>
          <w:rFonts w:ascii="Cambria" w:cs="Cambria" w:eastAsia="Cambria" w:hAnsi="Cambria"/>
          <w:color w:val="C00000"/>
          <w:sz w:val="24"/>
          <w:szCs w:val="24"/>
        </w:rPr>
        <w:t xml:space="preserve">The empirical half of this objective has been carried out on the prototype; formal proofs and model checking of the authorisation properties remain future work. Caption: “RO6 workflow for security assurance; the empirical branch has been executed,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40" w:before="120"/>
      </w:pPr>
      <w:r>
        <w:rPr>
          <w:rFonts w:ascii="Cambria" w:cs="Cambria" w:eastAsia="Cambria" w:hAnsi="Cambria"/>
          <w:b/>
          <w:bCs/>
          <w:sz w:val="18"/>
          <w:szCs w:val="18"/>
          <w:highlight w:val="yellow"/>
        </w:rPr>
        <w:t xml:space="preserve">▼ [EDIT 61] — REPLACE FROM HERE — يبدأ النص المستبدَل هنا ▼</w:t>
      </w:r>
    </w:p>
    <w:p>
      <w:pPr>
        <w:spacing w:after="140" w:line="300"/>
        <w:jc w:val="both"/>
      </w:pPr>
      <w:r>
        <w:rPr>
          <w:rFonts w:ascii="Cambria" w:cs="Cambria" w:eastAsia="Cambria" w:hAnsi="Cambria"/>
          <w:strike/>
          <w:color w:val="808080"/>
          <w:sz w:val="24"/>
          <w:szCs w:val="24"/>
          <w:highlight w:val="yellow"/>
        </w:rPr>
        <w:t xml:space="preserve">For current stage, the primary validation conditions are</w:t>
      </w:r>
    </w:p>
    <w:p>
      <w:pPr>
        <w:spacing w:after="40" w:before="40"/>
      </w:pPr>
      <w:r>
        <w:rPr>
          <w:rFonts w:ascii="Cambria" w:cs="Cambria" w:eastAsia="Cambria" w:hAnsi="Cambria"/>
          <w:b/>
          <w:bCs/>
          <w:sz w:val="18"/>
          <w:szCs w:val="18"/>
          <w:highlight w:val="yellow"/>
        </w:rPr>
        <w:t xml:space="preserve">▲ [EDIT 61] — REPLACE UP TO HERE — ينتهي النص المستبدَل هنا ▲</w:t>
      </w:r>
    </w:p>
    <w:p>
      <w:pPr>
        <w:spacing w:after="40" w:before="60"/>
      </w:pPr>
      <w:r>
        <w:rPr>
          <w:rFonts w:ascii="Cambria" w:cs="Cambria" w:eastAsia="Cambria" w:hAnsi="Cambria"/>
          <w:b/>
          <w:bCs/>
          <w:color w:val="C00000"/>
          <w:sz w:val="18"/>
          <w:szCs w:val="18"/>
        </w:rPr>
        <w:t xml:space="preserve">[EDIT 61 — NEW TEXT — النص الجديد] </w:t>
      </w:r>
    </w:p>
    <w:p>
      <w:pPr>
        <w:spacing w:after="80"/>
        <w:jc w:val="center"/>
      </w:pPr>
      <w:r>
        <w:rPr>
          <w:rFonts w:ascii="Cambria Math" w:cs="Cambria Math" w:eastAsia="Cambria Math" w:hAnsi="Cambria Math"/>
          <w:i/>
          <w:iCs/>
          <w:color w:val="C00000"/>
          <w:sz w:val="22"/>
          <w:szCs w:val="22"/>
        </w:rPr>
        <w:t xml:space="preserve">The validated soundness property is Decision = ALLOW ⇒ V_I ∧ V_A ∧ V_P ∧ V_T ∧ V_L, exercised by per-dimension failure tests for each conjunct.</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40" w:before="120"/>
      </w:pPr>
      <w:r>
        <w:rPr>
          <w:rFonts w:ascii="Cambria" w:cs="Cambria" w:eastAsia="Cambria" w:hAnsi="Cambria"/>
          <w:b/>
          <w:bCs/>
          <w:sz w:val="18"/>
          <w:szCs w:val="18"/>
          <w:highlight w:val="yellow"/>
        </w:rPr>
        <w:t xml:space="preserve">▼ [EDIT 60] — REPLACE FROM HERE — يبدأ النص المستبدَل هنا ▼</w:t>
      </w:r>
    </w:p>
    <w:p>
      <w:pPr>
        <w:spacing w:after="140" w:line="300"/>
        <w:jc w:val="both"/>
      </w:pPr>
      <w:r>
        <w:rPr>
          <w:rFonts w:ascii="Cambria" w:cs="Cambria" w:eastAsia="Cambria" w:hAnsi="Cambria"/>
          <w:sz w:val="24"/>
          <w:szCs w:val="24"/>
          <w:highlight w:val="yellow"/>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 The HALAH prototype provides the implementation basis for this evaluation. The current system includes separate patient, guardian, doctor, and auditor interfaces. It also records consent creation, guardian approval, token minting, state checks, and data-access events.</w:t>
      </w:r>
    </w:p>
    <w:p>
      <w:pPr>
        <w:spacing w:after="40" w:before="40"/>
      </w:pPr>
      <w:r>
        <w:rPr>
          <w:rFonts w:ascii="Cambria" w:cs="Cambria" w:eastAsia="Cambria" w:hAnsi="Cambria"/>
          <w:b/>
          <w:bCs/>
          <w:sz w:val="18"/>
          <w:szCs w:val="18"/>
          <w:highlight w:val="yellow"/>
        </w:rPr>
        <w:t xml:space="preserve">▲ [EDIT 60] — REPLACE UP TO HERE — ينتهي النص المستبدَل هنا ▲</w:t>
      </w:r>
    </w:p>
    <w:p>
      <w:pPr>
        <w:spacing w:after="40" w:before="60"/>
      </w:pPr>
      <w:r>
        <w:rPr>
          <w:rFonts w:ascii="Cambria" w:cs="Cambria" w:eastAsia="Cambria" w:hAnsi="Cambria"/>
          <w:b/>
          <w:bCs/>
          <w:color w:val="C00000"/>
          <w:sz w:val="18"/>
          <w:szCs w:val="18"/>
        </w:rPr>
        <w:t xml:space="preserve">[EDIT 60 — NEW TEXT — النص الجديد] </w:t>
      </w:r>
    </w:p>
    <w:p>
      <w:pPr>
        <w:spacing w:after="140" w:line="300"/>
        <w:jc w:val="both"/>
      </w:pPr>
      <w:r>
        <w:rPr>
          <w:rFonts w:ascii="Cambria" w:cs="Cambria" w:eastAsia="Cambria" w:hAnsi="Cambria"/>
          <w:color w:val="C00000"/>
          <w:sz w:val="24"/>
          <w:szCs w:val="24"/>
        </w:rPr>
        <w:t xml:space="preserve">The empirical component has been executed against the prototype: 23 automated tests cover per-dimension matrix failures, EIP-712 signature rejection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2: RO6 planned workflow for formal security assurance and empirical validation" title="Figure 12: RO6 planned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RO6 planned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40" w:before="120"/>
      </w:pPr>
      <w:r>
        <w:rPr>
          <w:rFonts w:ascii="Cambria" w:cs="Cambria" w:eastAsia="Cambria" w:hAnsi="Cambria"/>
          <w:b/>
          <w:bCs/>
          <w:sz w:val="18"/>
          <w:szCs w:val="18"/>
          <w:highlight w:val="yellow"/>
        </w:rPr>
        <w:t xml:space="preserve">▼ [EDIT 63] — REPLACE FROM HERE — يبدأ النص المستبدَل هنا ▼</w:t>
      </w:r>
    </w:p>
    <w:p>
      <w:pPr>
        <w:spacing w:after="140" w:line="300"/>
        <w:jc w:val="both"/>
      </w:pPr>
      <w:r>
        <w:rPr>
          <w:rFonts w:ascii="Cambria" w:cs="Cambria" w:eastAsia="Cambria" w:hAnsi="Cambria"/>
          <w:sz w:val="24"/>
          <w:szCs w:val="24"/>
          <w:highlight w:val="yellow"/>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40" w:before="40"/>
      </w:pPr>
      <w:r>
        <w:rPr>
          <w:rFonts w:ascii="Cambria" w:cs="Cambria" w:eastAsia="Cambria" w:hAnsi="Cambria"/>
          <w:b/>
          <w:bCs/>
          <w:sz w:val="18"/>
          <w:szCs w:val="18"/>
          <w:highlight w:val="yellow"/>
        </w:rPr>
        <w:t xml:space="preserve">▲ [EDIT 63] — REPLACE UP TO HERE — ينتهي النص المستبدَل هنا ▲</w:t>
      </w:r>
    </w:p>
    <w:p>
      <w:pPr>
        <w:spacing w:after="40" w:before="60"/>
      </w:pPr>
      <w:r>
        <w:rPr>
          <w:rFonts w:ascii="Cambria" w:cs="Cambria" w:eastAsia="Cambria" w:hAnsi="Cambria"/>
          <w:b/>
          <w:bCs/>
          <w:color w:val="C00000"/>
          <w:sz w:val="18"/>
          <w:szCs w:val="18"/>
        </w:rPr>
        <w:t xml:space="preserve">[EDIT 63 — NEW TEXT — النص الجديد] </w:t>
      </w:r>
    </w:p>
    <w:p>
      <w:pPr>
        <w:spacing w:after="140" w:line="300"/>
        <w:jc w:val="both"/>
      </w:pPr>
      <w:r>
        <w:rPr>
          <w:rFonts w:ascii="Cambria" w:cs="Cambria" w:eastAsia="Cambria" w:hAnsi="Cambria"/>
          <w:color w:val="C00000"/>
          <w:sz w:val="24"/>
          <w:szCs w:val="24"/>
        </w:rPr>
        <w:t xml:space="preserve">Algorithms 1–5 are all realised in the current prototype, and the empirical branch of Algorithm 6 has been executed against it; only the formal-assurance branch, together with k-of-n thresholds and authenticated requesters, remains for the next stage.</w:t>
      </w:r>
    </w:p>
    <w:p>
      <w:pPr>
        <w:spacing w:after="40" w:before="120"/>
      </w:pPr>
      <w:r>
        <w:rPr>
          <w:rFonts w:ascii="Cambria" w:cs="Cambria" w:eastAsia="Cambria" w:hAnsi="Cambria"/>
          <w:b/>
          <w:bCs/>
          <w:sz w:val="18"/>
          <w:szCs w:val="18"/>
          <w:highlight w:val="yellow"/>
        </w:rPr>
        <w:t xml:space="preserve">▼ [EDIT 64] — REPLACE FROM HERE — يبدأ النص المستبدَل هنا ▼</w:t>
      </w:r>
    </w:p>
    <w:p>
      <w:pPr>
        <w:spacing w:after="140" w:line="300"/>
        <w:jc w:val="both"/>
      </w:pPr>
      <w:r>
        <w:rPr>
          <w:rFonts w:ascii="Cambria" w:cs="Cambria" w:eastAsia="Cambria" w:hAnsi="Cambria"/>
          <w:sz w:val="24"/>
          <w:szCs w:val="24"/>
          <w:highlight w:val="yellow"/>
        </w:rPr>
        <w:t xml:space="preserve">dynamic validity, security assurance, and comprehensive practical effectiveness. 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spacing w:after="40" w:before="40"/>
      </w:pPr>
      <w:r>
        <w:rPr>
          <w:rFonts w:ascii="Cambria" w:cs="Cambria" w:eastAsia="Cambria" w:hAnsi="Cambria"/>
          <w:b/>
          <w:bCs/>
          <w:sz w:val="18"/>
          <w:szCs w:val="18"/>
          <w:highlight w:val="yellow"/>
        </w:rPr>
        <w:t xml:space="preserve">▲ [EDIT 64] — REPLACE UP TO HERE — ينتهي النص المستبدَل هنا ▲</w:t>
      </w:r>
    </w:p>
    <w:p>
      <w:pPr>
        <w:spacing w:after="40" w:before="60"/>
      </w:pPr>
      <w:r>
        <w:rPr>
          <w:rFonts w:ascii="Cambria" w:cs="Cambria" w:eastAsia="Cambria" w:hAnsi="Cambria"/>
          <w:b/>
          <w:bCs/>
          <w:color w:val="C00000"/>
          <w:sz w:val="18"/>
          <w:szCs w:val="18"/>
        </w:rPr>
        <w:t xml:space="preserve">[EDIT 64 — NEW TEXT — النص الجديد] </w:t>
      </w:r>
    </w:p>
    <w:p>
      <w:pPr>
        <w:spacing w:after="140" w:line="300"/>
        <w:jc w:val="both"/>
      </w:pPr>
      <w:r>
        <w:rPr>
          <w:rFonts w:ascii="Cambria" w:cs="Cambria" w:eastAsia="Cambria" w:hAnsi="Cambria"/>
          <w:color w:val="C00000"/>
          <w:sz w:val="24"/>
          <w:szCs w:val="24"/>
        </w:rPr>
        <w:t xml:space="preserve">The implemented system enforces the complete rule of Equation (70): access is granted only when VI, VA, VP, VT and VL all hold, with revocation evaluated within VA, and every decision — granted or denied — is logged with the full matrix. Equation (69) is retained only as the historical current-stage formulation.</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40" w:before="60"/>
      </w:pPr>
      <w:r>
        <w:rPr>
          <w:rFonts w:ascii="Cambria" w:cs="Cambria" w:eastAsia="Cambria" w:hAnsi="Cambria"/>
          <w:b/>
          <w:bCs/>
          <w:color w:val="C00000"/>
          <w:sz w:val="18"/>
          <w:szCs w:val="18"/>
        </w:rPr>
        <w:t xml:space="preserve">[EDIT 65 — place at: Page 88, §7.2–7.3 (RO2, RO3)] </w:t>
      </w:r>
    </w:p>
    <w:p>
      <w:pPr>
        <w:spacing w:after="140" w:line="300"/>
        <w:jc w:val="both"/>
      </w:pPr>
      <w:r>
        <w:rPr>
          <w:rFonts w:ascii="Cambria" w:cs="Cambria" w:eastAsia="Cambria" w:hAnsi="Cambria"/>
          <w:color w:val="C00000"/>
          <w:sz w:val="24"/>
          <w:szCs w:val="24"/>
        </w:rPr>
        <w:t xml:space="preserve">(Append to §7.3) In the current prototype the threshold is fixed at N-of-N: every listed guardian must approve, each through an EIP-712 typed-data signature verified by cryptographic recovery, with the two-guardian case evaluated end-to-end. Configurable k-of-n thresholds remain future work. (Append to §7.2) In the prototype, VI performs identifier- and credential-format validation; cryptographic DID resolution against a registry and requester authentication are acknowledged limitations reserved for the next stage.</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sz w:val="24"/>
          <w:szCs w:val="24"/>
        </w:rPr>
        <w:t xml:space="preserve">Status: In Progress</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40" w:before="120"/>
      </w:pPr>
      <w:r>
        <w:rPr>
          <w:rFonts w:ascii="Cambria" w:cs="Cambria" w:eastAsia="Cambria" w:hAnsi="Cambria"/>
          <w:b/>
          <w:bCs/>
          <w:sz w:val="18"/>
          <w:szCs w:val="18"/>
          <w:highlight w:val="yellow"/>
        </w:rPr>
        <w:t xml:space="preserve">▼ [EDIT 66] — REPLACE FROM HERE — يبدأ النص المستبدَل هنا ▼</w:t>
      </w:r>
    </w:p>
    <w:p>
      <w:pPr>
        <w:spacing w:after="140" w:line="300"/>
        <w:jc w:val="both"/>
      </w:pPr>
      <w:r>
        <w:rPr>
          <w:rFonts w:ascii="Cambria" w:cs="Cambria" w:eastAsia="Cambria" w:hAnsi="Cambria"/>
          <w:sz w:val="24"/>
          <w:szCs w:val="24"/>
          <w:highlight w:val="yellow"/>
        </w:rPr>
        <w:t xml:space="preserve">For example, if S</w:t>
      </w:r>
      <w:r>
        <w:rPr>
          <w:rFonts w:ascii="Cambria" w:cs="Cambria" w:eastAsia="Cambria" w:hAnsi="Cambria"/>
          <w:sz w:val="24"/>
          <w:szCs w:val="24"/>
          <w:highlight w:val="yellow"/>
          <w:vertAlign w:val="subscript"/>
        </w:rPr>
        <w:t xml:space="preserve">C</w:t>
      </w:r>
      <w:r>
        <w:rPr>
          <w:rFonts w:ascii="Cambria" w:cs="Cambria" w:eastAsia="Cambria" w:hAnsi="Cambria"/>
          <w:sz w:val="24"/>
          <w:szCs w:val="24"/>
          <w:highlight w:val="yellow"/>
        </w:rPr>
        <w:t xml:space="preserve"> = {Observation, Medication}, and the requester asks for S</w:t>
      </w:r>
      <w:r>
        <w:rPr>
          <w:rFonts w:ascii="Cambria" w:cs="Cambria" w:eastAsia="Cambria" w:hAnsi="Cambria"/>
          <w:sz w:val="24"/>
          <w:szCs w:val="24"/>
          <w:highlight w:val="yellow"/>
          <w:vertAlign w:val="subscript"/>
        </w:rPr>
        <w:t xml:space="preserve">R</w:t>
      </w:r>
      <w:r>
        <w:rPr>
          <w:rFonts w:ascii="Cambria" w:cs="Cambria" w:eastAsia="Cambria" w:hAnsi="Cambria"/>
          <w:sz w:val="24"/>
          <w:szCs w:val="24"/>
          <w:highlight w:val="yellow"/>
        </w:rPr>
        <w:t xml:space="preserve"> = {Observation, Medic the request should be rejected because S</w:t>
      </w:r>
      <w:r>
        <w:rPr>
          <w:rFonts w:ascii="Cambria" w:cs="Cambria" w:eastAsia="Cambria" w:hAnsi="Cambria"/>
          <w:sz w:val="24"/>
          <w:szCs w:val="24"/>
          <w:highlight w:val="yellow"/>
          <w:vertAlign w:val="subscript"/>
        </w:rPr>
        <w:t xml:space="preserve">R</w:t>
      </w:r>
      <w:r>
        <w:rPr>
          <w:rFonts w:ascii="Cambria" w:cs="Cambria" w:eastAsia="Cambria" w:hAnsi="Cambria"/>
          <w:sz w:val="24"/>
          <w:szCs w:val="24"/>
          <w:highlight w:val="yellow"/>
        </w:rPr>
        <w:t xml:space="preserve"> ⊈ S</w:t>
      </w:r>
      <w:r>
        <w:rPr>
          <w:rFonts w:ascii="Cambria" w:cs="Cambria" w:eastAsia="Cambria" w:hAnsi="Cambria"/>
          <w:sz w:val="24"/>
          <w:szCs w:val="24"/>
          <w:highlight w:val="yellow"/>
          <w:vertAlign w:val="subscript"/>
        </w:rPr>
        <w:t xml:space="preserve">C</w:t>
      </w:r>
      <w:r>
        <w:rPr>
          <w:rFonts w:ascii="Cambria" w:cs="Cambria" w:eastAsia="Cambria" w:hAnsi="Cambria"/>
          <w:sz w:val="24"/>
          <w:szCs w:val="24"/>
          <w:highlight w:val="yellow"/>
        </w:rPr>
        <w:t xml:space="preserve">. The expected outcome is a policy-aware access-control mechanism capable of evaluating purpose and data-scope constraints before an access decision is issued. This objective will provide the final foundational component of the current stage trust-oriented authorisation model.</w:t>
      </w:r>
    </w:p>
    <w:p>
      <w:pPr>
        <w:spacing w:after="40" w:before="40"/>
      </w:pPr>
      <w:r>
        <w:rPr>
          <w:rFonts w:ascii="Cambria" w:cs="Cambria" w:eastAsia="Cambria" w:hAnsi="Cambria"/>
          <w:b/>
          <w:bCs/>
          <w:sz w:val="18"/>
          <w:szCs w:val="18"/>
          <w:highlight w:val="yellow"/>
        </w:rPr>
        <w:t xml:space="preserve">▲ [EDIT 66] — REPLACE UP TO HERE — ينتهي النص المستبدَل هنا ▲</w:t>
      </w:r>
    </w:p>
    <w:p>
      <w:pPr>
        <w:spacing w:after="100" w:before="40"/>
        <w:ind w:left="240"/>
      </w:pPr>
      <w:r>
        <w:rPr>
          <w:rFonts w:ascii="Cambria" w:cs="Cambria" w:eastAsia="Cambria" w:hAnsi="Cambria"/>
          <w:b/>
          <w:bCs/>
          <w:sz w:val="19"/>
          <w:szCs w:val="19"/>
          <w:highlight w:val="yellow"/>
        </w:rPr>
        <w:t xml:space="preserve">⚠ REVIEW: Source defect: the set is clipped at the page margin in the original PDF (RO4 example, page 89) - complete it, e.g. {Observation, Medication}.</w:t>
      </w:r>
    </w:p>
    <w:p>
      <w:pPr>
        <w:spacing w:after="40" w:before="60"/>
      </w:pPr>
      <w:r>
        <w:rPr>
          <w:rFonts w:ascii="Cambria" w:cs="Cambria" w:eastAsia="Cambria" w:hAnsi="Cambria"/>
          <w:b/>
          <w:bCs/>
          <w:color w:val="C00000"/>
          <w:sz w:val="18"/>
          <w:szCs w:val="18"/>
        </w:rPr>
        <w:t xml:space="preserve">[EDIT 66 — NEW TEXT — النص الجديد] </w:t>
      </w:r>
    </w:p>
    <w:p>
      <w:pPr>
        <w:spacing w:after="140" w:line="300"/>
        <w:jc w:val="both"/>
      </w:pPr>
      <w:r>
        <w:rPr>
          <w:rFonts w:ascii="Cambria" w:cs="Cambria" w:eastAsia="Cambria" w:hAnsi="Cambria"/>
          <w:color w:val="C00000"/>
          <w:sz w:val="24"/>
          <w:szCs w:val="24"/>
        </w:rPr>
        <w:t xml:space="preserve">Status: Completed at the prototype level. The policy predicate VP is implemented: each access request declares a purpose and a requested data scope S_R, and the request is rejected whenever S_R is not a subset of the authorised scope S_C. The predicate is evaluated as one term of the complete decision matrix VI ∧ VA ∧ VP ∧ VT ∧ VL, and every denial names the failed checks explicitly in both the interface and the audit ledger. Input validation on consent creation and access requests prevents malformed identifiers, scopes and jurisdictions from reaching the decision logic. Policy-aware access control is therefore an enforced property of the running system rather than an expected outcome.</w:t>
      </w:r>
    </w:p>
    <w:p>
      <w:pPr>
        <w:pStyle w:val="Heading2"/>
        <w:spacing w:after="160" w:before="280"/>
      </w:pPr>
      <w:r>
        <w:t xml:space="preserve">7.5  Progress of RO5: Temporal and Lifecycle Trust</w:t>
      </w:r>
    </w:p>
    <w:p>
      <w:pPr>
        <w:spacing w:after="140" w:line="300"/>
        <w:jc w:val="both"/>
      </w:pPr>
      <w:r>
        <w:rPr>
          <w:rFonts w:ascii="Cambria" w:cs="Cambria" w:eastAsia="Cambria" w:hAnsi="Cambria"/>
          <w:sz w:val="24"/>
          <w:szCs w:val="24"/>
        </w:rPr>
        <w:t xml:space="preserve">Status: In Progress</w:t>
      </w:r>
    </w:p>
    <w:p>
      <w:pPr>
        <w:spacing w:after="40" w:before="120"/>
      </w:pPr>
      <w:r>
        <w:rPr>
          <w:rFonts w:ascii="Cambria" w:cs="Cambria" w:eastAsia="Cambria" w:hAnsi="Cambria"/>
          <w:b/>
          <w:bCs/>
          <w:sz w:val="18"/>
          <w:szCs w:val="18"/>
          <w:highlight w:val="yellow"/>
        </w:rPr>
        <w:t xml:space="preserve">▼ [EDIT 67] — REPLACE FROM HERE — يبدأ النص المستبدَل هنا ▼</w:t>
      </w:r>
    </w:p>
    <w:p>
      <w:pPr>
        <w:spacing w:after="140" w:line="300"/>
        <w:jc w:val="both"/>
      </w:pPr>
      <w:r>
        <w:rPr>
          <w:rFonts w:ascii="Cambria" w:cs="Cambria" w:eastAsia="Cambria" w:hAnsi="Cambria"/>
          <w:sz w:val="24"/>
          <w:szCs w:val="24"/>
          <w:highlight w:val="yellow"/>
        </w:rPr>
        <w:t xml:space="preserve">RO5 is reserved primarily for next stage. The objective is to introduce temporal and lifecycle trust so that consent is not considered permanently valid after creation or approval. A future consent validity interval will be represented as [t</w:t>
      </w:r>
      <w:r>
        <w:rPr>
          <w:rFonts w:ascii="Cambria" w:cs="Cambria" w:eastAsia="Cambria" w:hAnsi="Cambria"/>
          <w:sz w:val="24"/>
          <w:szCs w:val="24"/>
          <w:highlight w:val="yellow"/>
          <w:vertAlign w:val="subscript"/>
        </w:rPr>
        <w:t xml:space="preserve">s</w:t>
      </w:r>
      <w:r>
        <w:rPr>
          <w:rFonts w:ascii="Cambria" w:cs="Cambria" w:eastAsia="Cambria" w:hAnsi="Cambria"/>
          <w:sz w:val="24"/>
          <w:szCs w:val="24"/>
          <w:highlight w:val="yellow"/>
        </w:rPr>
        <w:t xml:space="preserve">, t</w:t>
      </w:r>
      <w:r>
        <w:rPr>
          <w:rFonts w:ascii="Cambria" w:cs="Cambria" w:eastAsia="Cambria" w:hAnsi="Cambria"/>
          <w:sz w:val="24"/>
          <w:szCs w:val="24"/>
          <w:highlight w:val="yellow"/>
          <w:vertAlign w:val="subscript"/>
        </w:rPr>
        <w:t xml:space="preserve">e</w:t>
      </w:r>
      <w:r>
        <w:rPr>
          <w:rFonts w:ascii="Cambria" w:cs="Cambria" w:eastAsia="Cambria" w:hAnsi="Cambria"/>
          <w:sz w:val="24"/>
          <w:szCs w:val="24"/>
          <w:highlight w:val="yellow"/>
        </w:rPr>
        <w:t xml:space="preserve">], with temporal validity defined as</w:t>
      </w:r>
    </w:p>
    <w:p>
      <w:pPr>
        <w:spacing w:after="40" w:before="40"/>
      </w:pPr>
      <w:r>
        <w:rPr>
          <w:rFonts w:ascii="Cambria" w:cs="Cambria" w:eastAsia="Cambria" w:hAnsi="Cambria"/>
          <w:b/>
          <w:bCs/>
          <w:sz w:val="18"/>
          <w:szCs w:val="18"/>
          <w:highlight w:val="yellow"/>
        </w:rPr>
        <w:t xml:space="preserve">▲ [EDIT 67] — REPLACE UP TO HERE — ينتهي النص المستبدَل هنا ▲</w:t>
      </w:r>
    </w:p>
    <w:p>
      <w:pPr>
        <w:spacing w:after="40" w:before="60"/>
      </w:pPr>
      <w:r>
        <w:rPr>
          <w:rFonts w:ascii="Cambria" w:cs="Cambria" w:eastAsia="Cambria" w:hAnsi="Cambria"/>
          <w:b/>
          <w:bCs/>
          <w:color w:val="C00000"/>
          <w:sz w:val="18"/>
          <w:szCs w:val="18"/>
        </w:rPr>
        <w:t xml:space="preserve">[EDIT 67 — NEW TEXT — النص الجديد] </w:t>
      </w:r>
    </w:p>
    <w:p>
      <w:pPr>
        <w:spacing w:after="140" w:line="300"/>
        <w:jc w:val="both"/>
      </w:pPr>
      <w:r>
        <w:rPr>
          <w:rFonts w:ascii="Cambria" w:cs="Cambria" w:eastAsia="Cambria" w:hAnsi="Cambria"/>
          <w:color w:val="C00000"/>
          <w:sz w:val="24"/>
          <w:szCs w:val="24"/>
        </w:rPr>
        <w:t xml:space="preserve">Status: Largely Completed. RO5 has moved from planned work to implemented capability. The consent validity interval [t_s, t_e] is now enforced by the temporal predicate VT at every access request and is additionally stored on-chain in the SBT as the notBefore and expiry fields, so temporal validity can be verified independently of the application. The consent lifecycle is implemented as an explicit state machine (PENDING_SIGNATURE, PENDING_TOKEN, NOT_STARTED, ACTIVE, EXPIRED,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sz w:val="24"/>
          <w:szCs w:val="24"/>
        </w:rPr>
        <w:t xml:space="preserve">The consent lifecycle will also be extended to represent controlled transitions such as Specification → Verification → Approval → Active → Expiration/Revocation. The expected outcome is a lifecycle-aware consent mechanism capable of rejecting access after expiration or revocation and preventing unauthorised lifecycle transitions. This work will constitute a major component of next stage.</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(RQ1-RQ3)</w:t>
      </w:r>
    </w:p>
    <w:p>
      <w:pPr>
        <w:spacing w:after="40" w:before="120"/>
      </w:pPr>
      <w:r>
        <w:rPr>
          <w:rFonts w:ascii="Cambria" w:cs="Cambria" w:eastAsia="Cambria" w:hAnsi="Cambria"/>
          <w:b/>
          <w:bCs/>
          <w:sz w:val="18"/>
          <w:szCs w:val="18"/>
          <w:highlight w:val="yellow"/>
        </w:rPr>
        <w:t xml:space="preserve">▼ [EDIT 68] — REPLACE FROM HERE — يبدأ النص المستبدَل هنا ▼</w:t>
      </w:r>
    </w:p>
    <w:p>
      <w:pPr>
        <w:spacing w:after="140" w:line="300"/>
        <w:jc w:val="both"/>
      </w:pPr>
      <w:r>
        <w:rPr>
          <w:rFonts w:ascii="Cambria" w:cs="Cambria" w:eastAsia="Cambria" w:hAnsi="Cambria"/>
          <w:sz w:val="24"/>
          <w:szCs w:val="24"/>
          <w:highlight w:val="yellow"/>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The current validation focuses primarily on RQ1, RQ2, and RQ3. Representative scenarios include valid identity verification, invalid identity or credential submission, insufficient multiparty approval, and successful completion of the required approval threshold. The central decision model can be formulated as</w:t>
      </w:r>
    </w:p>
    <w:p>
      <w:pPr>
        <w:spacing w:after="40" w:before="40"/>
      </w:pPr>
      <w:r>
        <w:rPr>
          <w:rFonts w:ascii="Cambria" w:cs="Cambria" w:eastAsia="Cambria" w:hAnsi="Cambria"/>
          <w:b/>
          <w:bCs/>
          <w:sz w:val="18"/>
          <w:szCs w:val="18"/>
          <w:highlight w:val="yellow"/>
        </w:rPr>
        <w:t xml:space="preserve">▲ [EDIT 68] — REPLACE UP TO HERE — ينتهي النص المستبدَل هنا ▲</w:t>
      </w:r>
    </w:p>
    <w:p>
      <w:pPr>
        <w:spacing w:after="40" w:before="60"/>
      </w:pPr>
      <w:r>
        <w:rPr>
          <w:rFonts w:ascii="Cambria" w:cs="Cambria" w:eastAsia="Cambria" w:hAnsi="Cambria"/>
          <w:b/>
          <w:bCs/>
          <w:color w:val="C00000"/>
          <w:sz w:val="18"/>
          <w:szCs w:val="18"/>
        </w:rPr>
        <w:t xml:space="preserve">[EDIT 68 — NEW TEXT — النص الجديد] </w:t>
      </w:r>
    </w:p>
    <w:p>
      <w:pPr>
        <w:spacing w:after="140" w:line="300"/>
        <w:jc w:val="both"/>
      </w:pPr>
      <w:r>
        <w:rPr>
          <w:rFonts w:ascii="Cambria" w:cs="Cambria" w:eastAsia="Cambria" w:hAnsi="Cambria"/>
          <w:color w:val="C00000"/>
          <w:sz w:val="24"/>
          <w:szCs w:val="24"/>
        </w:rPr>
        <w:t xml:space="preserve">Status: Partially Completed. Empirical validation now covers all six trust dimensions. A suite of 23 automated tests exercises per-dimension failures of the decision matrix, rejection of invalid EIP-712 guardian signatures, and tampered or expired zero-knowledge proofs. Live validation on Sepolia includes a negative demonstration in which a request declaring jurisdiction SA against a consent issued for AU is denied with VL named as the failed check, and a revocation scenario in which the same consent, once revoked on-chain, is subsequently denied through VA. An independent verification tool re-checks every ledger transaction hash against Sepolia receipts and reads each token back from the contract, reporting that all checks passed, and every granted access is accompanied by a real Groth16 proof generated and verified at request time. The implemented decision rule is Decision(C, R, t) = ALLOW iff VI ∧ VA ∧ VP ∧ VT ∧ VL. Formal security analysis and a systematic performance study remain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40" w:before="120"/>
      </w:pPr>
      <w:r>
        <w:rPr>
          <w:rFonts w:ascii="Cambria" w:cs="Cambria" w:eastAsia="Cambria" w:hAnsi="Cambria"/>
          <w:b/>
          <w:bCs/>
          <w:sz w:val="18"/>
          <w:szCs w:val="18"/>
          <w:highlight w:val="yellow"/>
        </w:rPr>
        <w:t xml:space="preserve">▼ [EDIT 69] — REPLACE FROM HERE — يبدأ النص المستبدَل هنا ▼</w:t>
      </w:r>
    </w:p>
    <w:p>
      <w:pPr>
        <w:spacing w:after="140" w:line="300"/>
        <w:jc w:val="both"/>
      </w:pPr>
      <w:r>
        <w:rPr>
          <w:rFonts w:ascii="Cambria" w:cs="Cambria" w:eastAsia="Cambria" w:hAnsi="Cambria"/>
          <w:strike/>
          <w:color w:val="808080"/>
          <w:sz w:val="24"/>
          <w:szCs w:val="24"/>
          <w:highlight w:val="yellow"/>
        </w:rPr>
        <w:t xml:space="preserve">The remaining security assurance and comprehensive empirical evaluation will be conducted in next stage. These activities will include policy-violation scenarios, temporal expiration, revocation, invalid lifecycle transitions, formal security properties, and broader experimental validation.</w:t>
      </w:r>
    </w:p>
    <w:p>
      <w:pPr>
        <w:spacing w:after="40" w:before="40"/>
      </w:pPr>
      <w:r>
        <w:rPr>
          <w:rFonts w:ascii="Cambria" w:cs="Cambria" w:eastAsia="Cambria" w:hAnsi="Cambria"/>
          <w:b/>
          <w:bCs/>
          <w:sz w:val="18"/>
          <w:szCs w:val="18"/>
          <w:highlight w:val="yellow"/>
        </w:rPr>
        <w:t xml:space="preserve">▲ [EDIT 69] — REPLACE UP TO HERE — ينتهي النص المستبدَل هنا ▲</w:t>
      </w:r>
    </w:p>
    <w:p>
      <w:pPr>
        <w:spacing w:after="40" w:before="60"/>
      </w:pPr>
      <w:r>
        <w:rPr>
          <w:rFonts w:ascii="Cambria" w:cs="Cambria" w:eastAsia="Cambria" w:hAnsi="Cambria"/>
          <w:b/>
          <w:bCs/>
          <w:color w:val="C00000"/>
          <w:sz w:val="18"/>
          <w:szCs w:val="18"/>
        </w:rPr>
        <w:t xml:space="preserve">[EDIT 69 — NEW TEXT — النص الجديد] </w:t>
      </w:r>
    </w:p>
    <w:p>
      <w:pPr>
        <w:spacing w:after="140" w:line="300"/>
        <w:jc w:val="both"/>
      </w:pPr>
      <w:r>
        <w:rPr>
          <w:rFonts w:ascii="Cambria" w:cs="Cambria" w:eastAsia="Cambria" w:hAnsi="Cambria"/>
          <w:color w:val="C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narrower: formal definition and verification of the security properties, a systematic performance and overhead study, and the removal of prototype limitations such as N-of-N approval,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Decentralised implementation and performance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evaluation (Chapter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Specialized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40" w:before="60"/>
      </w:pPr>
      <w:r>
        <w:rPr>
          <w:rFonts w:ascii="Cambria" w:cs="Cambria" w:eastAsia="Cambria" w:hAnsi="Cambria"/>
          <w:b/>
          <w:bCs/>
          <w:color w:val="C00000"/>
          <w:sz w:val="18"/>
          <w:szCs w:val="18"/>
        </w:rPr>
        <w:t xml:space="preserve">[EDIT 70 — place at: Page 90, §8, Table 7] </w:t>
      </w:r>
    </w:p>
    <w:p>
      <w:pPr>
        <w:spacing w:after="140" w:line="300"/>
        <w:jc w:val="both"/>
      </w:pPr>
      <w:r>
        <w:rPr>
          <w:rFonts w:ascii="Cambria" w:cs="Cambria" w:eastAsia="Cambria" w:hAnsi="Cambria"/>
          <w:color w:val="C00000"/>
          <w:sz w:val="24"/>
          <w:szCs w:val="24"/>
        </w:rPr>
        <w:t xml:space="preserve">TABLE EDIT — status: “Decentralised implementation and scenario-based validation complete on the Sepolia public testnet; performance evaluation outstanding.” The paper’s empirical section can now draw on the deployed contract, the two minted tokens and the verified transaction trail as delivered evidence.</w:t>
      </w: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spacing w:after="40" w:before="120"/>
      </w:pPr>
      <w:r>
        <w:rPr>
          <w:rFonts w:ascii="Cambria" w:cs="Cambria" w:eastAsia="Cambria" w:hAnsi="Cambria"/>
          <w:b/>
          <w:bCs/>
          <w:sz w:val="18"/>
          <w:szCs w:val="18"/>
          <w:highlight w:val="yellow"/>
        </w:rPr>
        <w:t xml:space="preserve">▼ [EDIT 71] — REPLACE FROM HERE — يبدأ النص المستبدَل هنا ▼</w:t>
      </w:r>
    </w:p>
    <w:p>
      <w:pPr>
        <w:spacing w:after="140" w:line="300"/>
        <w:jc w:val="both"/>
      </w:pPr>
      <w:r>
        <w:rPr>
          <w:rFonts w:ascii="Cambria" w:cs="Cambria" w:eastAsia="Cambria" w:hAnsi="Cambria"/>
          <w:sz w:val="24"/>
          <w:szCs w:val="24"/>
          <w:highlight w:val="yellow"/>
        </w:rPr>
        <w:t xml:space="preserve">The progression is RO1, RO2, RO3 and then RO4, in which RO1, RO2, and RO3 have been implemented and initially validated through the HALAH prototype. RO4 represents the current transition towards policy-aware access control.</w:t>
      </w:r>
    </w:p>
    <w:p>
      <w:pPr>
        <w:spacing w:after="40" w:before="40"/>
      </w:pPr>
      <w:r>
        <w:rPr>
          <w:rFonts w:ascii="Cambria" w:cs="Cambria" w:eastAsia="Cambria" w:hAnsi="Cambria"/>
          <w:b/>
          <w:bCs/>
          <w:sz w:val="18"/>
          <w:szCs w:val="18"/>
          <w:highlight w:val="yellow"/>
        </w:rPr>
        <w:t xml:space="preserve">▲ [EDIT 71] — REPLACE UP TO HERE — ينتهي النص المستبدَل هنا ▲</w:t>
      </w:r>
    </w:p>
    <w:p>
      <w:pPr>
        <w:spacing w:after="40" w:before="60"/>
      </w:pPr>
      <w:r>
        <w:rPr>
          <w:rFonts w:ascii="Cambria" w:cs="Cambria" w:eastAsia="Cambria" w:hAnsi="Cambria"/>
          <w:b/>
          <w:bCs/>
          <w:color w:val="C00000"/>
          <w:sz w:val="18"/>
          <w:szCs w:val="18"/>
        </w:rPr>
        <w:t xml:space="preserve">[EDIT 71 — NEW TEXT — النص الجديد] </w:t>
      </w:r>
    </w:p>
    <w:p>
      <w:pPr>
        <w:spacing w:after="140" w:line="300"/>
        <w:jc w:val="both"/>
      </w:pPr>
      <w:r>
        <w:rPr>
          <w:rFonts w:ascii="Cambria" w:cs="Cambria" w:eastAsia="Cambria" w:hAnsi="Cambria"/>
          <w:color w:val="C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publicly inspectable on Etherscan.</w:t>
      </w:r>
    </w:p>
    <w:p>
      <w:pPr>
        <w:pStyle w:val="Heading2"/>
        <w:spacing w:after="160" w:before="280"/>
      </w:pPr>
      <w:r>
        <w:t xml:space="preserve">9.2  Next Stage: Planned Work</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40" w:before="120"/>
      </w:pPr>
      <w:r>
        <w:rPr>
          <w:rFonts w:ascii="Cambria" w:cs="Cambria" w:eastAsia="Cambria" w:hAnsi="Cambria"/>
          <w:b/>
          <w:bCs/>
          <w:sz w:val="18"/>
          <w:szCs w:val="18"/>
          <w:highlight w:val="yellow"/>
        </w:rPr>
        <w:t xml:space="preserve">▼ [EDIT 72] — REPLACE FROM HERE — يبدأ النص المستبدَل هنا ▼</w:t>
      </w:r>
    </w:p>
    <w:p>
      <w:pPr>
        <w:spacing w:after="140" w:line="300"/>
        <w:jc w:val="both"/>
      </w:pPr>
      <w:r>
        <w:rPr>
          <w:rFonts w:ascii="Cambria" w:cs="Cambria" w:eastAsia="Cambria" w:hAnsi="Cambria"/>
          <w:sz w:val="24"/>
          <w:szCs w:val="24"/>
          <w:highlight w:val="yellow"/>
        </w:rPr>
        <w:t xml:space="preserve">The first major focus of next stageis the introduction of temporal and lifecycle trust.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spacing w:after="40" w:before="40"/>
      </w:pPr>
      <w:r>
        <w:rPr>
          <w:rFonts w:ascii="Cambria" w:cs="Cambria" w:eastAsia="Cambria" w:hAnsi="Cambria"/>
          <w:b/>
          <w:bCs/>
          <w:sz w:val="18"/>
          <w:szCs w:val="18"/>
          <w:highlight w:val="yellow"/>
        </w:rPr>
        <w:t xml:space="preserve">▲ [EDIT 72] — REPLACE UP TO HERE — ينتهي النص المستبدَل هنا ▲</w:t>
      </w:r>
    </w:p>
    <w:p>
      <w:pPr>
        <w:spacing w:after="100" w:before="40"/>
        <w:ind w:left="240"/>
      </w:pPr>
      <w:r>
        <w:rPr>
          <w:rFonts w:ascii="Cambria" w:cs="Cambria" w:eastAsia="Cambria" w:hAnsi="Cambria"/>
          <w:b/>
          <w:bCs/>
          <w:sz w:val="19"/>
          <w:szCs w:val="19"/>
          <w:highlight w:val="yellow"/>
        </w:rPr>
        <w:t xml:space="preserve">⚠ REVIEW: Source typo: 'next stageis' should read 'next stage is'.</w:t>
      </w:r>
    </w:p>
    <w:p>
      <w:pPr>
        <w:spacing w:after="40" w:before="60"/>
      </w:pPr>
      <w:r>
        <w:rPr>
          <w:rFonts w:ascii="Cambria" w:cs="Cambria" w:eastAsia="Cambria" w:hAnsi="Cambria"/>
          <w:b/>
          <w:bCs/>
          <w:color w:val="C00000"/>
          <w:sz w:val="18"/>
          <w:szCs w:val="18"/>
        </w:rPr>
        <w:t xml:space="preserve">[EDIT 72 — NEW TEXT — النص الجديد] </w:t>
      </w:r>
    </w:p>
    <w:p>
      <w:pPr>
        <w:spacing w:after="140" w:line="300"/>
        <w:jc w:val="both"/>
      </w:pPr>
      <w:r>
        <w:rPr>
          <w:rFonts w:ascii="Cambria" w:cs="Cambria" w:eastAsia="Cambria" w:hAnsi="Cambria"/>
          <w:color w:val="C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The next stage accordingly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second focus is formal security assurance.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third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and Lifecycle Trust
(Dynamic Consent States)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Trust Computing framework providing secure, multi-party patient consent and decentralised healthcare data sharing.</w:t>
            </w:r>
          </w:p>
        </w:tc>
      </w:tr>
    </w:tbl>
    <w:p>
      <w:pPr>
        <w:spacing w:after="180"/>
      </w:pPr>
    </w:p>
    <w:p>
      <w:pPr>
        <w:spacing w:after="40" w:before="60"/>
      </w:pPr>
      <w:r>
        <w:rPr>
          <w:rFonts w:ascii="Cambria" w:cs="Cambria" w:eastAsia="Cambria" w:hAnsi="Cambria"/>
          <w:b/>
          <w:bCs/>
          <w:color w:val="C00000"/>
          <w:sz w:val="18"/>
          <w:szCs w:val="18"/>
        </w:rPr>
        <w:t xml:space="preserve">[EDIT 73 — place at: Page 92, Table 8] </w:t>
      </w:r>
    </w:p>
    <w:p>
      <w:pPr>
        <w:spacing w:after="140" w:line="300"/>
        <w:jc w:val="both"/>
      </w:pPr>
      <w:r>
        <w:rPr>
          <w:rFonts w:ascii="Cambria" w:cs="Cambria" w:eastAsia="Cambria" w:hAnsi="Cambria"/>
          <w:color w:val="C00000"/>
          <w:sz w:val="24"/>
          <w:szCs w:val="24"/>
        </w:rPr>
        <w:t xml:space="preserve">TABLE EDIT — mark Temporal and Lifecycle Trust as Completed (evidence: on-chain notBefore/expiry; revoke transaction in block 11,771,307; state machine); annotate Comprehensive Empirical Validation as partially delivered (23 automated tests; live jurisdiction denial and revocation-then-denial on Sepolia; independent chain verification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next stagewill complete the transition from the foundational authorisation mechanisms established in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 (generated)</w:t>
      </w:r>
    </w:p>
    <w:p>
      <w:pPr>
        <w:spacing w:after="140" w:line="300"/>
        <w:jc w:val="both"/>
      </w:pPr>
      <w:r>
        <w:rPr>
          <w:rFonts w:ascii="Cambria" w:cs="Cambria" w:eastAsia="Cambria" w:hAnsi="Cambria"/>
          <w:color w:val="C00000"/>
          <w:sz w:val="24"/>
          <w:szCs w:val="24"/>
        </w:rPr>
        <w:t xml:space="preserve">Table A summarises how each formal artefact of this report is realised in the implemented HALAH v1.2 subsystem, as documented in the companion chapter HALAH Implementation v1.3,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Decision rule and trust predicates, Eq. (59), Figure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§6.4 (next stage)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Six-state lifecycle with on-chain revocation (Figure A)</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C00000"/>
                <w:sz w:val="18"/>
                <w:szCs w:val="18"/>
              </w:rPr>
              <w:t xml:space="preserve">60-event ledger; RESULT: ALL CHECKS PASSED; token #2, block 11,771,581</w:t>
            </w:r>
          </w:p>
        </w:tc>
      </w:tr>
    </w:tbl>
    <w:p>
      <w:pPr>
        <w:spacing w:before="60"/>
        <w:jc w:val="center"/>
      </w:pPr>
      <w:r>
        <w:rPr>
          <w:rFonts w:ascii="Cambria" w:cs="Cambria" w:eastAsia="Cambria" w:hAnsi="Cambria"/>
          <w:i/>
          <w:iCs/>
          <w:color w:val="C00000"/>
          <w:sz w:val="19"/>
          <w:szCs w:val="19"/>
        </w:rPr>
        <w:t xml:space="preserve">Table A: Traceability from the formal artefacts of this report to the implemented mechanisms and their on-chain evidence.</w:t>
      </w:r>
    </w:p>
    <w:p>
      <w:pPr>
        <w:pStyle w:val="Heading1"/>
        <w:pageBreakBefore/>
        <w:spacing w:after="160" w:before="400"/>
      </w:pPr>
      <w:r>
        <w:t xml:space="preserve">References</w:t>
      </w:r>
    </w:p>
    <w:p>
      <w:pPr>
        <w:spacing w:after="160"/>
      </w:pPr>
      <w:r>
        <w:rPr>
          <w:rFonts w:ascii="Cambria" w:cs="Cambria" w:eastAsia="Cambria" w:hAnsi="Cambria"/>
          <w:b/>
          <w:bCs/>
          <w:sz w:val="19"/>
          <w:szCs w:val="19"/>
          <w:highlight w:val="green"/>
        </w:rPr>
        <w:t xml:space="preserve">✔ CITATION AUDIT (six-agent review): all 33 references are present and numbered sequentially; every reference is cited at least once in the body (158 in-text citations; none outside [1]–[33]); the PRISMA counts (125 → 83 → 43 → 40 → 33) are arithmetically consistent with the 33 listed studies.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bCs/>
          <w:color w:val="007A00"/>
          <w:sz w:val="24"/>
          <w:szCs w:val="24"/>
        </w:rPr>
        <w:t xml:space="preserve">IEEE Communications Surveys &amp; Tutorials</w:t>
      </w:r>
      <w:r>
        <w:rPr>
          <w:rFonts w:ascii="Cambria" w:cs="Cambria" w:eastAsia="Cambria" w:hAnsi="Cambria"/>
          <w:sz w:val="24"/>
          <w:szCs w:val="24"/>
        </w:rPr>
        <w:t xml:space="preserve">, 25(1):386–424, 2022.</w:t>
      </w:r>
    </w:p>
    <w:p>
      <w:pPr>
        <w:spacing w:after="140" w:line="300"/>
        <w:jc w:val="both"/>
      </w:pPr>
      <w:r>
        <w:rPr>
          <w:rFonts w:ascii="Cambria" w:cs="Cambria" w:eastAsia="Cambria" w:hAnsi="Cambria"/>
          <w:sz w:val="24"/>
          <w:szCs w:val="24"/>
        </w:rPr>
        <w:t xml:space="preserve">[4] Haotian Deng, Jinwen Liang, Chuan Zhang, Ximeng Liu, Liehuang Zhu, and Song Guo. Futuredid: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bCs/>
          <w:color w:val="007A00"/>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bCs/>
          <w:color w:val="007A00"/>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bCs/>
          <w:color w:val="007A00"/>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ucon-based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Glann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bCs/>
          <w:color w:val="007A00"/>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bCs/>
          <w:color w:val="007A00"/>
          <w:sz w:val="24"/>
          <w:szCs w:val="24"/>
        </w:rPr>
        <w:t xml:space="preserve">1(2):</w:t>
      </w:r>
      <w:r>
        <w:rPr>
          <w:rFonts w:ascii="Cambria" w:cs="Cambria" w:eastAsia="Cambria" w:hAnsi="Cambria"/>
          <w:sz w:val="24"/>
          <w:szCs w:val="24"/>
        </w:rPr>
        <w:t xml:space="preserve">244–271, 2023 </w:t>
      </w:r>
      <w:r>
        <w:rPr>
          <w:rFonts w:ascii="Cambria" w:cs="Cambria" w:eastAsia="Cambria" w:hAnsi="Cambria"/>
          <w:b/>
          <w:bCs/>
          <w:color w:val="007A00"/>
          <w:sz w:val="24"/>
          <w:szCs w:val="24"/>
        </w:rPr>
        <w:t xml:space="preserve">(volume/issue to be confirmed against the publisher's record)</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b/>
          <w:bCs/>
          <w:color w:val="007A00"/>
          <w:sz w:val="24"/>
          <w:szCs w:val="24"/>
        </w:rPr>
        <w:t xml:space="preserve">vol. 27,</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Andrei McCall. Privacy-preserving interoperability in healthcare data ecosystems: balancing data sharing with individual autonomy. </w:t>
      </w:r>
      <w:r>
        <w:rPr>
          <w:rFonts w:ascii="Cambria" w:cs="Cambria" w:eastAsia="Cambria" w:hAnsi="Cambria"/>
          <w:b/>
          <w:bCs/>
          <w:color w:val="007A00"/>
          <w:sz w:val="24"/>
          <w:szCs w:val="24"/>
        </w:rPr>
        <w:t xml:space="preserve">IEEE Journal of Biomedical and Health Informatics</w:t>
      </w:r>
      <w:r>
        <w:rPr>
          <w:rFonts w:ascii="Cambria" w:cs="Cambria" w:eastAsia="Cambria" w:hAnsi="Cambria"/>
          <w:sz w:val="24"/>
          <w:szCs w:val="24"/>
        </w:rPr>
        <w:t xml:space="preserve">, 28(3):1234–1245, 2024.</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bCs/>
          <w:color w:val="007A00"/>
          <w:sz w:val="24"/>
          <w:szCs w:val="24"/>
        </w:rPr>
        <w:t xml:space="preserve">European Journal of Health Law</w:t>
      </w:r>
      <w:r>
        <w:rPr>
          <w:rFonts w:ascii="Cambria" w:cs="Cambria" w:eastAsia="Cambria" w:hAnsi="Cambria"/>
          <w:sz w:val="24"/>
          <w:szCs w:val="24"/>
        </w:rPr>
        <w:t xml:space="preserve">, 30(4):469–480, 2022.</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pages 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bCs/>
          <w:color w:val="007A00"/>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bCs/>
          <w:color w:val="007A00"/>
          <w:sz w:val="24"/>
          <w:szCs w:val="24"/>
        </w:rPr>
        <w:t xml:space="preserve">Pediatrics, 144(1):e20191359, 2019 (the source lists 2022; the article was published in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bCs/>
          <w:color w:val="007A00"/>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Dp-did: A dynamic and proactive decentralized identity system. IEEE Transactions on Information Forensics and Security, </w:t>
      </w:r>
      <w:r>
        <w:rPr>
          <w:rFonts w:ascii="Cambria" w:cs="Cambria" w:eastAsia="Cambria" w:hAnsi="Cambria"/>
          <w:b/>
          <w:bCs/>
          <w:color w:val="007A00"/>
          <w:sz w:val="24"/>
          <w:szCs w:val="24"/>
        </w:rPr>
        <w:t xml:space="preserve">20:</w:t>
      </w:r>
      <w:r>
        <w:rPr>
          <w:rFonts w:ascii="Cambria" w:cs="Cambria" w:eastAsia="Cambria" w:hAnsi="Cambria"/>
          <w:sz w:val="24"/>
          <w:szCs w:val="24"/>
        </w:rPr>
        <w:t xml:space="preserve">4999–5014, 2025.</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3c62232b6ceb20480e68f424d7993b0e2f73d8.png"/><Relationship Id="rId9" Type="http://schemas.openxmlformats.org/officeDocument/2006/relationships/image" Target="media/d4fcae5448728df700f7fcb56b8fc5a1fc56fa7f.png"/><Relationship Id="rId10" Type="http://schemas.openxmlformats.org/officeDocument/2006/relationships/image" Target="media/2b536558d832546ec393dd67925c929dd6236fad.png"/><Relationship Id="rId11" Type="http://schemas.openxmlformats.org/officeDocument/2006/relationships/image" Target="media/e698f47fea018ba4e2802cc16cd6dfd9035c7463.png"/><Relationship Id="rId12" Type="http://schemas.openxmlformats.org/officeDocument/2006/relationships/image" Target="media/580bfb808c41b68f58dd6143da2bda07a4fdfcd6.png"/><Relationship Id="rId13" Type="http://schemas.openxmlformats.org/officeDocument/2006/relationships/image" Target="media/cfb68299954ed8f8f5e10a9a9db637b9bb1e6943.png"/><Relationship Id="rId14" Type="http://schemas.openxmlformats.org/officeDocument/2006/relationships/image" Target="media/afac86a350f9945eeb94b9ee246e19d29bb41335.png"/><Relationship Id="rId15" Type="http://schemas.openxmlformats.org/officeDocument/2006/relationships/image" Target="media/ee95cfbafdc45fc97602cba6ccc94f86e621b2e0.png"/><Relationship Id="rId16" Type="http://schemas.openxmlformats.org/officeDocument/2006/relationships/image" Target="media/8a0259851c9ce9543a4dd4e70fbf6ef776d64c4f.png"/><Relationship Id="rId17" Type="http://schemas.openxmlformats.org/officeDocument/2006/relationships/image" Target="media/751a1c2ff4c695ebcf2d04aee2d3822c664dbd66.png"/><Relationship Id="rId18" Type="http://schemas.openxmlformats.org/officeDocument/2006/relationships/image" Target="media/6b2eed335569e4023d73a2acfc049e4652246425.png"/><Relationship Id="rId19" Type="http://schemas.openxmlformats.org/officeDocument/2006/relationships/image" Target="media/fcbfc7caea7791f142b62cd810e09ae43c0a3029.png"/><Relationship Id="rId20" Type="http://schemas.openxmlformats.org/officeDocument/2006/relationships/image" Target="media/098992a49f33b5863197c094b0274b3a570ac6b0.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Authorization Framework for Multi-Party Patient Consent in Healthcare Data Sharing</dc:title>
  <dc:creator>Yasir Dhaifallah O Alyoubi</dc:creator>
  <cp:lastModifiedBy>Un-named</cp:lastModifiedBy>
  <cp:revision>1</cp:revision>
  <dcterms:created xsi:type="dcterms:W3CDTF">2026-09-25T08:31:56.542Z</dcterms:created>
  <dcterms:modified xsi:type="dcterms:W3CDTF">2026-09-25T08:31:56.542Z</dcterms:modified>
</cp:coreProperties>
</file>

<file path=docProps/custom.xml><?xml version="1.0" encoding="utf-8"?>
<Properties xmlns="http://schemas.openxmlformats.org/officeDocument/2006/custom-properties" xmlns:vt="http://schemas.openxmlformats.org/officeDocument/2006/docPropsVTypes"/>
</file>