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i w:val="0"/>
          <w:color w:val="D90000"/>
        </w:rPr>
        <w:t xml:space="preserve">RED-LINE REVISION (28 Sep 2026): </w:t>
      </w:r>
      <w:r>
        <w:rPr>
          <w:b w:val="0"/>
          <w:i w:val="0"/>
          <w:color w:val="D90000"/>
        </w:rPr>
        <w:t>red strikethrough = delete; red text = add or replace; black text = unchanged original. All 39 equations are kept unchanged. Aligns this chapter with HALAH v1.1 (commit 0a960ca) and with the revised CA2 report.</w:t>
      </w:r>
    </w:p>
    <w:p w14:paraId="06BABA9E" w14:textId="0FE52700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>HALAH System and Workflow</w:t>
      </w:r>
    </w:p>
    <w:p w14:paraId="4495EFCD" w14:textId="48735052" w:rsidR="0084271C" w:rsidRPr="0084271C" w:rsidRDefault="0084271C" w:rsidP="0084271C">
      <w:pPr>
        <w:jc w:val="both"/>
      </w:pPr>
      <w:r w:rsidRPr="0084271C">
        <w:t xml:space="preserve">The HALAH </w:t>
      </w:r>
      <w:r w:rsidR="0000666A">
        <w:t xml:space="preserve">implementation </w:t>
      </w:r>
      <w:r w:rsidRPr="0084271C">
        <w:t xml:space="preserve">provides a role-based patient consent management environment that </w:t>
      </w:r>
      <w:proofErr w:type="spellStart"/>
      <w:r w:rsidRPr="0084271C">
        <w:t>operationalises</w:t>
      </w:r>
      <w:proofErr w:type="spellEnd"/>
      <w:r w:rsidRPr="0084271C">
        <w:t xml:space="preserve"> the proposed multi-party healthcare data-sharing framework. The </w:t>
      </w:r>
      <w:r w:rsidR="00037804">
        <w:t>subsystem</w:t>
      </w:r>
      <w:r w:rsidRPr="0084271C">
        <w:t xml:space="preserve"> is </w:t>
      </w:r>
      <w:proofErr w:type="spellStart"/>
      <w:r w:rsidRPr="0084271C">
        <w:t>organised</w:t>
      </w:r>
      <w:proofErr w:type="spellEnd"/>
      <w:r w:rsidRPr="0084271C">
        <w:t xml:space="preserve"> around four principal actors and functions: patient consent creation, guardian cryptographic approval, </w:t>
      </w:r>
      <w:proofErr w:type="spellStart"/>
      <w:proofErr w:type="gramStart"/>
      <w:r w:rsidRPr="0084271C">
        <w:t>authorised</w:t>
      </w:r>
      <w:proofErr w:type="spellEnd"/>
      <w:r w:rsidRPr="0084271C">
        <w:t xml:space="preserve"> doctor</w:t>
      </w:r>
      <w:proofErr w:type="gramEnd"/>
      <w:r w:rsidRPr="0084271C">
        <w:t xml:space="preserve"> data access, and independent audit of the consent lifecycle. Rather than treating consent as a single approval event, the </w:t>
      </w:r>
      <w:r w:rsidR="0000666A">
        <w:t xml:space="preserve">implementation </w:t>
      </w:r>
      <w:r w:rsidRPr="0084271C">
        <w:t xml:space="preserve">represents consent as a lifecycle in which a consent request is created, independently </w:t>
      </w:r>
      <w:proofErr w:type="spellStart"/>
      <w:r w:rsidRPr="0084271C">
        <w:t>authorised</w:t>
      </w:r>
      <w:proofErr w:type="spellEnd"/>
      <w:r w:rsidRPr="0084271C">
        <w:t xml:space="preserve"> by designated parties, cryptographically activated, continuously checked for validity, and subsequently used to control access to specific electronic medical record (EMR) modules.</w:t>
      </w:r>
    </w:p>
    <w:p w14:paraId="01F10BDC" w14:textId="62E47B3A" w:rsidR="0084271C" w:rsidRDefault="0084271C" w:rsidP="0084271C">
      <w:pPr>
        <w:jc w:val="both"/>
        <w:rPr>
          <w:rFonts w:hint="eastAsia"/>
        </w:rPr>
      </w:pPr>
      <w:r w:rsidRPr="0084271C">
        <w:t xml:space="preserve">The overall workflow implemented by the </w:t>
      </w:r>
      <w:r w:rsidR="0000666A">
        <w:t xml:space="preserve">implementation </w:t>
      </w:r>
      <w:r w:rsidRPr="0084271C">
        <w:t xml:space="preserve">is therefore consistent with the proposed </w:t>
      </w:r>
      <w:proofErr w:type="spellStart"/>
      <w:r w:rsidRPr="0084271C">
        <w:t>authorisation</w:t>
      </w:r>
      <w:proofErr w:type="spellEnd"/>
      <w:r w:rsidRPr="0084271C">
        <w:t xml:space="preserve"> model</w:t>
      </w:r>
      <w:r>
        <w:rPr>
          <w:rFonts w:hint="eastAsia"/>
        </w:rPr>
        <w:t xml:space="preserve"> as</w:t>
      </w:r>
    </w:p>
    <w:p w14:paraId="4FB8A93B" w14:textId="2B29E98A" w:rsidR="0084271C" w:rsidRPr="0084271C" w:rsidRDefault="0084271C" w:rsidP="0084271C">
      <w:pPr>
        <w:jc w:val="both"/>
      </w:pPr>
      <m:oMathPara>
        <m:oMath>
          <m:r>
            <m:rPr>
              <m:nor/>
            </m:rPr>
            <m:t>Create Consent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Guardian Approval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Multi-signature Validation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Consent Activation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Doctor Access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Audit</m:t>
          </m:r>
          <m:r>
            <w:br/>
          </m:r>
        </m:oMath>
      </m:oMathPara>
    </w:p>
    <w:p w14:paraId="7A4121A9" w14:textId="77777777" w:rsidR="0084271C" w:rsidRPr="0084271C" w:rsidRDefault="0084271C" w:rsidP="0084271C">
      <w:pPr>
        <w:jc w:val="both"/>
      </w:pPr>
      <w:r w:rsidRPr="0084271C">
        <w:t>This sequence provides an end-to-end demonstration of how the conceptual consent model is translated into an operational healthcare data-sharing process.</w:t>
      </w:r>
    </w:p>
    <w:p w14:paraId="2FB53972" w14:textId="567E41D8" w:rsidR="0084271C" w:rsidRPr="0084271C" w:rsidRDefault="0084271C" w:rsidP="0084271C">
      <w:pPr>
        <w:jc w:val="both"/>
      </w:pPr>
    </w:p>
    <w:p w14:paraId="5669975D" w14:textId="54E76776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>1. HALAH System</w:t>
      </w:r>
    </w:p>
    <w:p w14:paraId="586F09D0" w14:textId="313BF2C7" w:rsidR="0084271C" w:rsidRPr="0084271C" w:rsidRDefault="0084271C" w:rsidP="0084271C">
      <w:pPr>
        <w:jc w:val="both"/>
      </w:pPr>
      <w:r w:rsidRPr="0084271C">
        <w:t xml:space="preserve">The main HALAH </w:t>
      </w:r>
      <w:r w:rsidR="00037804">
        <w:t>subsystem</w:t>
      </w:r>
      <w:r w:rsidRPr="0084271C">
        <w:t xml:space="preserve"> presents the system as a </w:t>
      </w:r>
      <w:r w:rsidRPr="0084271C">
        <w:rPr>
          <w:b/>
          <w:bCs/>
        </w:rPr>
        <w:t xml:space="preserve">Patient Consent Management Platform for History Access by </w:t>
      </w:r>
      <w:proofErr w:type="spellStart"/>
      <w:r w:rsidRPr="0084271C">
        <w:rPr>
          <w:b/>
          <w:bCs/>
        </w:rPr>
        <w:t>Authorised</w:t>
      </w:r>
      <w:proofErr w:type="spellEnd"/>
      <w:r w:rsidRPr="0084271C">
        <w:rPr>
          <w:b/>
          <w:bCs/>
        </w:rPr>
        <w:t xml:space="preserve"> Healthcare Providers</w:t>
      </w:r>
      <w:r w:rsidRPr="0084271C">
        <w:t xml:space="preserve">. The </w:t>
      </w:r>
      <w:r w:rsidR="00037804">
        <w:t>subsystem</w:t>
      </w:r>
      <w:r w:rsidRPr="0084271C">
        <w:t xml:space="preserve"> provides a role-oriented environment in which different participants interact with the same consent lifecycle according to their respective </w:t>
      </w:r>
      <w:proofErr w:type="spellStart"/>
      <w:r w:rsidRPr="0084271C">
        <w:t>authorisation</w:t>
      </w:r>
      <w:proofErr w:type="spellEnd"/>
      <w:r w:rsidRPr="0084271C">
        <w:t xml:space="preserve"> responsibilities.</w:t>
      </w:r>
    </w:p>
    <w:p w14:paraId="673A5BB6" w14:textId="41C30280" w:rsidR="0084271C" w:rsidRPr="0084271C" w:rsidRDefault="0084271C" w:rsidP="0084271C">
      <w:pPr>
        <w:jc w:val="both"/>
      </w:pPr>
      <w:r w:rsidRPr="0084271C">
        <w:t xml:space="preserve">The </w:t>
      </w:r>
      <w:r w:rsidR="0000666A">
        <w:t xml:space="preserve">implementation </w:t>
      </w:r>
      <w:r w:rsidRPr="0084271C">
        <w:t xml:space="preserve">does not expose the underlying blockchain and cryptographic mechanisms as isolated technical components. Instead, these mechanisms are incorporated into the user workflow. Consequently, the </w:t>
      </w:r>
      <w:r w:rsidR="00037804">
        <w:t>subsystem</w:t>
      </w:r>
      <w:r w:rsidRPr="0084271C">
        <w:t xml:space="preserve"> presents the system from the perspective of the healthcare participants while the underlying implementation performs identity verification, consent-state checking, multi-party approval, cryptographic validation, and audit recording.</w:t>
      </w:r>
    </w:p>
    <w:p w14:paraId="44DD55FE" w14:textId="77777777" w:rsidR="0084271C" w:rsidRPr="0084271C" w:rsidRDefault="0084271C" w:rsidP="0084271C">
      <w:pPr>
        <w:jc w:val="both"/>
      </w:pPr>
      <w:r w:rsidRPr="0084271C">
        <w:t xml:space="preserve">This design corresponds to the overall HALAH architecture, in which </w:t>
      </w:r>
      <w:proofErr w:type="spellStart"/>
      <w:r w:rsidRPr="0084271C">
        <w:rPr>
          <w:b/>
          <w:bCs/>
        </w:rPr>
        <w:t>decentralised</w:t>
      </w:r>
      <w:proofErr w:type="spellEnd"/>
      <w:r w:rsidRPr="0084271C">
        <w:rPr>
          <w:b/>
          <w:bCs/>
        </w:rPr>
        <w:t xml:space="preserve"> identifiers (DIDs)</w:t>
      </w:r>
      <w:r w:rsidRPr="0084271C">
        <w:t xml:space="preserve"> provide identity pointers, the consent object defines the </w:t>
      </w:r>
      <w:proofErr w:type="spellStart"/>
      <w:r w:rsidRPr="0084271C">
        <w:t>authorisation</w:t>
      </w:r>
      <w:proofErr w:type="spellEnd"/>
      <w:r w:rsidRPr="0084271C">
        <w:t xml:space="preserve"> conditions, cryptographic signatures provide evidence of approval, and the blockchain-based ledger provides lifecycle traceability.</w:t>
      </w:r>
    </w:p>
    <w:p w14:paraId="7A38DB4B" w14:textId="22C5A9F9" w:rsidR="0084271C" w:rsidRPr="0084271C" w:rsidRDefault="0084271C" w:rsidP="0084271C">
      <w:pPr>
        <w:jc w:val="both"/>
      </w:pPr>
      <w:r w:rsidRPr="0084271C">
        <w:lastRenderedPageBreak/>
        <w:t xml:space="preserve">The </w:t>
      </w:r>
      <w:r w:rsidR="00037804">
        <w:t>subsystem</w:t>
      </w:r>
      <w:r w:rsidRPr="0084271C">
        <w:t xml:space="preserve"> therefore serves as the entry point for demonstrating the complete </w:t>
      </w:r>
      <w:proofErr w:type="spellStart"/>
      <w:r w:rsidRPr="0084271C">
        <w:t>authorisation</w:t>
      </w:r>
      <w:proofErr w:type="spellEnd"/>
      <w:r w:rsidRPr="0084271C">
        <w:t xml:space="preserve"> process rather than functioning merely as a conventional patient-record application.</w:t>
      </w:r>
    </w:p>
    <w:p w14:paraId="7241CD45" w14:textId="11ECCEF7" w:rsidR="0084271C" w:rsidRPr="0084271C" w:rsidRDefault="0084271C" w:rsidP="0084271C">
      <w:pPr>
        <w:jc w:val="both"/>
      </w:pPr>
    </w:p>
    <w:p w14:paraId="616CC82D" w14:textId="3AAD6B88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>2. Create Smart Consent Contract</w:t>
      </w:r>
      <w:r w:rsidR="00572052">
        <w:rPr>
          <w:rFonts w:hint="eastAsia"/>
          <w:b/>
          <w:bCs/>
        </w:rPr>
        <w:t>:</w:t>
      </w:r>
      <w:r w:rsidRPr="0084271C">
        <w:rPr>
          <w:b/>
          <w:bCs/>
        </w:rPr>
        <w:t xml:space="preserve"> Patient </w:t>
      </w:r>
      <w:r w:rsidR="00037804">
        <w:rPr>
          <w:b/>
          <w:bCs/>
        </w:rPr>
        <w:t>Subsystem</w:t>
      </w:r>
    </w:p>
    <w:p w14:paraId="254846C8" w14:textId="53327EA5" w:rsidR="0084271C" w:rsidRPr="0084271C" w:rsidRDefault="0084271C" w:rsidP="0084271C">
      <w:pPr>
        <w:jc w:val="both"/>
      </w:pPr>
      <w:r w:rsidRPr="0084271C">
        <w:t xml:space="preserve">The first functional </w:t>
      </w:r>
      <w:r w:rsidR="00037804">
        <w:t>subsystem</w:t>
      </w:r>
      <w:r w:rsidRPr="0084271C">
        <w:t xml:space="preserve"> is the </w:t>
      </w:r>
      <w:r w:rsidRPr="0084271C">
        <w:rPr>
          <w:b/>
          <w:bCs/>
        </w:rPr>
        <w:t>Create Smart Consent Contract</w:t>
      </w:r>
      <w:r w:rsidRPr="0084271C">
        <w:t xml:space="preserve"> </w:t>
      </w:r>
      <w:r w:rsidR="00037804">
        <w:t>module</w:t>
      </w:r>
      <w:r w:rsidRPr="0084271C">
        <w:t xml:space="preserve">. This </w:t>
      </w:r>
      <w:r w:rsidR="00037804">
        <w:t>module</w:t>
      </w:r>
      <w:r w:rsidRPr="0084271C">
        <w:t xml:space="preserve"> represents the patient-side initiation of a consent transaction and corresponds directly to the construction of the proposed consent object.</w:t>
      </w:r>
    </w:p>
    <w:p w14:paraId="60D037BA" w14:textId="296A8704" w:rsidR="0084271C" w:rsidRPr="0084271C" w:rsidRDefault="0084271C" w:rsidP="0084271C">
      <w:pPr>
        <w:jc w:val="both"/>
      </w:pPr>
      <w:r w:rsidRPr="0084271C">
        <w:t xml:space="preserve">The </w:t>
      </w:r>
      <w:r w:rsidR="00037804">
        <w:t>subsystem</w:t>
      </w:r>
      <w:r w:rsidRPr="0084271C">
        <w:t xml:space="preserve"> requires the patient to specify the </w:t>
      </w:r>
      <w:r w:rsidRPr="0084271C">
        <w:rPr>
          <w:b/>
          <w:bCs/>
        </w:rPr>
        <w:t>Patient DID</w:t>
      </w:r>
      <w:r w:rsidRPr="0084271C">
        <w:t xml:space="preserve">, </w:t>
      </w:r>
      <w:proofErr w:type="spellStart"/>
      <w:r w:rsidRPr="0084271C">
        <w:rPr>
          <w:b/>
          <w:bCs/>
        </w:rPr>
        <w:t>Authorised</w:t>
      </w:r>
      <w:proofErr w:type="spellEnd"/>
      <w:r w:rsidRPr="0084271C">
        <w:rPr>
          <w:b/>
          <w:bCs/>
        </w:rPr>
        <w:t xml:space="preserve"> Doctor DID</w:t>
      </w:r>
      <w:r w:rsidRPr="0084271C">
        <w:t xml:space="preserve">, </w:t>
      </w:r>
      <w:r w:rsidRPr="0084271C">
        <w:rPr>
          <w:b/>
          <w:bCs/>
        </w:rPr>
        <w:t>Data Access Scope</w:t>
      </w:r>
      <w:r w:rsidRPr="0084271C">
        <w:t xml:space="preserve">, </w:t>
      </w:r>
      <w:r w:rsidRPr="0084271C">
        <w:rPr>
          <w:b/>
          <w:bCs/>
        </w:rPr>
        <w:t>Designated Guardian DIDs</w:t>
      </w:r>
      <w:r w:rsidRPr="0084271C">
        <w:t xml:space="preserve">, and the </w:t>
      </w:r>
      <w:r w:rsidRPr="0084271C">
        <w:rPr>
          <w:b/>
          <w:bCs/>
        </w:rPr>
        <w:t>temporal validity of the consent</w:t>
      </w:r>
      <w:r w:rsidRPr="0084271C">
        <w:t xml:space="preserve">. These fields collectively </w:t>
      </w:r>
      <w:proofErr w:type="spellStart"/>
      <w:r w:rsidRPr="0084271C">
        <w:t>operationalise</w:t>
      </w:r>
      <w:proofErr w:type="spellEnd"/>
      <w:r w:rsidRPr="0084271C">
        <w:t xml:space="preserve"> the proposed consent representation:</w:t>
      </w:r>
    </w:p>
    <w:p w14:paraId="2EF6C8F1" w14:textId="48B1EB6C" w:rsidR="0084271C" w:rsidRPr="0084271C" w:rsidRDefault="0084271C" w:rsidP="0084271C">
      <w:pPr>
        <w:jc w:val="both"/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  <m:e>
              <m:r>
                <w:rPr>
                  <w:rFonts w:ascii="Cambria Math" w:hAnsi="Cambria Math"/>
                </w:rPr>
                <m:t>E</m:t>
              </m:r>
            </m:e>
          </m:d>
        </m:oMath>
      </m:oMathPara>
    </w:p>
    <w:p w14:paraId="4C878E61" w14:textId="77777777" w:rsidR="0084271C" w:rsidRDefault="0084271C" w:rsidP="0084271C">
      <w:pPr>
        <w:jc w:val="both"/>
      </w:pPr>
      <w:r w:rsidRPr="0084271C">
        <w:t xml:space="preserve">where the identity of the patient is represented through a DID, the </w:t>
      </w:r>
      <w:proofErr w:type="spellStart"/>
      <w:r w:rsidRPr="0084271C">
        <w:t>authorised</w:t>
      </w:r>
      <w:proofErr w:type="spellEnd"/>
      <w:r w:rsidRPr="0084271C">
        <w:t xml:space="preserve"> actor is explicitly specified, the permitted data scope is constrained to selected EMR modules, and the temporal fields define when the </w:t>
      </w:r>
      <w:proofErr w:type="spellStart"/>
      <w:r w:rsidRPr="0084271C">
        <w:t>authorisation</w:t>
      </w:r>
      <w:proofErr w:type="spellEnd"/>
      <w:r w:rsidRPr="0084271C">
        <w:t xml:space="preserve"> becomes valid and when it expires.</w:t>
      </w:r>
    </w:p>
    <w:p w14:paraId="7838C516" w14:textId="34EDE224" w:rsidR="00290485" w:rsidRPr="0084271C" w:rsidRDefault="00290485" w:rsidP="0084271C">
      <w:pPr>
        <w:jc w:val="both"/>
      </w:pPr>
      <w:r w:rsidRPr="00CC516C">
        <w:drawing>
          <wp:inline distT="0" distB="0" distL="0" distR="0" wp14:anchorId="25095061" wp14:editId="2906F988">
            <wp:extent cx="5486400" cy="2756535"/>
            <wp:effectExtent l="0" t="0" r="0" b="5715"/>
            <wp:docPr id="2002632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5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0E5C" w14:textId="5018CE8D" w:rsidR="0084271C" w:rsidRPr="0084271C" w:rsidRDefault="00290485" w:rsidP="0084271C">
      <w:pPr>
        <w:jc w:val="both"/>
      </w:pPr>
      <w:r>
        <w:rPr>
          <w:rFonts w:hint="eastAsia"/>
        </w:rPr>
        <w:t>As shown in the figure above, t</w:t>
      </w:r>
      <w:r w:rsidR="0084271C" w:rsidRPr="0084271C">
        <w:t xml:space="preserve">he </w:t>
      </w:r>
      <w:r w:rsidR="0084271C" w:rsidRPr="0084271C">
        <w:rPr>
          <w:b/>
          <w:bCs/>
        </w:rPr>
        <w:t>Patient DID</w:t>
      </w:r>
      <w:r w:rsidR="0084271C" w:rsidRPr="0084271C">
        <w:t xml:space="preserve"> </w:t>
      </w:r>
      <w:proofErr w:type="gramStart"/>
      <w:r w:rsidR="0084271C" w:rsidRPr="0084271C">
        <w:t>provides</w:t>
      </w:r>
      <w:proofErr w:type="gramEnd"/>
      <w:r w:rsidR="0084271C" w:rsidRPr="0084271C">
        <w:t xml:space="preserve"> the identity pointer for the data subject, while the </w:t>
      </w:r>
      <w:proofErr w:type="spellStart"/>
      <w:r w:rsidR="0084271C" w:rsidRPr="0084271C">
        <w:rPr>
          <w:b/>
          <w:bCs/>
        </w:rPr>
        <w:t>Authorised</w:t>
      </w:r>
      <w:proofErr w:type="spellEnd"/>
      <w:r w:rsidR="0084271C" w:rsidRPr="0084271C">
        <w:rPr>
          <w:b/>
          <w:bCs/>
        </w:rPr>
        <w:t xml:space="preserve"> Doctor DID</w:t>
      </w:r>
      <w:r w:rsidR="0084271C" w:rsidRPr="0084271C">
        <w:t xml:space="preserve"> </w:t>
      </w:r>
      <w:proofErr w:type="gramStart"/>
      <w:r w:rsidR="0084271C" w:rsidRPr="0084271C">
        <w:t>limits</w:t>
      </w:r>
      <w:proofErr w:type="gramEnd"/>
      <w:r w:rsidR="0084271C" w:rsidRPr="0084271C">
        <w:t xml:space="preserve"> the intended healthcare recipient. This is important because the </w:t>
      </w:r>
      <w:r w:rsidR="0000666A">
        <w:t xml:space="preserve">implementation </w:t>
      </w:r>
      <w:r w:rsidR="0084271C" w:rsidRPr="0084271C">
        <w:t xml:space="preserve">does not implement consent as a general permission to access a patient's medical information. Instead, the </w:t>
      </w:r>
      <w:proofErr w:type="spellStart"/>
      <w:r w:rsidR="0084271C" w:rsidRPr="0084271C">
        <w:lastRenderedPageBreak/>
        <w:t>authorisation</w:t>
      </w:r>
      <w:proofErr w:type="spellEnd"/>
      <w:r w:rsidR="0084271C" w:rsidRPr="0084271C">
        <w:t xml:space="preserve"> is bound to a specific identity and therefore supports </w:t>
      </w:r>
      <w:r w:rsidR="0084271C" w:rsidRPr="0084271C">
        <w:rPr>
          <w:b/>
          <w:bCs/>
        </w:rPr>
        <w:t>subject-specific and actor-specific access control</w:t>
      </w:r>
      <w:r w:rsidR="0084271C" w:rsidRPr="0084271C">
        <w:t>.</w:t>
      </w:r>
    </w:p>
    <w:p w14:paraId="2429A136" w14:textId="759DAD43" w:rsidR="0084271C" w:rsidRPr="0084271C" w:rsidRDefault="0084271C" w:rsidP="0084271C">
      <w:pPr>
        <w:jc w:val="both"/>
      </w:pPr>
      <w:r w:rsidRPr="0084271C">
        <w:t xml:space="preserve">The </w:t>
      </w:r>
      <w:r w:rsidRPr="0084271C">
        <w:rPr>
          <w:b/>
          <w:bCs/>
        </w:rPr>
        <w:t>Data Access Scope</w:t>
      </w:r>
      <w:r w:rsidRPr="0084271C">
        <w:t xml:space="preserve"> is particularly important to the proposed framework. Instead of granting access to the complete EMR, the patient can select </w:t>
      </w:r>
      <w:proofErr w:type="gramStart"/>
      <w:r w:rsidRPr="0084271C">
        <w:t>particular modules</w:t>
      </w:r>
      <w:proofErr w:type="gramEnd"/>
      <w:r w:rsidRPr="0084271C">
        <w:t xml:space="preserve">, such as medication or procedure information. This implements the principle of </w:t>
      </w:r>
      <w:r w:rsidRPr="0084271C">
        <w:rPr>
          <w:b/>
          <w:bCs/>
        </w:rPr>
        <w:t>purpose- and scope-limited consent</w:t>
      </w:r>
      <w:r w:rsidRPr="0084271C">
        <w:t xml:space="preserve"> and corresponds to the </w:t>
      </w:r>
      <m:oMath>
        <m:r>
          <w:rPr>
            <w:rFonts w:ascii="Cambria Math" w:hAnsi="Cambria Math"/>
          </w:rPr>
          <m:t>P</m:t>
        </m:r>
      </m:oMath>
      <w:r w:rsidRPr="0084271C">
        <w:t>component of the consent object.</w:t>
      </w:r>
    </w:p>
    <w:p w14:paraId="6C1A5A86" w14:textId="502B22A0" w:rsidR="0084271C" w:rsidRPr="0084271C" w:rsidRDefault="0084271C" w:rsidP="0084271C">
      <w:pPr>
        <w:jc w:val="both"/>
      </w:pPr>
      <w:r w:rsidRPr="0084271C">
        <w:t xml:space="preserve">The </w:t>
      </w:r>
      <w:r w:rsidRPr="0084271C">
        <w:rPr>
          <w:b/>
          <w:bCs/>
        </w:rPr>
        <w:t>Designated Guardian DIDs</w:t>
      </w:r>
      <w:r w:rsidRPr="0084271C">
        <w:t xml:space="preserve"> establish the additional parties required to participate in the </w:t>
      </w:r>
      <w:proofErr w:type="spellStart"/>
      <w:r w:rsidRPr="0084271C">
        <w:t>authorisation</w:t>
      </w:r>
      <w:proofErr w:type="spellEnd"/>
      <w:r w:rsidRPr="0084271C">
        <w:t xml:space="preserve"> process. Their presence in the consent-creation </w:t>
      </w:r>
      <w:r w:rsidR="00037804">
        <w:t>subsystem</w:t>
      </w:r>
      <w:r w:rsidRPr="0084271C">
        <w:t xml:space="preserve"> demonstrates that multi-party consent is incorporated at the point at which the consent contract is constructed rather than being added after </w:t>
      </w:r>
      <w:proofErr w:type="spellStart"/>
      <w:r w:rsidRPr="0084271C">
        <w:t>authorisation</w:t>
      </w:r>
      <w:proofErr w:type="spellEnd"/>
      <w:r w:rsidRPr="0084271C">
        <w:t>.</w:t>
      </w:r>
    </w:p>
    <w:p w14:paraId="4A0FB293" w14:textId="77777777" w:rsidR="0084271C" w:rsidRPr="0084271C" w:rsidRDefault="0084271C" w:rsidP="0084271C">
      <w:pPr>
        <w:jc w:val="both"/>
      </w:pPr>
      <w:r w:rsidRPr="0084271C">
        <w:t xml:space="preserve">Finally, the </w:t>
      </w:r>
      <w:r w:rsidRPr="0084271C">
        <w:rPr>
          <w:b/>
          <w:bCs/>
        </w:rPr>
        <w:t>Start Time</w:t>
      </w:r>
      <w:r w:rsidRPr="0084271C">
        <w:t xml:space="preserve"> and </w:t>
      </w:r>
      <w:r w:rsidRPr="0084271C">
        <w:rPr>
          <w:b/>
          <w:bCs/>
        </w:rPr>
        <w:t>Expiry Time</w:t>
      </w:r>
      <w:r w:rsidRPr="0084271C">
        <w:t xml:space="preserve"> implement temporal constraints on the consent. Consequently, </w:t>
      </w:r>
      <w:proofErr w:type="spellStart"/>
      <w:r w:rsidRPr="0084271C">
        <w:t>authorisation</w:t>
      </w:r>
      <w:proofErr w:type="spellEnd"/>
      <w:r w:rsidRPr="0084271C">
        <w:t xml:space="preserve"> is not represented as </w:t>
      </w:r>
      <w:proofErr w:type="gramStart"/>
      <w:r w:rsidRPr="0084271C">
        <w:t>a permanent</w:t>
      </w:r>
      <w:proofErr w:type="gramEnd"/>
      <w:r w:rsidRPr="0084271C">
        <w:t xml:space="preserve"> permission. Instead, the consent has a defined lifecycle and can subsequently be evaluated by the Consent Engine according to its temporal validity.</w:t>
      </w:r>
    </w:p>
    <w:p w14:paraId="5742A0D2" w14:textId="192C8F28" w:rsidR="0084271C" w:rsidRPr="0084271C" w:rsidRDefault="0084271C" w:rsidP="0084271C">
      <w:pPr>
        <w:jc w:val="both"/>
      </w:pPr>
      <w:r w:rsidRPr="0084271C">
        <w:t xml:space="preserve">From a system perspective, this </w:t>
      </w:r>
      <w:r w:rsidR="00037804">
        <w:t>module</w:t>
      </w:r>
      <w:r w:rsidRPr="0084271C">
        <w:t xml:space="preserve"> therefore corresponds primarily to </w:t>
      </w:r>
      <w:r w:rsidRPr="0084271C">
        <w:rPr>
          <w:b/>
          <w:bCs/>
        </w:rPr>
        <w:t>Consent Object Construction and Patient Initiation</w:t>
      </w:r>
      <w:r w:rsidRPr="0084271C">
        <w:t>.</w:t>
      </w:r>
    </w:p>
    <w:p w14:paraId="322075F3" w14:textId="6CA16154" w:rsidR="0084271C" w:rsidRPr="0084271C" w:rsidRDefault="0084271C" w:rsidP="0084271C">
      <w:pPr>
        <w:jc w:val="both"/>
      </w:pPr>
    </w:p>
    <w:p w14:paraId="2259C711" w14:textId="0AD110A3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>3. Guardian Cryptographic Approval</w:t>
      </w:r>
    </w:p>
    <w:p w14:paraId="69369E35" w14:textId="27E66A67" w:rsidR="0084271C" w:rsidRDefault="0084271C" w:rsidP="0084271C">
      <w:pPr>
        <w:jc w:val="both"/>
      </w:pPr>
      <w:r w:rsidRPr="0084271C">
        <w:t xml:space="preserve">The second </w:t>
      </w:r>
      <w:r w:rsidR="00572052">
        <w:rPr>
          <w:rFonts w:hint="eastAsia"/>
        </w:rPr>
        <w:t>part</w:t>
      </w:r>
      <w:r w:rsidRPr="0084271C">
        <w:t xml:space="preserve"> is the </w:t>
      </w:r>
      <w:r w:rsidRPr="0084271C">
        <w:rPr>
          <w:b/>
          <w:bCs/>
        </w:rPr>
        <w:t>Guardian Cryptographic Approval</w:t>
      </w:r>
      <w:r w:rsidRPr="0084271C">
        <w:t xml:space="preserve">. </w:t>
      </w:r>
      <w:r w:rsidR="00572052">
        <w:t>A</w:t>
      </w:r>
      <w:r w:rsidR="00572052">
        <w:rPr>
          <w:rFonts w:hint="eastAsia"/>
        </w:rPr>
        <w:t>s shown in the figure below,</w:t>
      </w:r>
      <w:r w:rsidRPr="0084271C">
        <w:t xml:space="preserve"> </w:t>
      </w:r>
      <w:proofErr w:type="spellStart"/>
      <w:r w:rsidRPr="0084271C">
        <w:t>operationalises</w:t>
      </w:r>
      <w:proofErr w:type="spellEnd"/>
      <w:r w:rsidRPr="0084271C">
        <w:t xml:space="preserve"> the multi-party </w:t>
      </w:r>
      <w:proofErr w:type="spellStart"/>
      <w:r w:rsidRPr="0084271C">
        <w:t>authorisation</w:t>
      </w:r>
      <w:proofErr w:type="spellEnd"/>
      <w:r w:rsidRPr="0084271C">
        <w:t xml:space="preserve"> component of the proposed framework.</w:t>
      </w:r>
    </w:p>
    <w:p w14:paraId="5D734D2D" w14:textId="1373816D" w:rsidR="00572052" w:rsidRPr="0084271C" w:rsidRDefault="00572052" w:rsidP="0084271C">
      <w:pPr>
        <w:jc w:val="both"/>
      </w:pPr>
      <w:r w:rsidRPr="001269BC">
        <w:drawing>
          <wp:inline distT="0" distB="0" distL="0" distR="0" wp14:anchorId="5138F249" wp14:editId="2DC7D42F">
            <wp:extent cx="5486400" cy="2233930"/>
            <wp:effectExtent l="0" t="0" r="0" b="0"/>
            <wp:docPr id="1477095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9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3895" w14:textId="77777777" w:rsidR="0084271C" w:rsidRPr="0084271C" w:rsidRDefault="0084271C" w:rsidP="0084271C">
      <w:pPr>
        <w:jc w:val="both"/>
      </w:pPr>
      <w:r w:rsidRPr="0084271C">
        <w:lastRenderedPageBreak/>
        <w:t xml:space="preserve">The guardian first enters the target </w:t>
      </w:r>
      <w:r w:rsidRPr="0084271C">
        <w:rPr>
          <w:b/>
          <w:bCs/>
        </w:rPr>
        <w:t>Consent ID</w:t>
      </w:r>
      <w:r w:rsidRPr="0084271C">
        <w:t>, after which the system retrieves the corresponding active transaction and displays the associated patient DID. The guardian then selects and verifies their own Guardian DID identity.</w:t>
      </w:r>
      <w:r>
        <w:rPr>
          <w:b w:val="0"/>
          <w:i w:val="0"/>
          <w:color w:val="D90000"/>
        </w:rPr>
        <w:t xml:space="preserve"> In v1.1, the approval is an EIP-712 typed-data signature that is accepted only if the signer recovered from it matches the guardian's DID-bound address, and a second approval by the same guardian is refused. Full W3C Verifiable Credential verification is Stage 2 (CA3) work.</w:t>
      </w:r>
    </w:p>
    <w:p w14:paraId="5967AA75" w14:textId="19041593" w:rsidR="0084271C" w:rsidRPr="0084271C" w:rsidRDefault="0084271C" w:rsidP="0084271C">
      <w:pPr>
        <w:jc w:val="both"/>
      </w:pPr>
      <w:r w:rsidRPr="0084271C">
        <w:t xml:space="preserve">The </w:t>
      </w:r>
      <w:r w:rsidR="00037804">
        <w:t>subsystem</w:t>
      </w:r>
      <w:r w:rsidRPr="0084271C">
        <w:t xml:space="preserve"> subsequently reports:</w:t>
      </w:r>
    </w:p>
    <w:p w14:paraId="79032DEE" w14:textId="77777777" w:rsidR="0084271C" w:rsidRPr="0084271C" w:rsidRDefault="0084271C" w:rsidP="0084271C">
      <w:pPr>
        <w:jc w:val="both"/>
      </w:pPr>
      <w:r w:rsidRPr="0084271C">
        <w:t>Identity verified. Multi-</w:t>
      </w:r>
      <w:proofErr w:type="gramStart"/>
      <w:r w:rsidRPr="0084271C">
        <w:t>sig</w:t>
      </w:r>
      <w:proofErr w:type="gramEnd"/>
      <w:r w:rsidRPr="0084271C">
        <w:t xml:space="preserve"> added: (2/2)</w:t>
      </w:r>
    </w:p>
    <w:p>
      <w:r>
        <w:rPr>
          <w:b/>
          <w:i w:val="0"/>
          <w:color w:val="D90000"/>
        </w:rPr>
        <w:t xml:space="preserve">Update: </w:t>
      </w:r>
      <w:r>
        <w:rPr>
          <w:b w:val="0"/>
          <w:i w:val="0"/>
          <w:color w:val="D90000"/>
        </w:rPr>
        <w:t>In v1.1 this message reads 'EIP-712 signature verified (signer 0x…). Multi-sig: 2/2'. Retake the screenshot and update this quotation.</w:t>
      </w:r>
    </w:p>
    <w:p w14:paraId="0A060517" w14:textId="77777777" w:rsidR="0084271C" w:rsidRPr="0084271C" w:rsidRDefault="0084271C" w:rsidP="0084271C">
      <w:pPr>
        <w:jc w:val="both"/>
      </w:pPr>
      <w:r w:rsidRPr="0084271C">
        <w:t>This is an important implementation-level demonstration because the consent is not activated merely because the patient created it. Instead, the system requires the predefined guardian approval condition to be satisfied.</w:t>
      </w:r>
    </w:p>
    <w:p w14:paraId="23FE0020" w14:textId="698F0995" w:rsidR="0084271C" w:rsidRPr="0084271C" w:rsidRDefault="0084271C" w:rsidP="0084271C">
      <w:pPr>
        <w:jc w:val="both"/>
      </w:pPr>
      <w:r w:rsidRPr="0084271C">
        <w:t xml:space="preserve">The </w:t>
      </w:r>
      <w:r w:rsidR="0000666A">
        <w:t xml:space="preserve">implementation </w:t>
      </w:r>
      <w:r w:rsidRPr="0084271C">
        <w:t xml:space="preserve">therefore implements the logical </w:t>
      </w:r>
      <w:proofErr w:type="spellStart"/>
      <w:r w:rsidRPr="0084271C">
        <w:t>authorisation</w:t>
      </w:r>
      <w:proofErr w:type="spellEnd"/>
      <w:r w:rsidRPr="0084271C">
        <w:t xml:space="preserve"> rule:</w:t>
      </w:r>
    </w:p>
    <w:p w14:paraId="62578B03" w14:textId="7638FDFB" w:rsidR="0084271C" w:rsidRPr="0084271C" w:rsidRDefault="0084271C" w:rsidP="0084271C">
      <w:pPr>
        <w:jc w:val="both"/>
      </w:pPr>
      <m:oMathPara>
        <m:oMath>
          <m:r>
            <w:rPr>
              <w:rFonts w:ascii="Cambria Math" w:hAnsi="Cambria Math"/>
            </w:rPr>
            <m:t>Decision=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537CE58E" w14:textId="77777777" w:rsidR="0084271C" w:rsidRPr="0084271C" w:rsidRDefault="0084271C" w:rsidP="0084271C">
      <w:pPr>
        <w:jc w:val="both"/>
      </w:pPr>
      <w:r w:rsidRPr="0084271C">
        <w:t xml:space="preserve">where identity verification, </w:t>
      </w:r>
      <w:proofErr w:type="spellStart"/>
      <w:r w:rsidRPr="0084271C">
        <w:t>authorisation</w:t>
      </w:r>
      <w:proofErr w:type="spellEnd"/>
      <w:r w:rsidRPr="0084271C">
        <w:t xml:space="preserve"> verification, and permission/scope verification must all be satisfied before access can be granted.</w:t>
      </w:r>
    </w:p>
    <w:p w14:paraId="797F4EE6" w14:textId="77777777" w:rsidR="0084271C" w:rsidRPr="0084271C" w:rsidRDefault="0084271C" w:rsidP="0084271C">
      <w:pPr>
        <w:jc w:val="both"/>
      </w:pPr>
      <w:r w:rsidRPr="0084271C">
        <w:t>For the demonstrated two-party guardian configuration, the approval process can also be represented as:</w:t>
      </w:r>
    </w:p>
    <w:p w14:paraId="2402D75A" w14:textId="4634E4C4" w:rsidR="0084271C" w:rsidRPr="0084271C" w:rsidRDefault="0084271C" w:rsidP="0084271C">
      <w:pPr>
        <w:jc w:val="both"/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g∈G</m:t>
              </m:r>
            </m:sub>
            <m:sup/>
            <m:e>
              <m:r>
                <w:rPr>
                  <w:rFonts w:ascii="Cambria Math" w:hAnsi="Cambria Math"/>
                </w:rPr>
                <m:t>S</m:t>
              </m:r>
            </m:e>
          </m:nary>
          <m:r>
            <w:rPr>
              <w:rFonts w:ascii="Cambria Math" w:hAnsi="Cambria Math"/>
            </w:rPr>
            <m:t>ign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≥2</m:t>
          </m:r>
        </m:oMath>
      </m:oMathPara>
    </w:p>
    <w:p w14:paraId="47D716DE" w14:textId="654EFB16" w:rsidR="0084271C" w:rsidRPr="0084271C" w:rsidRDefault="0084271C" w:rsidP="0084271C">
      <w:pPr>
        <w:jc w:val="both"/>
      </w:pPr>
      <w:r w:rsidRPr="0084271C">
        <w:t xml:space="preserve">where </w:t>
      </w:r>
      <m:oMath>
        <m:r>
          <w:rPr>
            <w:rFonts w:ascii="Cambria Math" w:hAnsi="Cambria Math"/>
          </w:rPr>
          <m:t>G</m:t>
        </m:r>
      </m:oMath>
      <w:r w:rsidRPr="0084271C">
        <w:t>represents the designated guardians and two valid signatures are required for activation.</w:t>
      </w:r>
      <w:r w:rsidR="00D32CFB">
        <w:rPr>
          <w:rFonts w:hint="eastAsia"/>
        </w:rPr>
        <w:t xml:space="preserve"> </w:t>
      </w:r>
      <w:r w:rsidRPr="0084271C">
        <w:t xml:space="preserve">Once the required signatures have been obtained, the </w:t>
      </w:r>
      <w:r w:rsidR="00037804">
        <w:t>subsystem</w:t>
      </w:r>
      <w:r w:rsidRPr="0084271C">
        <w:t xml:space="preserve"> displays</w:t>
      </w:r>
      <w:r w:rsidR="001808E4">
        <w:rPr>
          <w:rFonts w:hint="eastAsia"/>
        </w:rPr>
        <w:t xml:space="preserve"> </w:t>
      </w:r>
      <w:r w:rsidRPr="0084271C">
        <w:rPr>
          <w:b/>
          <w:bCs/>
        </w:rPr>
      </w:r>
      <w:r w:rsidRPr="0084271C">
        <w:rPr>
          <w:b/>
          <w:bCs/>
          <w:strike/>
          <w:color w:val="D90000"/>
        </w:rPr>
        <w:t>SBT MINTED SUCCESS</w:t>
      </w:r>
      <w:r w:rsidRPr="0084271C">
        <w:rPr>
          <w:b/>
          <w:bCs/>
          <w:strike w:val="0"/>
          <w:color w:val="D90000"/>
        </w:rPr>
        <w:t>[SBT MINTED – LOCAL LEDGER], followed by the Sepolia anchoring result (v1.1),</w:t>
      </w:r>
      <w:r w:rsidRPr="0084271C">
        <w:rPr>
          <w:b/>
          <w:bCs/>
        </w:rPr>
      </w:r>
      <w:r w:rsidR="001808E4">
        <w:rPr>
          <w:rFonts w:hint="eastAsia"/>
        </w:rPr>
        <w:t xml:space="preserve"> </w:t>
      </w:r>
      <w:r w:rsidRPr="0084271C">
        <w:t>together with the Soulbound Token identifier and the status</w:t>
      </w:r>
      <w:r w:rsidR="00D32CFB">
        <w:rPr>
          <w:rFonts w:hint="eastAsia"/>
        </w:rPr>
        <w:t xml:space="preserve"> as </w:t>
      </w:r>
      <w:r w:rsidRPr="0084271C">
        <w:t>Consent Fully Activated.</w:t>
      </w:r>
      <w:r w:rsidR="00ED2445">
        <w:rPr>
          <w:rFonts w:hint="eastAsia"/>
        </w:rPr>
        <w:t xml:space="preserve"> </w:t>
      </w:r>
      <w:r w:rsidRPr="0084271C">
        <w:t xml:space="preserve">This provides a visible representation of the transition from a </w:t>
      </w:r>
      <w:r w:rsidRPr="0084271C">
        <w:rPr>
          <w:b/>
          <w:bCs/>
        </w:rPr>
        <w:t>pending consent transaction</w:t>
      </w:r>
      <w:r w:rsidRPr="0084271C">
        <w:t xml:space="preserve"> to an </w:t>
      </w:r>
      <w:r w:rsidRPr="0084271C">
        <w:rPr>
          <w:b/>
          <w:bCs/>
        </w:rPr>
        <w:t>activated consent state</w:t>
      </w:r>
      <w:r w:rsidRPr="0084271C">
        <w:t xml:space="preserve">. The SBT therefore functions in the </w:t>
      </w:r>
      <w:r w:rsidR="0000666A">
        <w:t xml:space="preserve">implementation </w:t>
      </w:r>
      <w:r w:rsidRPr="0084271C">
        <w:t xml:space="preserve">as a persistent cryptographic representation of the completed consent </w:t>
      </w:r>
      <w:proofErr w:type="spellStart"/>
      <w:r w:rsidRPr="0084271C">
        <w:t>authorisation</w:t>
      </w:r>
      <w:proofErr w:type="spellEnd"/>
      <w:r w:rsidRPr="0084271C">
        <w:t xml:space="preserve"> rather than as a transferable asset.</w:t>
      </w:r>
    </w:p>
    <w:p w14:paraId="219522A2" w14:textId="298814C9" w:rsidR="0084271C" w:rsidRPr="0084271C" w:rsidRDefault="0084271C" w:rsidP="0084271C">
      <w:pPr>
        <w:jc w:val="both"/>
      </w:pPr>
      <w:r w:rsidRPr="0084271C">
        <w:t xml:space="preserve">The guardian </w:t>
      </w:r>
      <w:r w:rsidR="00037804">
        <w:t>subsystem</w:t>
      </w:r>
      <w:r w:rsidRPr="0084271C">
        <w:t xml:space="preserve"> consequently corresponds to </w:t>
      </w:r>
      <w:r w:rsidRPr="0084271C">
        <w:rPr>
          <w:b/>
          <w:bCs/>
        </w:rPr>
        <w:t>Multi-Party Approval, Cryptographic Verification and Consent Activation</w:t>
      </w:r>
      <w:r w:rsidRPr="0084271C">
        <w:t xml:space="preserve"> in the proposed architecture.</w:t>
      </w:r>
    </w:p>
    <w:p w14:paraId="715E6E79" w14:textId="3BD33A77" w:rsidR="0084271C" w:rsidRPr="0084271C" w:rsidRDefault="0084271C" w:rsidP="0084271C">
      <w:pPr>
        <w:jc w:val="both"/>
      </w:pPr>
    </w:p>
    <w:p w14:paraId="303C0ADB" w14:textId="77777777" w:rsidR="00CB29FE" w:rsidRDefault="00CB29FE">
      <w:pPr>
        <w:rPr>
          <w:b/>
          <w:bCs/>
        </w:rPr>
      </w:pPr>
      <w:r>
        <w:rPr>
          <w:b/>
          <w:bCs/>
        </w:rPr>
        <w:br w:type="page"/>
      </w:r>
    </w:p>
    <w:p w14:paraId="4EC11F0D" w14:textId="5C4C6B44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lastRenderedPageBreak/>
        <w:t xml:space="preserve">4. Secure Patient Data Access </w:t>
      </w:r>
      <w:r w:rsidR="000A0A38">
        <w:rPr>
          <w:rFonts w:hint="eastAsia"/>
          <w:b/>
          <w:bCs/>
        </w:rPr>
        <w:t>for</w:t>
      </w:r>
      <w:r w:rsidRPr="0084271C">
        <w:rPr>
          <w:b/>
          <w:bCs/>
        </w:rPr>
        <w:t xml:space="preserve"> Doctor</w:t>
      </w:r>
    </w:p>
    <w:p w14:paraId="61D122BE" w14:textId="1667DAA3" w:rsidR="0084271C" w:rsidRPr="0084271C" w:rsidRDefault="0084271C" w:rsidP="0084271C">
      <w:pPr>
        <w:jc w:val="both"/>
      </w:pPr>
      <w:r w:rsidRPr="0084271C">
        <w:t xml:space="preserve">The third </w:t>
      </w:r>
      <w:r w:rsidR="000A0A38">
        <w:rPr>
          <w:rFonts w:hint="eastAsia"/>
        </w:rPr>
        <w:t>module</w:t>
      </w:r>
      <w:r w:rsidRPr="0084271C">
        <w:t xml:space="preserve"> is the </w:t>
      </w:r>
      <w:r w:rsidRPr="0084271C">
        <w:rPr>
          <w:b/>
          <w:bCs/>
        </w:rPr>
        <w:t>Secure Patient Data Access</w:t>
      </w:r>
      <w:r w:rsidRPr="0084271C">
        <w:t xml:space="preserve"> </w:t>
      </w:r>
      <w:r w:rsidR="00037804">
        <w:t>module</w:t>
      </w:r>
      <w:r w:rsidRPr="0084271C">
        <w:t xml:space="preserve"> and represents the healthcare-provider side of the </w:t>
      </w:r>
      <w:proofErr w:type="spellStart"/>
      <w:r w:rsidRPr="0084271C">
        <w:t>authorisation</w:t>
      </w:r>
      <w:proofErr w:type="spellEnd"/>
      <w:r w:rsidRPr="0084271C">
        <w:t xml:space="preserve"> process.</w:t>
      </w:r>
    </w:p>
    <w:p w14:paraId="2F2EB7E1" w14:textId="57B746CB" w:rsidR="0084271C" w:rsidRPr="0084271C" w:rsidRDefault="0084271C" w:rsidP="0084271C">
      <w:pPr>
        <w:jc w:val="both"/>
      </w:pPr>
      <w:r w:rsidRPr="0084271C">
        <w:t xml:space="preserve">The doctor enters an </w:t>
      </w:r>
      <w:proofErr w:type="spellStart"/>
      <w:r w:rsidRPr="0084271C">
        <w:t>authorised</w:t>
      </w:r>
      <w:proofErr w:type="spellEnd"/>
      <w:r w:rsidRPr="0084271C">
        <w:t xml:space="preserve"> Consent ID, after which the system retrieves and displays the associated consent information. The </w:t>
      </w:r>
      <w:r w:rsidR="00037804">
        <w:t>subsystem</w:t>
      </w:r>
      <w:r w:rsidRPr="0084271C">
        <w:t xml:space="preserve"> shows the patient DID, Consent ID, purpose, and current consent state:</w:t>
      </w:r>
    </w:p>
    <w:p w14:paraId="2E50F8F3" w14:textId="5E6CBFA3" w:rsidR="0084271C" w:rsidRPr="0084271C" w:rsidRDefault="0084271C" w:rsidP="0084271C">
      <w:pPr>
        <w:jc w:val="both"/>
      </w:pPr>
      <m:oMathPara>
        <m:oMath>
          <m:r>
            <w:rPr>
              <w:rFonts w:ascii="Cambria Math" w:hAnsi="Cambria Math"/>
            </w:rPr>
            <m:t>State=ACTIVE</m:t>
          </m:r>
        </m:oMath>
      </m:oMathPara>
    </w:p>
    <w:p w14:paraId="736B3D51" w14:textId="77777777" w:rsidR="0084271C" w:rsidRDefault="0084271C" w:rsidP="0084271C">
      <w:pPr>
        <w:jc w:val="both"/>
      </w:pPr>
      <w:r w:rsidRPr="0084271C">
        <w:t xml:space="preserve">This is important because the doctor does not directly access patient data based solely on possession of a Consent ID. The system first evaluates whether the underlying </w:t>
      </w:r>
      <w:proofErr w:type="spellStart"/>
      <w:r w:rsidRPr="0084271C">
        <w:t>authorisation</w:t>
      </w:r>
      <w:proofErr w:type="spellEnd"/>
      <w:r w:rsidRPr="0084271C">
        <w:t xml:space="preserve"> remains valid.</w:t>
      </w:r>
    </w:p>
    <w:p w14:paraId="6E9F8036" w14:textId="102B1AE6" w:rsidR="000A0A38" w:rsidRPr="0084271C" w:rsidRDefault="000A0A38" w:rsidP="0084271C">
      <w:pPr>
        <w:jc w:val="both"/>
      </w:pPr>
      <w:r w:rsidRPr="00FE68C2">
        <w:drawing>
          <wp:inline distT="0" distB="0" distL="0" distR="0" wp14:anchorId="1410DCE5" wp14:editId="65F6F709">
            <wp:extent cx="5486400" cy="3401060"/>
            <wp:effectExtent l="0" t="0" r="0" b="8890"/>
            <wp:docPr id="1238411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1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51B8" w14:textId="4F42A0EE" w:rsidR="0084271C" w:rsidRPr="0084271C" w:rsidRDefault="0084271C" w:rsidP="0084271C">
      <w:pPr>
        <w:jc w:val="both"/>
      </w:pPr>
      <w:r w:rsidRPr="0084271C">
        <w:t xml:space="preserve">The </w:t>
      </w:r>
      <w:r w:rsidR="00037804">
        <w:t>subsystem</w:t>
      </w:r>
      <w:r w:rsidRPr="0084271C">
        <w:t xml:space="preserve"> then presents the </w:t>
      </w:r>
      <w:proofErr w:type="spellStart"/>
      <w:r w:rsidRPr="0084271C">
        <w:rPr>
          <w:b/>
          <w:bCs/>
        </w:rPr>
        <w:t>Authorised</w:t>
      </w:r>
      <w:proofErr w:type="spellEnd"/>
      <w:r w:rsidRPr="0084271C">
        <w:rPr>
          <w:b/>
          <w:bCs/>
        </w:rPr>
        <w:t xml:space="preserve"> Data Scope</w:t>
      </w:r>
      <w:r w:rsidRPr="0084271C">
        <w:t xml:space="preserve">, showing that only the EMR modules specified in the original consent are available. In the demonstrated transaction, the </w:t>
      </w:r>
      <w:proofErr w:type="spellStart"/>
      <w:r w:rsidRPr="0084271C">
        <w:t>authorised</w:t>
      </w:r>
      <w:proofErr w:type="spellEnd"/>
      <w:r w:rsidRPr="0084271C">
        <w:t xml:space="preserve"> modules are:</w:t>
      </w:r>
    </w:p>
    <w:p w14:paraId="7D780570" w14:textId="60B3B4DB" w:rsidR="0084271C" w:rsidRPr="0084271C" w:rsidRDefault="0084271C" w:rsidP="0084271C">
      <w:pPr>
        <w:jc w:val="both"/>
      </w:pPr>
      <m:oMathPara>
        <m:oMath>
          <m:r>
            <w:rPr>
              <w:rFonts w:ascii="Cambria Math" w:hAnsi="Cambria Math"/>
            </w:rPr>
            <m:t>Scope=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Medication</m:t>
              </m:r>
            </m:e>
            <m:e>
              <m:r>
                <m:rPr>
                  <m:nor/>
                </m:rPr>
                <m:t>Procedure</m:t>
              </m:r>
            </m:e>
          </m:d>
        </m:oMath>
      </m:oMathPara>
    </w:p>
    <w:p w14:paraId="007594CD" w14:textId="77777777" w:rsidR="0084271C" w:rsidRPr="0084271C" w:rsidRDefault="0084271C" w:rsidP="0084271C">
      <w:pPr>
        <w:jc w:val="both"/>
      </w:pPr>
      <w:r w:rsidRPr="0084271C">
        <w:t>The doctor must subsequently select the modules to request. The system displays the requested modules and performs cryptographic verification before granting access.</w:t>
      </w:r>
      <w:r>
        <w:rPr>
          <w:b w:val="0"/>
          <w:i w:val="0"/>
          <w:color w:val="D90000"/>
        </w:rPr>
        <w:t xml:space="preserve"> In v1.1 this is an integrity proof labelled as a ZK placeholder; a Groth16 zero-knowledge proof of consent validity is used only when the circuit in zk/ has been built.</w:t>
      </w:r>
    </w:p>
    <w:p w14:paraId="7F327431" w14:textId="5BA25239" w:rsidR="0084271C" w:rsidRPr="0084271C" w:rsidRDefault="0084271C" w:rsidP="0084271C">
      <w:pPr>
        <w:jc w:val="both"/>
      </w:pPr>
      <w:r w:rsidRPr="0084271C">
        <w:t>The message</w:t>
      </w:r>
      <w:r w:rsidR="000A0A38">
        <w:rPr>
          <w:rFonts w:hint="eastAsia"/>
        </w:rPr>
        <w:t xml:space="preserve"> shows </w:t>
      </w:r>
      <w:r w:rsidRPr="0084271C">
        <w:t>Cryptographic Verification Successful — Access Granted.</w:t>
      </w:r>
    </w:p>
    <w:p>
      <w:r>
        <w:rPr>
          <w:b/>
          <w:i w:val="0"/>
          <w:color w:val="D90000"/>
        </w:rPr>
        <w:t xml:space="preserve">Add: </w:t>
      </w:r>
      <w:r>
        <w:rPr>
          <w:b w:val="0"/>
          <w:i w:val="0"/>
          <w:color w:val="D90000"/>
        </w:rPr>
        <w:t>The v1.1 Doctor page also displays the decision matrix VI, VA, VP, VT and VL computed by evaluate_allow(). Data release itself is gated by authorize(), which requires an ACTIVE consent, a valid proof and a requested scope contained in the consented scope; routing release through the full matrix is planned for Stage 2.</w:t>
      </w:r>
    </w:p>
    <w:p w14:paraId="4DA0849F" w14:textId="77777777" w:rsidR="0084271C" w:rsidRDefault="0084271C" w:rsidP="0084271C">
      <w:pPr>
        <w:jc w:val="both"/>
      </w:pPr>
      <w:r w:rsidRPr="0084271C">
        <w:lastRenderedPageBreak/>
        <w:t xml:space="preserve">demonstrates the transition from </w:t>
      </w:r>
      <w:r w:rsidRPr="0084271C">
        <w:rPr>
          <w:b/>
          <w:bCs/>
        </w:rPr>
        <w:t>consent verification</w:t>
      </w:r>
      <w:r w:rsidRPr="0084271C">
        <w:t xml:space="preserve"> to </w:t>
      </w:r>
      <w:r w:rsidRPr="0084271C">
        <w:rPr>
          <w:b/>
          <w:bCs/>
        </w:rPr>
        <w:t xml:space="preserve">data-access </w:t>
      </w:r>
      <w:proofErr w:type="spellStart"/>
      <w:r w:rsidRPr="0084271C">
        <w:rPr>
          <w:b/>
          <w:bCs/>
        </w:rPr>
        <w:t>authorisation</w:t>
      </w:r>
      <w:proofErr w:type="spellEnd"/>
      <w:r w:rsidRPr="0084271C">
        <w:t>.</w:t>
      </w:r>
    </w:p>
    <w:p w14:paraId="192DFAD5" w14:textId="13FC714F" w:rsidR="000A0A38" w:rsidRPr="0084271C" w:rsidRDefault="000A0A38" w:rsidP="0084271C">
      <w:pPr>
        <w:jc w:val="both"/>
      </w:pPr>
      <w:r w:rsidRPr="00FE68C2">
        <w:drawing>
          <wp:inline distT="0" distB="0" distL="0" distR="0" wp14:anchorId="56939274" wp14:editId="1FFC5258">
            <wp:extent cx="5486400" cy="3060700"/>
            <wp:effectExtent l="0" t="0" r="0" b="6350"/>
            <wp:docPr id="604339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39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9551" w14:textId="4D2AC063" w:rsidR="0084271C" w:rsidRPr="0084271C" w:rsidRDefault="0084271C" w:rsidP="0084271C">
      <w:pPr>
        <w:jc w:val="both"/>
        <w:rPr>
          <w:rFonts w:hint="eastAsia"/>
        </w:rPr>
      </w:pPr>
      <w:r w:rsidRPr="0084271C">
        <w:t xml:space="preserve">This distinction is central to </w:t>
      </w:r>
      <w:proofErr w:type="gramStart"/>
      <w:r w:rsidRPr="0084271C">
        <w:t>the HALAH</w:t>
      </w:r>
      <w:proofErr w:type="gramEnd"/>
      <w:r w:rsidRPr="0084271C">
        <w:t xml:space="preserve"> design. Consent and data access are not treated as identical events. Instead</w:t>
      </w:r>
      <w:r w:rsidR="000A0A38">
        <w:rPr>
          <w:rFonts w:hint="eastAsia"/>
        </w:rPr>
        <w:t>, it goes the flow as below</w:t>
      </w:r>
    </w:p>
    <w:p w14:paraId="57C8F7D3" w14:textId="5F9897AE" w:rsidR="0084271C" w:rsidRPr="0084271C" w:rsidRDefault="0084271C" w:rsidP="0084271C">
      <w:pPr>
        <w:jc w:val="both"/>
      </w:pPr>
      <m:oMathPara>
        <m:oMath>
          <m:r>
            <w:rPr>
              <w:rFonts w:ascii="Cambria Math" w:hAnsi="Cambria Math"/>
            </w:rPr>
            <m:t>Consent→Verification→AccessDecision</m:t>
          </m:r>
        </m:oMath>
      </m:oMathPara>
    </w:p>
    <w:p w14:paraId="53D84AB8" w14:textId="77777777" w:rsidR="0084271C" w:rsidRPr="0084271C" w:rsidRDefault="0084271C" w:rsidP="0084271C">
      <w:pPr>
        <w:jc w:val="both"/>
      </w:pPr>
      <w:r w:rsidRPr="0084271C">
        <w:t xml:space="preserve">The doctor is therefore </w:t>
      </w:r>
      <w:proofErr w:type="spellStart"/>
      <w:r w:rsidRPr="0084271C">
        <w:t>authorised</w:t>
      </w:r>
      <w:proofErr w:type="spellEnd"/>
      <w:r w:rsidRPr="0084271C">
        <w:t xml:space="preserve"> only when the requested resources are consistent with the consent object and the consent remains active.</w:t>
      </w:r>
      <w:r>
        <w:rPr>
          <w:b w:val="0"/>
          <w:i w:val="0"/>
          <w:color w:val="D90000"/>
        </w:rPr>
        <w:t xml:space="preserve"> A request outside the consented scope is refused with ACCESS DENIED, and the denial is written to the audit log.</w:t>
      </w:r>
    </w:p>
    <w:p w14:paraId="2BB7525B" w14:textId="79D71A1E" w:rsidR="0084271C" w:rsidRPr="0084271C" w:rsidRDefault="0084271C" w:rsidP="0084271C">
      <w:pPr>
        <w:jc w:val="both"/>
      </w:pPr>
      <w:r w:rsidRPr="0084271C">
        <w:t xml:space="preserve">The final </w:t>
      </w:r>
      <w:proofErr w:type="spellStart"/>
      <w:r w:rsidRPr="0084271C">
        <w:rPr>
          <w:b/>
          <w:bCs/>
        </w:rPr>
        <w:t>Authorised</w:t>
      </w:r>
      <w:proofErr w:type="spellEnd"/>
      <w:r w:rsidRPr="0084271C">
        <w:rPr>
          <w:b/>
          <w:bCs/>
        </w:rPr>
        <w:t xml:space="preserve"> Medical Records</w:t>
      </w:r>
      <w:r w:rsidRPr="0084271C">
        <w:t xml:space="preserve"> section presents the actual data modules available to the doctor. Because the </w:t>
      </w:r>
      <w:r w:rsidR="00037804">
        <w:t>subsystem</w:t>
      </w:r>
      <w:r w:rsidRPr="0084271C">
        <w:t xml:space="preserve"> separates MEDICATION and PROCEDURE modules, it provides a direct visual demonstration of </w:t>
      </w:r>
      <w:r w:rsidRPr="0084271C">
        <w:rPr>
          <w:b/>
          <w:bCs/>
        </w:rPr>
        <w:t>fine-grained EMR access control</w:t>
      </w:r>
      <w:r w:rsidRPr="0084271C">
        <w:t>.</w:t>
      </w:r>
    </w:p>
    <w:p w14:paraId="32DF3AE9" w14:textId="659238AE" w:rsidR="0084271C" w:rsidRPr="0084271C" w:rsidRDefault="0084271C" w:rsidP="0084271C">
      <w:pPr>
        <w:jc w:val="both"/>
      </w:pPr>
      <w:r w:rsidRPr="0084271C">
        <w:t xml:space="preserve">Thus, the doctor </w:t>
      </w:r>
      <w:r w:rsidR="00037804">
        <w:t>subsystem</w:t>
      </w:r>
      <w:r w:rsidRPr="0084271C">
        <w:t xml:space="preserve"> corresponds to </w:t>
      </w:r>
      <w:r w:rsidRPr="0084271C">
        <w:rPr>
          <w:b/>
          <w:bCs/>
        </w:rPr>
        <w:t xml:space="preserve">Consent-State Validation, Scope Enforcement and </w:t>
      </w:r>
      <w:proofErr w:type="spellStart"/>
      <w:r w:rsidRPr="0084271C">
        <w:rPr>
          <w:b/>
          <w:bCs/>
        </w:rPr>
        <w:t>Authorised</w:t>
      </w:r>
      <w:proofErr w:type="spellEnd"/>
      <w:r w:rsidRPr="0084271C">
        <w:rPr>
          <w:b/>
          <w:bCs/>
        </w:rPr>
        <w:t xml:space="preserve"> Data Access</w:t>
      </w:r>
      <w:r w:rsidRPr="0084271C">
        <w:t>.</w:t>
      </w:r>
    </w:p>
    <w:p w14:paraId="58218C8F" w14:textId="77777777" w:rsidR="007052C0" w:rsidRDefault="007052C0" w:rsidP="0084271C">
      <w:pPr>
        <w:jc w:val="both"/>
        <w:rPr>
          <w:b/>
          <w:bCs/>
        </w:rPr>
      </w:pPr>
    </w:p>
    <w:p w14:paraId="1612D6F5" w14:textId="0300FEAE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 xml:space="preserve">5. Blockchain Audit &amp; Consent Lifecycle </w:t>
      </w:r>
      <w:r w:rsidR="0085765F">
        <w:rPr>
          <w:rFonts w:hint="eastAsia"/>
          <w:b/>
          <w:bCs/>
        </w:rPr>
        <w:t>for</w:t>
      </w:r>
      <w:r w:rsidRPr="0084271C">
        <w:rPr>
          <w:b/>
          <w:bCs/>
        </w:rPr>
        <w:t xml:space="preserve"> Auditor</w:t>
      </w:r>
    </w:p>
    <w:p w14:paraId="6BCD2DA6" w14:textId="3AEB70DE" w:rsidR="0084271C" w:rsidRDefault="0084271C" w:rsidP="0084271C">
      <w:pPr>
        <w:jc w:val="both"/>
      </w:pPr>
      <w:r w:rsidRPr="0084271C">
        <w:t xml:space="preserve">The fourth major </w:t>
      </w:r>
      <w:r w:rsidR="00A9129C">
        <w:rPr>
          <w:rFonts w:hint="eastAsia"/>
        </w:rPr>
        <w:t>module</w:t>
      </w:r>
      <w:r w:rsidRPr="0084271C">
        <w:t xml:space="preserve"> is the </w:t>
      </w:r>
      <w:r w:rsidRPr="0084271C">
        <w:rPr>
          <w:b/>
          <w:bCs/>
        </w:rPr>
        <w:t>Blockchain Audit &amp; Consent Lifecycle</w:t>
      </w:r>
      <w:r w:rsidRPr="0084271C">
        <w:t xml:space="preserve"> </w:t>
      </w:r>
      <w:r w:rsidR="00037804">
        <w:t>module</w:t>
      </w:r>
      <w:r w:rsidRPr="0084271C">
        <w:t xml:space="preserve">. This </w:t>
      </w:r>
      <w:r w:rsidR="00037804">
        <w:t>subsystem</w:t>
      </w:r>
      <w:r w:rsidRPr="0084271C">
        <w:t xml:space="preserve"> provides an independent view of the complete consent process and corresponds to the auditability and accountability component of the HALAH framework.</w:t>
      </w:r>
    </w:p>
    <w:p w14:paraId="0591BB01" w14:textId="42BFD6DA" w:rsidR="00037804" w:rsidRDefault="00037804" w:rsidP="0084271C">
      <w:pPr>
        <w:jc w:val="both"/>
      </w:pPr>
      <w:r w:rsidRPr="004609BC">
        <w:lastRenderedPageBreak/>
        <w:drawing>
          <wp:inline distT="0" distB="0" distL="0" distR="0" wp14:anchorId="54A24740" wp14:editId="20BCAC5F">
            <wp:extent cx="5486400" cy="2916555"/>
            <wp:effectExtent l="0" t="0" r="0" b="0"/>
            <wp:docPr id="1674435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5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1F6F" w14:textId="533C0C48" w:rsidR="0084271C" w:rsidRPr="0084271C" w:rsidRDefault="00037804" w:rsidP="0084271C">
      <w:pPr>
        <w:jc w:val="both"/>
      </w:pPr>
      <w:r>
        <w:rPr>
          <w:rFonts w:hint="eastAsia"/>
        </w:rPr>
        <w:t>As shown in the figure above, t</w:t>
      </w:r>
      <w:r w:rsidR="0084271C" w:rsidRPr="0084271C">
        <w:t xml:space="preserve">he </w:t>
      </w:r>
      <w:r>
        <w:rPr>
          <w:rFonts w:hint="eastAsia"/>
        </w:rPr>
        <w:t>system</w:t>
      </w:r>
      <w:r w:rsidR="0084271C" w:rsidRPr="0084271C">
        <w:t xml:space="preserve"> first provides aggregate indicators including:</w:t>
      </w:r>
    </w:p>
    <w:p w14:paraId="448BAEFB" w14:textId="7EBAB866" w:rsidR="0084271C" w:rsidRPr="0084271C" w:rsidRDefault="0084271C" w:rsidP="0084271C">
      <w:pPr>
        <w:jc w:val="both"/>
      </w:pPr>
      <m:oMathPara>
        <m:oMath>
          <m:r>
            <m:rPr>
              <m:nor/>
            </m:rPr>
            <m:t>Total Events</m:t>
          </m:r>
          <m:r>
            <w:rPr>
              <w:rFonts w:ascii="Cambria Math" w:hAnsi="Cambria Math"/>
            </w:rPr>
            <m:t>=21</m:t>
          </m:r>
          <m:r>
            <w:rPr>
              <w:i/>
            </w:rPr>
            <w:br/>
          </m:r>
        </m:oMath>
        <m:oMath>
          <m:r>
            <m:rPr>
              <m:nor/>
            </m:rPr>
            <m:t>Consent Events</m:t>
          </m:r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  <m:oMath>
          <m:r>
            <m:rPr>
              <m:nor/>
            </m:rPr>
            <m:t>Access Requests</m:t>
          </m:r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</m:oMathPara>
    </w:p>
    <w:p w14:paraId="3DC49BDD" w14:textId="77777777" w:rsidR="0084271C" w:rsidRPr="0084271C" w:rsidRDefault="0084271C" w:rsidP="0084271C">
      <w:pPr>
        <w:jc w:val="both"/>
      </w:pPr>
      <w:r w:rsidRPr="0084271C">
        <w:t>and:</w:t>
      </w:r>
    </w:p>
    <w:p w14:paraId="3A9C4E78" w14:textId="4C4063F7" w:rsidR="0084271C" w:rsidRPr="0084271C" w:rsidRDefault="0084271C" w:rsidP="0084271C">
      <w:pPr>
        <w:jc w:val="both"/>
      </w:pPr>
      <m:oMathPara>
        <m:oMath>
          <m:r>
            <m:rPr>
              <m:nor/>
            </m:rPr>
            <m:t>Blockchain Integrity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VERIFIED</m:t>
          </m:r>
        </m:oMath>
      </m:oMathPara>
    </w:p>
    <w:p w14:paraId="197B1BA0" w14:textId="77777777" w:rsidR="0084271C" w:rsidRPr="0084271C" w:rsidRDefault="0084271C" w:rsidP="0084271C">
      <w:pPr>
        <w:jc w:val="both"/>
      </w:pPr>
      <w:r w:rsidRPr="0084271C">
        <w:t xml:space="preserve">These indicators give the auditor an immediate overview of the recorded system activity and </w:t>
      </w:r>
      <w:r w:rsidRPr="0084271C">
        <w:rPr>
          <w:strike/>
          <w:color w:val="D90000"/>
        </w:rPr>
        <w:t>the integrity status of the underlying ledger</w:t>
      </w:r>
      <w:r w:rsidRPr="0084271C">
        <w:rPr>
          <w:strike w:val="0"/>
          <w:color w:val="D90000"/>
        </w:rPr>
        <w:t>whether each event is anchored on Sepolia (with a real transaction hash) or recorded off-chain only</w:t>
      </w:r>
      <w:r w:rsidRPr="0084271C">
        <w:t>.</w:t>
      </w:r>
    </w:p>
    <w:p w14:paraId="75625318" w14:textId="68F6B2CE" w:rsidR="0084271C" w:rsidRPr="0084271C" w:rsidRDefault="0084271C" w:rsidP="0084271C">
      <w:pPr>
        <w:jc w:val="both"/>
      </w:pPr>
      <w:r w:rsidRPr="0084271C">
        <w:t xml:space="preserve">More importantly, the </w:t>
      </w:r>
      <w:r w:rsidRPr="0084271C">
        <w:rPr>
          <w:b/>
          <w:bCs/>
        </w:rPr>
        <w:t>Consent Lifecycle</w:t>
      </w:r>
      <w:r w:rsidRPr="0084271C">
        <w:t xml:space="preserve"> section reconstructs the sequence of events associated with a particular consent. The displayed records include:</w:t>
      </w:r>
      <w:r w:rsidR="004F724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CREATE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CONSENT</m:t>
        </m:r>
      </m:oMath>
    </w:p>
    <w:p w14:paraId="132AEA8A" w14:textId="20FF8F7D" w:rsidR="0084271C" w:rsidRPr="0084271C" w:rsidRDefault="0084271C" w:rsidP="0084271C">
      <w:pPr>
        <w:jc w:val="both"/>
      </w:pPr>
      <w:r w:rsidRPr="0084271C">
        <w:t>performed by the patient, followed by:</w:t>
      </w:r>
      <w:r w:rsidR="004F724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SIGN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CONSENT</m:t>
        </m:r>
      </m:oMath>
    </w:p>
    <w:p w14:paraId="3CFB7F63" w14:textId="4B12D7C9" w:rsidR="0084271C" w:rsidRPr="0084271C" w:rsidRDefault="0084271C" w:rsidP="0084271C">
      <w:pPr>
        <w:jc w:val="both"/>
      </w:pPr>
      <w:r w:rsidRPr="0084271C">
        <w:t>performed by the guardians, followed by:</w:t>
      </w:r>
      <w:r w:rsidR="004F724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MINT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SBT</m:t>
        </m:r>
      </m:oMath>
    </w:p>
    <w:p w14:paraId="1752C804" w14:textId="77777777" w:rsidR="0084271C" w:rsidRPr="0084271C" w:rsidRDefault="0084271C" w:rsidP="0084271C">
      <w:pPr>
        <w:jc w:val="both"/>
      </w:pPr>
      <w:r w:rsidRPr="0084271C">
        <w:t>performed by the smart contract.</w:t>
      </w:r>
    </w:p>
    <w:p w14:paraId="1194965D" w14:textId="39FE50F4" w:rsidR="0084271C" w:rsidRPr="0084271C" w:rsidRDefault="0084271C" w:rsidP="0084271C">
      <w:pPr>
        <w:jc w:val="both"/>
      </w:pPr>
      <w:r w:rsidRPr="0084271C">
        <w:t>The subsequent system events:</w:t>
      </w:r>
      <w:r w:rsidR="004F724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STATE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CHECK</m:t>
        </m:r>
      </m:oMath>
    </w:p>
    <w:p w14:paraId="540A25BE" w14:textId="12798EA5" w:rsidR="0084271C" w:rsidRPr="0084271C" w:rsidRDefault="0084271C" w:rsidP="0084271C">
      <w:pPr>
        <w:jc w:val="both"/>
      </w:pPr>
      <w:r w:rsidRPr="0084271C">
        <w:t xml:space="preserve">demonstrate that the Consent Engine continuously evaluates the state of the </w:t>
      </w:r>
      <w:proofErr w:type="spellStart"/>
      <w:r w:rsidRPr="0084271C">
        <w:t>authorisation</w:t>
      </w:r>
      <w:proofErr w:type="spellEnd"/>
      <w:r w:rsidRPr="0084271C">
        <w:t>. Finally, the doctor generates:</w:t>
      </w:r>
      <w:r w:rsidR="004F724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DATA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ACCESS</m:t>
        </m:r>
      </m:oMath>
    </w:p>
    <w:p w14:paraId="2F8AE81F" w14:textId="7F68DF27" w:rsidR="0084271C" w:rsidRPr="0084271C" w:rsidRDefault="0084271C" w:rsidP="0084271C">
      <w:pPr>
        <w:jc w:val="both"/>
      </w:pPr>
      <w:r w:rsidRPr="0084271C">
        <w:t>with the result:</w:t>
      </w:r>
      <w:r w:rsidR="004F724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GRANTED</m:t>
        </m:r>
      </m:oMath>
    </w:p>
    <w:p w14:paraId="7EF7C560" w14:textId="6C309EC4" w:rsidR="0084271C" w:rsidRPr="0084271C" w:rsidRDefault="0084271C" w:rsidP="0084271C">
      <w:pPr>
        <w:jc w:val="both"/>
        <w:rPr>
          <w:rFonts w:hint="eastAsia"/>
        </w:rPr>
      </w:pPr>
      <w:r w:rsidRPr="0084271C">
        <w:lastRenderedPageBreak/>
        <w:t xml:space="preserve">This produces an explicit chain of </w:t>
      </w:r>
      <w:proofErr w:type="gramStart"/>
      <w:r w:rsidRPr="0084271C">
        <w:t>evidence</w:t>
      </w:r>
      <w:proofErr w:type="gramEnd"/>
      <w:r w:rsidR="004F7247">
        <w:rPr>
          <w:rFonts w:hint="eastAsia"/>
        </w:rPr>
        <w:t xml:space="preserve"> as</w:t>
      </w:r>
    </w:p>
    <w:p w14:paraId="025BE519" w14:textId="2047AE08" w:rsidR="0084271C" w:rsidRPr="0084271C" w:rsidRDefault="0084271C" w:rsidP="0084271C">
      <w:pPr>
        <w:jc w:val="both"/>
      </w:pPr>
      <m:oMathPara>
        <m:oMath>
          <m:r>
            <w:rPr>
              <w:rFonts w:ascii="Cambria Math" w:hAnsi="Cambria Math"/>
            </w:rPr>
            <m:t>Patient→Guardia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→Guardia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→SmartContract→ConsentEngine→Doctor</m:t>
          </m:r>
        </m:oMath>
      </m:oMathPara>
    </w:p>
    <w:p w14:paraId="1A708EE1" w14:textId="792FB3F3" w:rsidR="0084271C" w:rsidRPr="0084271C" w:rsidRDefault="0084271C" w:rsidP="0084271C">
      <w:pPr>
        <w:jc w:val="both"/>
      </w:pPr>
      <w:r w:rsidRPr="0084271C">
        <w:t xml:space="preserve">The audit </w:t>
      </w:r>
      <w:r w:rsidR="00037804">
        <w:t>subsystem</w:t>
      </w:r>
      <w:r w:rsidRPr="0084271C">
        <w:t xml:space="preserve"> therefore allows an auditor to reconstruct not only </w:t>
      </w:r>
      <w:r w:rsidRPr="0084271C">
        <w:rPr>
          <w:b/>
          <w:bCs/>
        </w:rPr>
        <w:t>who accessed the data</w:t>
      </w:r>
      <w:r w:rsidRPr="0084271C">
        <w:t xml:space="preserve">, but also </w:t>
      </w:r>
      <w:r w:rsidRPr="0084271C">
        <w:rPr>
          <w:b/>
          <w:bCs/>
        </w:rPr>
        <w:t>why that access was permitted</w:t>
      </w:r>
      <w:r w:rsidRPr="0084271C">
        <w:t>, because the access event can be associated with the preceding consent creation, guardian approvals, consent activation, and state checks.</w:t>
      </w:r>
    </w:p>
    <w:p w14:paraId="6B261A51" w14:textId="77777777" w:rsidR="0084271C" w:rsidRPr="0084271C" w:rsidRDefault="0084271C" w:rsidP="0084271C">
      <w:pPr>
        <w:jc w:val="both"/>
      </w:pPr>
      <w:r w:rsidRPr="0084271C">
        <w:t xml:space="preserve">This corresponds to the proposed requirement for </w:t>
      </w:r>
      <w:r w:rsidRPr="0084271C">
        <w:rPr>
          <w:b/>
          <w:bCs/>
        </w:rPr>
        <w:t>traceability, accountability and non-repudiable consent evidence</w:t>
      </w:r>
      <w:r w:rsidRPr="0084271C">
        <w:t>.</w:t>
      </w:r>
    </w:p>
    <w:p w14:paraId="41A5A6A4" w14:textId="6DAFEED1" w:rsidR="00D748FA" w:rsidRDefault="00D748FA">
      <w:pPr>
        <w:rPr>
          <w:b/>
          <w:bCs/>
        </w:rPr>
      </w:pPr>
    </w:p>
    <w:p w14:paraId="523125BA" w14:textId="74839133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>6. Detailed Audit Records</w:t>
      </w:r>
    </w:p>
    <w:p w14:paraId="42812A09" w14:textId="391673B6" w:rsidR="0084271C" w:rsidRPr="0084271C" w:rsidRDefault="0084271C" w:rsidP="0084271C">
      <w:pPr>
        <w:jc w:val="both"/>
      </w:pPr>
      <w:r w:rsidRPr="0084271C">
        <w:t xml:space="preserve">The </w:t>
      </w:r>
      <w:r w:rsidRPr="0084271C">
        <w:rPr>
          <w:b/>
          <w:bCs/>
        </w:rPr>
        <w:t>Detailed Audit Records</w:t>
      </w:r>
      <w:r w:rsidRPr="0084271C">
        <w:t xml:space="preserve"> component provides a lower-level view of the events represented in the lifecycle </w:t>
      </w:r>
      <w:r w:rsidR="00037804">
        <w:t>subsystem</w:t>
      </w:r>
      <w:r w:rsidRPr="0084271C">
        <w:t>.</w:t>
      </w:r>
    </w:p>
    <w:p w14:paraId="70367076" w14:textId="77777777" w:rsidR="0084271C" w:rsidRPr="0084271C" w:rsidRDefault="0084271C" w:rsidP="0084271C">
      <w:pPr>
        <w:jc w:val="both"/>
      </w:pPr>
      <w:r w:rsidRPr="0084271C">
        <w:t xml:space="preserve">Where the lifecycle view is primarily designed to communicate the chronological sequence of the </w:t>
      </w:r>
      <w:proofErr w:type="spellStart"/>
      <w:r w:rsidRPr="0084271C">
        <w:t>authorisation</w:t>
      </w:r>
      <w:proofErr w:type="spellEnd"/>
      <w:r w:rsidRPr="0084271C">
        <w:t xml:space="preserve"> process, the detailed audit view provides the underlying event-level evidence. Each event can be associated with attributes such as actor, role, action, result, timestamp and consent context.</w:t>
      </w:r>
    </w:p>
    <w:p w14:paraId="73854CDC" w14:textId="77777777" w:rsidR="0084271C" w:rsidRPr="0084271C" w:rsidRDefault="0084271C" w:rsidP="0084271C">
      <w:pPr>
        <w:jc w:val="both"/>
      </w:pPr>
      <w:r w:rsidRPr="0084271C">
        <w:t xml:space="preserve">This separation is useful because different stakeholders require different levels of information. A clinician may only need to know that </w:t>
      </w:r>
      <w:proofErr w:type="gramStart"/>
      <w:r w:rsidRPr="0084271C">
        <w:t>a consent</w:t>
      </w:r>
      <w:proofErr w:type="gramEnd"/>
      <w:r w:rsidRPr="0084271C">
        <w:t xml:space="preserve"> is active and valid, whereas an auditor may need to establish precisely when an approval occurred, which identity performed it, and what </w:t>
      </w:r>
      <w:proofErr w:type="spellStart"/>
      <w:r w:rsidRPr="0084271C">
        <w:t>authorisation</w:t>
      </w:r>
      <w:proofErr w:type="spellEnd"/>
      <w:r w:rsidRPr="0084271C">
        <w:t xml:space="preserve"> decision followed.</w:t>
      </w:r>
    </w:p>
    <w:p w14:paraId="5BE286A3" w14:textId="1FB538E0" w:rsidR="0084271C" w:rsidRPr="0084271C" w:rsidRDefault="0084271C" w:rsidP="0084271C">
      <w:pPr>
        <w:jc w:val="both"/>
      </w:pPr>
      <w:r w:rsidRPr="0084271C">
        <w:t xml:space="preserve">The </w:t>
      </w:r>
      <w:r w:rsidR="00037804">
        <w:t>subsystem</w:t>
      </w:r>
      <w:r w:rsidRPr="0084271C">
        <w:t xml:space="preserve"> therefore implements the distinction between </w:t>
      </w:r>
      <w:r w:rsidRPr="0084271C">
        <w:rPr>
          <w:b/>
          <w:bCs/>
        </w:rPr>
        <w:t>operational access information</w:t>
      </w:r>
      <w:r w:rsidRPr="0084271C">
        <w:t xml:space="preserve"> and </w:t>
      </w:r>
      <w:r w:rsidRPr="0084271C">
        <w:rPr>
          <w:b/>
          <w:bCs/>
        </w:rPr>
        <w:t>forensic/audit information</w:t>
      </w:r>
      <w:r w:rsidRPr="0084271C">
        <w:t>.</w:t>
      </w:r>
    </w:p>
    <w:p>
      <w:r>
        <w:rPr>
          <w:b/>
          <w:i w:val="0"/>
          <w:color w:val="D90000"/>
        </w:rPr>
        <w:t xml:space="preserve">Add figure: </w:t>
      </w:r>
      <w:r>
        <w:rPr>
          <w:b w:val="0"/>
          <w:i w:val="0"/>
          <w:color w:val="D90000"/>
        </w:rPr>
        <w:t>Add a screenshot of the Detailed Audit Records table from v1.1 (key columns first, including tx_hash) as evidence for this section.</w:t>
      </w:r>
    </w:p>
    <w:p w14:paraId="1C53F8A7" w14:textId="5BC7AEB5" w:rsidR="0084271C" w:rsidRDefault="0084271C" w:rsidP="0084271C">
      <w:pPr>
        <w:jc w:val="both"/>
      </w:pPr>
    </w:p>
    <w:p w14:paraId="39129B65" w14:textId="77777777" w:rsidR="00D748FA" w:rsidRDefault="00D748FA" w:rsidP="0084271C">
      <w:pPr>
        <w:jc w:val="both"/>
      </w:pPr>
    </w:p>
    <w:p w14:paraId="4B0C659B" w14:textId="77777777" w:rsidR="00D748FA" w:rsidRPr="0084271C" w:rsidRDefault="00D748FA" w:rsidP="0084271C">
      <w:pPr>
        <w:jc w:val="both"/>
      </w:pPr>
    </w:p>
    <w:p w14:paraId="38ABFAB7" w14:textId="77777777" w:rsidR="004B0795" w:rsidRDefault="004B0795">
      <w:pPr>
        <w:rPr>
          <w:b/>
          <w:bCs/>
        </w:rPr>
      </w:pPr>
      <w:r>
        <w:rPr>
          <w:b/>
          <w:bCs/>
        </w:rPr>
        <w:br w:type="page"/>
      </w:r>
    </w:p>
    <w:p w14:paraId="6DE90848" w14:textId="09344356" w:rsidR="004B0795" w:rsidRDefault="004B0795" w:rsidP="0084271C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  <w:strike/>
          <w:color w:val="D90000"/>
        </w:rPr>
        <w:lastRenderedPageBreak/>
        <w:t>CA 3 Discussion</w:t>
      </w:r>
      <w:r>
        <w:rPr>
          <w:b w:val="0"/>
          <w:i/>
          <w:color w:val="D90000"/>
        </w:rPr>
        <w:t xml:space="preserve">  ← stray heading; delete (or move to a separate Discussion section at the end).</w:t>
      </w:r>
    </w:p>
    <w:p w14:paraId="5C76E58C" w14:textId="38BE0C42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 xml:space="preserve">7. Complete </w:t>
      </w:r>
      <w:r w:rsidRPr="0084271C">
        <w:rPr>
          <w:b/>
          <w:bCs/>
          <w:strike/>
          <w:color w:val="D90000"/>
        </w:rPr>
        <w:t xml:space="preserve">Blockchain </w:t>
      </w:r>
      <w:r w:rsidRPr="0084271C">
        <w:rPr>
          <w:b/>
          <w:bCs/>
        </w:rPr>
        <w:t>Audit Ledger</w:t>
      </w:r>
      <w:r>
        <w:rPr>
          <w:b w:val="0"/>
          <w:i w:val="0"/>
          <w:color w:val="D90000"/>
        </w:rPr>
        <w:t xml:space="preserve"> (off-chain SQLite ledger with Sepolia-anchored events)</w:t>
      </w:r>
    </w:p>
    <w:p w14:paraId="5851259E" w14:textId="77777777" w:rsidR="0084271C" w:rsidRPr="0084271C" w:rsidRDefault="0084271C" w:rsidP="0084271C">
      <w:pPr>
        <w:jc w:val="both"/>
      </w:pPr>
      <w:r w:rsidRPr="0084271C">
        <w:t xml:space="preserve">The </w:t>
      </w:r>
      <w:r w:rsidRPr="0084271C">
        <w:rPr>
          <w:b/>
          <w:bCs/>
        </w:rPr>
        <w:t xml:space="preserve">Complete </w:t>
      </w:r>
      <w:r w:rsidRPr="0084271C">
        <w:rPr>
          <w:b/>
          <w:bCs/>
          <w:strike/>
          <w:color w:val="D90000"/>
        </w:rPr>
        <w:t xml:space="preserve">Blockchain </w:t>
      </w:r>
      <w:r w:rsidRPr="0084271C">
        <w:rPr>
          <w:b/>
          <w:bCs/>
        </w:rPr>
        <w:t>Audit Ledger</w:t>
      </w:r>
      <w:r w:rsidRPr="0084271C">
        <w:t xml:space="preserve"> provides the most comprehensive representation of the recorded consent history.</w:t>
      </w:r>
      <w:r>
        <w:rPr>
          <w:b w:val="0"/>
          <w:i w:val="0"/>
          <w:color w:val="D90000"/>
        </w:rPr>
        <w:t xml:space="preserve"> Only events that carry a real transaction hash are on-chain; all other events are stored off-chain in SQLite, and the ledger never shows a synthetic hash for them (commit 0b30b44).</w:t>
      </w:r>
    </w:p>
    <w:p w14:paraId="3C1CFE9B" w14:textId="77777777" w:rsidR="0084271C" w:rsidRPr="0084271C" w:rsidRDefault="0084271C" w:rsidP="0084271C">
      <w:pPr>
        <w:jc w:val="both"/>
      </w:pPr>
      <w:r w:rsidRPr="0084271C">
        <w:t>This component demonstrates that the audit mechanism is not limited to successful data-access events. Instead, the system records the broader lifecycle of the consent, including creation, signatures, state validation, smart-contract actions and data-access decisions.</w:t>
      </w:r>
    </w:p>
    <w:p w14:paraId="3F6062D7" w14:textId="77777777" w:rsidR="0084271C" w:rsidRPr="0084271C" w:rsidRDefault="0084271C" w:rsidP="0084271C">
      <w:pPr>
        <w:jc w:val="both"/>
      </w:pPr>
      <w:r w:rsidRPr="0084271C">
        <w:t>Consequently, the ledger provides the evidentiary foundation for evaluating several properties of the proposed framework:</w:t>
      </w:r>
    </w:p>
    <w:p w14:paraId="6FBCA679" w14:textId="2C058C2C" w:rsidR="0084271C" w:rsidRPr="0084271C" w:rsidRDefault="0084271C" w:rsidP="0084271C">
      <w:pPr>
        <w:jc w:val="both"/>
      </w:pPr>
      <m:oMathPara>
        <m:oMath>
          <m:r>
            <m:rPr>
              <m:nor/>
            </m:rPr>
            <m:t>Accountability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Traceability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Integrity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Non-repudiation</m:t>
          </m:r>
        </m:oMath>
      </m:oMathPara>
    </w:p>
    <w:p w14:paraId="334B5E07" w14:textId="77777777" w:rsidR="0084271C" w:rsidRPr="0084271C" w:rsidRDefault="0084271C" w:rsidP="0084271C">
      <w:pPr>
        <w:jc w:val="both"/>
      </w:pPr>
      <w:r w:rsidRPr="0084271C">
        <w:t>The complete ledger also provides a mechanism for independently examining whether the observed access event is consistent with the original consent conditions.</w:t>
      </w:r>
    </w:p>
    <w:p w14:paraId="6D6305F0" w14:textId="77777777" w:rsidR="0084271C" w:rsidRPr="0084271C" w:rsidRDefault="0084271C" w:rsidP="0084271C">
      <w:pPr>
        <w:jc w:val="both"/>
      </w:pPr>
      <w:r w:rsidRPr="0084271C">
        <w:t>For example, the demonstrated sequence shows that the doctor receives a GRANTED result only after the consent has reached the ACTIVE state. This provides an implementation-level demonstration that access decisions are linked to the consent lifecycle rather than being independent application events.</w:t>
      </w:r>
    </w:p>
    <w:p w14:paraId="0AE7A866" w14:textId="49F3E0D8" w:rsidR="0084271C" w:rsidRPr="0084271C" w:rsidRDefault="0084271C" w:rsidP="0084271C">
      <w:pPr>
        <w:jc w:val="both"/>
      </w:pPr>
    </w:p>
    <w:p w14:paraId="74340D38" w14:textId="5563D2F0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 xml:space="preserve">8. Correspondence Between </w:t>
      </w:r>
      <w:r w:rsidR="00037804">
        <w:rPr>
          <w:b/>
          <w:bCs/>
        </w:rPr>
        <w:t>Subsystem</w:t>
      </w:r>
      <w:r w:rsidRPr="0084271C">
        <w:rPr>
          <w:b/>
          <w:bCs/>
        </w:rPr>
        <w:t>s and the HALAH Framework</w:t>
      </w:r>
    </w:p>
    <w:p w14:paraId="0BEC1814" w14:textId="2756406A" w:rsidR="0084271C" w:rsidRPr="0084271C" w:rsidRDefault="0084271C" w:rsidP="0084271C">
      <w:pPr>
        <w:jc w:val="both"/>
      </w:pPr>
      <w:r w:rsidRPr="0084271C">
        <w:t xml:space="preserve">The four </w:t>
      </w:r>
      <w:r w:rsidR="00037804">
        <w:t>subsystem</w:t>
      </w:r>
      <w:r w:rsidRPr="0084271C">
        <w:t>s collectively implement the principal stages of the proposed framework: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86"/>
        <w:gridCol w:w="2673"/>
        <w:gridCol w:w="3671"/>
      </w:tblGrid>
      <w:tr w:rsidR="0084271C" w:rsidRPr="0084271C" w14:paraId="163CB835" w14:textId="77777777" w:rsidTr="00546FEE">
        <w:tc>
          <w:tcPr>
            <w:tcW w:w="0" w:type="auto"/>
            <w:hideMark/>
          </w:tcPr>
          <w:p w14:paraId="7B647F1E" w14:textId="77777777" w:rsidR="0084271C" w:rsidRPr="0084271C" w:rsidRDefault="0084271C" w:rsidP="0084271C">
            <w:pPr>
              <w:spacing w:after="160" w:line="278" w:lineRule="auto"/>
              <w:jc w:val="both"/>
              <w:rPr>
                <w:b/>
                <w:bCs/>
              </w:rPr>
            </w:pPr>
            <w:r w:rsidRPr="0084271C">
              <w:rPr>
                <w:b/>
                <w:bCs/>
              </w:rPr>
              <w:t>HALAH Framework Component</w:t>
            </w:r>
          </w:p>
        </w:tc>
        <w:tc>
          <w:tcPr>
            <w:tcW w:w="0" w:type="auto"/>
            <w:hideMark/>
          </w:tcPr>
          <w:p w14:paraId="596DA984" w14:textId="77F39D5B" w:rsidR="0084271C" w:rsidRPr="0084271C" w:rsidRDefault="0000666A" w:rsidP="0084271C">
            <w:pPr>
              <w:spacing w:after="160" w:line="27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Implementation </w:t>
            </w:r>
            <w:r w:rsidR="00037804">
              <w:rPr>
                <w:b/>
                <w:bCs/>
              </w:rPr>
              <w:t>Subsystem</w:t>
            </w:r>
          </w:p>
        </w:tc>
        <w:tc>
          <w:tcPr>
            <w:tcW w:w="0" w:type="auto"/>
            <w:hideMark/>
          </w:tcPr>
          <w:p w14:paraId="5F0D2476" w14:textId="77777777" w:rsidR="0084271C" w:rsidRPr="0084271C" w:rsidRDefault="0084271C" w:rsidP="0084271C">
            <w:pPr>
              <w:spacing w:after="160" w:line="278" w:lineRule="auto"/>
              <w:jc w:val="both"/>
              <w:rPr>
                <w:b/>
                <w:bCs/>
              </w:rPr>
            </w:pPr>
            <w:r w:rsidRPr="0084271C">
              <w:rPr>
                <w:b/>
                <w:bCs/>
              </w:rPr>
              <w:t>Main Function</w:t>
            </w:r>
          </w:p>
        </w:tc>
      </w:tr>
      <w:tr w:rsidR="0084271C" w:rsidRPr="0084271C" w14:paraId="1491D1E4" w14:textId="77777777" w:rsidTr="00546FEE">
        <w:tc>
          <w:tcPr>
            <w:tcW w:w="0" w:type="auto"/>
            <w:hideMark/>
          </w:tcPr>
          <w:p w14:paraId="32738DF7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Consent Object Construction</w:t>
            </w:r>
          </w:p>
        </w:tc>
        <w:tc>
          <w:tcPr>
            <w:tcW w:w="0" w:type="auto"/>
            <w:hideMark/>
          </w:tcPr>
          <w:p w14:paraId="161A05DD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Create Smart Consent Contract</w:t>
            </w:r>
          </w:p>
        </w:tc>
        <w:tc>
          <w:tcPr>
            <w:tcW w:w="0" w:type="auto"/>
            <w:hideMark/>
          </w:tcPr>
          <w:p w14:paraId="7F5FAD8C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 xml:space="preserve">Defines patient, </w:t>
            </w:r>
            <w:proofErr w:type="spellStart"/>
            <w:r w:rsidRPr="0084271C">
              <w:t>authorised</w:t>
            </w:r>
            <w:proofErr w:type="spellEnd"/>
            <w:r w:rsidRPr="0084271C">
              <w:t xml:space="preserve"> doctor, data scope, guardians and temporal validity</w:t>
            </w:r>
          </w:p>
        </w:tc>
      </w:tr>
      <w:tr w:rsidR="0084271C" w:rsidRPr="0084271C" w14:paraId="68151A76" w14:textId="77777777" w:rsidTr="00546FEE">
        <w:tc>
          <w:tcPr>
            <w:tcW w:w="0" w:type="auto"/>
            <w:hideMark/>
          </w:tcPr>
          <w:p w14:paraId="392DDF63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 xml:space="preserve">Identity &amp; </w:t>
            </w:r>
            <w:proofErr w:type="spellStart"/>
            <w:r w:rsidRPr="0084271C">
              <w:t>Authorisation</w:t>
            </w:r>
            <w:proofErr w:type="spellEnd"/>
          </w:p>
        </w:tc>
        <w:tc>
          <w:tcPr>
            <w:tcW w:w="0" w:type="auto"/>
            <w:hideMark/>
          </w:tcPr>
          <w:p w14:paraId="2FDF9E5A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Guardian Cryptographic Approval</w:t>
            </w:r>
          </w:p>
        </w:tc>
        <w:tc>
          <w:tcPr>
            <w:tcW w:w="0" w:type="auto"/>
            <w:hideMark/>
          </w:tcPr>
          <w:p w14:paraId="30CA9DD1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Verifies guardian identities and records required signatures</w:t>
            </w:r>
            <w:r>
              <w:rPr>
                <w:b w:val="0"/>
                <w:i w:val="0"/>
                <w:color w:val="D90000"/>
              </w:rPr>
              <w:t xml:space="preserve"> (EIP-712 signatures; W3C VC in Stage 2)</w:t>
            </w:r>
          </w:p>
        </w:tc>
      </w:tr>
      <w:tr w:rsidR="0084271C" w:rsidRPr="0084271C" w14:paraId="65D7F432" w14:textId="77777777" w:rsidTr="00546FEE">
        <w:tc>
          <w:tcPr>
            <w:tcW w:w="0" w:type="auto"/>
            <w:hideMark/>
          </w:tcPr>
          <w:p w14:paraId="0CA52246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lastRenderedPageBreak/>
              <w:t>Multi-party Consent</w:t>
            </w:r>
          </w:p>
        </w:tc>
        <w:tc>
          <w:tcPr>
            <w:tcW w:w="0" w:type="auto"/>
            <w:hideMark/>
          </w:tcPr>
          <w:p w14:paraId="36207F25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Guardian Cryptographic Approval</w:t>
            </w:r>
          </w:p>
        </w:tc>
        <w:tc>
          <w:tcPr>
            <w:tcW w:w="0" w:type="auto"/>
            <w:hideMark/>
          </w:tcPr>
          <w:p w14:paraId="17BA6C43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Implements the 2-of-2 approval condition</w:t>
            </w:r>
            <w:r>
              <w:rPr>
                <w:b w:val="0"/>
                <w:i w:val="0"/>
                <w:color w:val="D90000"/>
              </w:rPr>
              <w:t xml:space="preserve"> (N = |G|; configurable k-of-n in Stage 2)</w:t>
            </w:r>
          </w:p>
        </w:tc>
      </w:tr>
      <w:tr w:rsidR="0084271C" w:rsidRPr="0084271C" w14:paraId="74AB40A6" w14:textId="77777777" w:rsidTr="00546FEE">
        <w:tc>
          <w:tcPr>
            <w:tcW w:w="0" w:type="auto"/>
            <w:hideMark/>
          </w:tcPr>
          <w:p w14:paraId="28C0024C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Consent Activation</w:t>
            </w:r>
          </w:p>
        </w:tc>
        <w:tc>
          <w:tcPr>
            <w:tcW w:w="0" w:type="auto"/>
            <w:hideMark/>
          </w:tcPr>
          <w:p w14:paraId="6924F92B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Guardian Cryptographic Approval</w:t>
            </w:r>
          </w:p>
        </w:tc>
        <w:tc>
          <w:tcPr>
            <w:tcW w:w="0" w:type="auto"/>
            <w:hideMark/>
          </w:tcPr>
          <w:p w14:paraId="4A77E579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Generates the SBT and changes consent to fully activated</w:t>
            </w:r>
          </w:p>
        </w:tc>
      </w:tr>
      <w:tr w:rsidR="0084271C" w:rsidRPr="0084271C" w14:paraId="295F4FEC" w14:textId="77777777" w:rsidTr="00546FEE">
        <w:tc>
          <w:tcPr>
            <w:tcW w:w="0" w:type="auto"/>
            <w:hideMark/>
          </w:tcPr>
          <w:p w14:paraId="68DC1D82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Consent-State Management</w:t>
            </w:r>
          </w:p>
        </w:tc>
        <w:tc>
          <w:tcPr>
            <w:tcW w:w="0" w:type="auto"/>
            <w:hideMark/>
          </w:tcPr>
          <w:p w14:paraId="5F64F225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Secure Patient Data Access</w:t>
            </w:r>
          </w:p>
        </w:tc>
        <w:tc>
          <w:tcPr>
            <w:tcW w:w="0" w:type="auto"/>
            <w:hideMark/>
          </w:tcPr>
          <w:p w14:paraId="3EAA6130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Checks whether the consent is ACTIVE</w:t>
            </w:r>
          </w:p>
        </w:tc>
      </w:tr>
      <w:tr w:rsidR="0084271C" w:rsidRPr="0084271C" w14:paraId="35A8B14D" w14:textId="77777777" w:rsidTr="00546FEE">
        <w:tc>
          <w:tcPr>
            <w:tcW w:w="0" w:type="auto"/>
            <w:hideMark/>
          </w:tcPr>
          <w:p w14:paraId="4889D046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Scope Enforcement</w:t>
            </w:r>
          </w:p>
        </w:tc>
        <w:tc>
          <w:tcPr>
            <w:tcW w:w="0" w:type="auto"/>
            <w:hideMark/>
          </w:tcPr>
          <w:p w14:paraId="6A07E877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Secure Patient Data Access</w:t>
            </w:r>
          </w:p>
        </w:tc>
        <w:tc>
          <w:tcPr>
            <w:tcW w:w="0" w:type="auto"/>
            <w:hideMark/>
          </w:tcPr>
          <w:p w14:paraId="4C6E11AB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 xml:space="preserve">Restricts access to </w:t>
            </w:r>
            <w:proofErr w:type="spellStart"/>
            <w:r w:rsidRPr="0084271C">
              <w:t>authorised</w:t>
            </w:r>
            <w:proofErr w:type="spellEnd"/>
            <w:r w:rsidRPr="0084271C">
              <w:t xml:space="preserve"> EMR modules</w:t>
            </w:r>
          </w:p>
        </w:tc>
      </w:tr>
      <w:tr w:rsidR="0084271C" w:rsidRPr="0084271C" w14:paraId="46A5B074" w14:textId="77777777" w:rsidTr="00546FEE">
        <w:tc>
          <w:tcPr>
            <w:tcW w:w="0" w:type="auto"/>
            <w:hideMark/>
          </w:tcPr>
          <w:p w14:paraId="23A6AB32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Cryptographic Access Control</w:t>
            </w:r>
          </w:p>
        </w:tc>
        <w:tc>
          <w:tcPr>
            <w:tcW w:w="0" w:type="auto"/>
            <w:hideMark/>
          </w:tcPr>
          <w:p w14:paraId="4C0256EF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Secure Patient Data Access</w:t>
            </w:r>
          </w:p>
        </w:tc>
        <w:tc>
          <w:tcPr>
            <w:tcW w:w="0" w:type="auto"/>
            <w:hideMark/>
          </w:tcPr>
          <w:p w14:paraId="10CDEA64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Verifies the access request before granting data</w:t>
            </w:r>
          </w:p>
        </w:tc>
      </w:tr>
      <w:tr w:rsidR="0084271C" w:rsidRPr="0084271C" w14:paraId="7195353C" w14:textId="77777777" w:rsidTr="00546FEE">
        <w:tc>
          <w:tcPr>
            <w:tcW w:w="0" w:type="auto"/>
            <w:hideMark/>
          </w:tcPr>
          <w:p w14:paraId="5D6F3FD6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Healthcare Data Access</w:t>
            </w:r>
          </w:p>
        </w:tc>
        <w:tc>
          <w:tcPr>
            <w:tcW w:w="0" w:type="auto"/>
            <w:hideMark/>
          </w:tcPr>
          <w:p w14:paraId="0FF0CB96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Secure Patient Data Access</w:t>
            </w:r>
          </w:p>
        </w:tc>
        <w:tc>
          <w:tcPr>
            <w:tcW w:w="0" w:type="auto"/>
            <w:hideMark/>
          </w:tcPr>
          <w:p w14:paraId="23BF00FA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 xml:space="preserve">Provides </w:t>
            </w:r>
            <w:proofErr w:type="spellStart"/>
            <w:r w:rsidRPr="0084271C">
              <w:t>authorised</w:t>
            </w:r>
            <w:proofErr w:type="spellEnd"/>
            <w:r w:rsidRPr="0084271C">
              <w:t xml:space="preserve"> Medication and Procedure records</w:t>
            </w:r>
          </w:p>
        </w:tc>
      </w:tr>
      <w:tr w:rsidR="0084271C" w:rsidRPr="0084271C" w14:paraId="365B3E9E" w14:textId="77777777" w:rsidTr="00546FEE">
        <w:tc>
          <w:tcPr>
            <w:tcW w:w="0" w:type="auto"/>
            <w:hideMark/>
          </w:tcPr>
          <w:p w14:paraId="04282467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Lifecycle Traceability</w:t>
            </w:r>
          </w:p>
        </w:tc>
        <w:tc>
          <w:tcPr>
            <w:tcW w:w="0" w:type="auto"/>
            <w:hideMark/>
          </w:tcPr>
          <w:p w14:paraId="13094296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Blockchain Audit &amp; Consent Lifecycle</w:t>
            </w:r>
          </w:p>
        </w:tc>
        <w:tc>
          <w:tcPr>
            <w:tcW w:w="0" w:type="auto"/>
            <w:hideMark/>
          </w:tcPr>
          <w:p w14:paraId="654C2CB0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Reconstructs the chronological consent process</w:t>
            </w:r>
          </w:p>
        </w:tc>
      </w:tr>
      <w:tr w:rsidR="0084271C" w:rsidRPr="0084271C" w14:paraId="05F18CB5" w14:textId="77777777" w:rsidTr="00546FEE">
        <w:tc>
          <w:tcPr>
            <w:tcW w:w="0" w:type="auto"/>
            <w:hideMark/>
          </w:tcPr>
          <w:p w14:paraId="657E15B4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Accountability</w:t>
            </w:r>
          </w:p>
        </w:tc>
        <w:tc>
          <w:tcPr>
            <w:tcW w:w="0" w:type="auto"/>
            <w:hideMark/>
          </w:tcPr>
          <w:p w14:paraId="31138038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>Detailed Audit Records</w:t>
            </w:r>
          </w:p>
        </w:tc>
        <w:tc>
          <w:tcPr>
            <w:tcW w:w="0" w:type="auto"/>
            <w:hideMark/>
          </w:tcPr>
          <w:p w14:paraId="542AB86A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Provides event-level evidence</w:t>
            </w:r>
          </w:p>
        </w:tc>
      </w:tr>
      <w:tr w:rsidR="0084271C" w:rsidRPr="0084271C" w14:paraId="18C86AB9" w14:textId="77777777" w:rsidTr="00546FEE">
        <w:tc>
          <w:tcPr>
            <w:tcW w:w="0" w:type="auto"/>
            <w:hideMark/>
          </w:tcPr>
          <w:p w14:paraId="1EAFB933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Ledger Integrity</w:t>
            </w:r>
          </w:p>
        </w:tc>
        <w:tc>
          <w:tcPr>
            <w:tcW w:w="0" w:type="auto"/>
            <w:hideMark/>
          </w:tcPr>
          <w:p w14:paraId="56608AE7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rPr>
                <w:b/>
                <w:bCs/>
              </w:rPr>
              <w:t xml:space="preserve">Complete </w:t>
            </w:r>
            <w:r w:rsidRPr="0084271C">
              <w:rPr>
                <w:b/>
                <w:bCs/>
                <w:strike/>
                <w:color w:val="D90000"/>
              </w:rPr>
              <w:t xml:space="preserve">Blockchain </w:t>
            </w:r>
            <w:r w:rsidRPr="0084271C">
              <w:rPr>
                <w:b/>
                <w:bCs/>
              </w:rPr>
              <w:t>Audit Ledger</w:t>
            </w:r>
            <w:r>
              <w:rPr>
                <w:b w:val="0"/>
                <w:i w:val="0"/>
                <w:color w:val="D90000"/>
              </w:rPr>
              <w:t xml:space="preserve"> (SQLite + Sepolia anchors)</w:t>
            </w:r>
          </w:p>
        </w:tc>
        <w:tc>
          <w:tcPr>
            <w:tcW w:w="0" w:type="auto"/>
            <w:hideMark/>
          </w:tcPr>
          <w:p w14:paraId="50BDB4A8" w14:textId="77777777" w:rsidR="0084271C" w:rsidRPr="0084271C" w:rsidRDefault="0084271C" w:rsidP="0084271C">
            <w:pPr>
              <w:spacing w:after="160" w:line="278" w:lineRule="auto"/>
              <w:jc w:val="both"/>
            </w:pPr>
            <w:r w:rsidRPr="0084271C">
              <w:t>Provides the complete recorded transaction history</w:t>
            </w:r>
          </w:p>
        </w:tc>
      </w:tr>
    </w:tbl>
    <w:p w14:paraId="5BB2FEF1" w14:textId="1059C3CD" w:rsidR="0084271C" w:rsidRPr="0084271C" w:rsidRDefault="0084271C" w:rsidP="0084271C">
      <w:pPr>
        <w:jc w:val="both"/>
      </w:pPr>
      <w:r w:rsidRPr="0084271C">
        <w:t xml:space="preserve">This mapping demonstrates that the </w:t>
      </w:r>
      <w:r w:rsidR="0000666A">
        <w:t xml:space="preserve">implementation </w:t>
      </w:r>
      <w:r w:rsidRPr="0084271C">
        <w:t>is not merely a collection of independent user-</w:t>
      </w:r>
      <w:r w:rsidR="00037804">
        <w:t>subsystem</w:t>
      </w:r>
      <w:r w:rsidRPr="0084271C">
        <w:t xml:space="preserve"> </w:t>
      </w:r>
      <w:r w:rsidR="00037804">
        <w:t>module</w:t>
      </w:r>
      <w:r w:rsidRPr="0084271C">
        <w:t xml:space="preserve">s. Rather, the </w:t>
      </w:r>
      <w:r w:rsidR="00037804">
        <w:t>module</w:t>
      </w:r>
      <w:r w:rsidRPr="0084271C">
        <w:t xml:space="preserve">s correspond to successive stages of the proposed </w:t>
      </w:r>
      <w:proofErr w:type="spellStart"/>
      <w:r w:rsidRPr="0084271C">
        <w:t>authorisation</w:t>
      </w:r>
      <w:proofErr w:type="spellEnd"/>
      <w:r w:rsidRPr="0084271C">
        <w:t xml:space="preserve"> protocol.</w:t>
      </w:r>
    </w:p>
    <w:p w14:paraId="7CEB452E" w14:textId="44ACC99E" w:rsidR="0084271C" w:rsidRPr="0084271C" w:rsidRDefault="0084271C" w:rsidP="0084271C">
      <w:pPr>
        <w:jc w:val="both"/>
      </w:pPr>
    </w:p>
    <w:p w14:paraId="68C9E98C" w14:textId="77777777" w:rsidR="0084271C" w:rsidRPr="0084271C" w:rsidRDefault="0084271C" w:rsidP="0084271C">
      <w:pPr>
        <w:jc w:val="both"/>
        <w:rPr>
          <w:b/>
          <w:bCs/>
        </w:rPr>
      </w:pPr>
      <w:r w:rsidRPr="0084271C">
        <w:rPr>
          <w:b/>
          <w:bCs/>
        </w:rPr>
        <w:t>9. Overall System Demonstration</w:t>
      </w:r>
    </w:p>
    <w:p w14:paraId="2511992C" w14:textId="6E58CF3F" w:rsidR="0084271C" w:rsidRPr="0084271C" w:rsidRDefault="0084271C" w:rsidP="0084271C">
      <w:pPr>
        <w:jc w:val="both"/>
      </w:pPr>
      <w:r w:rsidRPr="0084271C">
        <w:t xml:space="preserve">Taken together, the </w:t>
      </w:r>
      <w:r w:rsidR="00037804">
        <w:t>subsystem</w:t>
      </w:r>
      <w:r w:rsidRPr="0084271C">
        <w:t xml:space="preserve">s demonstrate an end-to-end implementation of the proposed HALAH </w:t>
      </w:r>
      <w:proofErr w:type="spellStart"/>
      <w:r w:rsidRPr="0084271C">
        <w:t>authorisation</w:t>
      </w:r>
      <w:proofErr w:type="spellEnd"/>
      <w:r w:rsidRPr="0084271C">
        <w:t xml:space="preserve"> workflow. The patient first establishes the consent conditions through the Smart Consent Contract </w:t>
      </w:r>
      <w:r w:rsidR="00037804">
        <w:t>subsystem</w:t>
      </w:r>
      <w:r w:rsidRPr="0084271C">
        <w:t xml:space="preserve">. The designated guardians then independently authenticate and provide the required cryptographic approvals. Once the multi-signature condition is satisfied, the consent is activated and represented by an SBT. The </w:t>
      </w:r>
      <w:proofErr w:type="spellStart"/>
      <w:r w:rsidRPr="0084271C">
        <w:t>authorised</w:t>
      </w:r>
      <w:proofErr w:type="spellEnd"/>
      <w:r w:rsidRPr="0084271C">
        <w:t xml:space="preserve"> doctor subsequently submits an access request, which is evaluated against the patient's identity, consent state and </w:t>
      </w:r>
      <w:proofErr w:type="spellStart"/>
      <w:r w:rsidRPr="0084271C">
        <w:lastRenderedPageBreak/>
        <w:t>authorised</w:t>
      </w:r>
      <w:proofErr w:type="spellEnd"/>
      <w:r w:rsidRPr="0084271C">
        <w:t xml:space="preserve"> data scope. Only when these conditions are satisfied does the system provide access to the specified EMR modules. Finally, the complete sequence is recorded and exposed through the auditor </w:t>
      </w:r>
      <w:r w:rsidR="00037804">
        <w:t>subsystem</w:t>
      </w:r>
      <w:r w:rsidRPr="0084271C">
        <w:t>.</w:t>
      </w:r>
    </w:p>
    <w:p w14:paraId="52550942" w14:textId="6576E747" w:rsidR="0084271C" w:rsidRPr="0084271C" w:rsidRDefault="0084271C" w:rsidP="0084271C">
      <w:pPr>
        <w:jc w:val="both"/>
      </w:pPr>
      <w:r w:rsidRPr="0084271C">
        <w:t xml:space="preserve">where </w:t>
      </w:r>
      <m:oMath>
        <m:r>
          <w:rPr>
            <w:rFonts w:ascii="Cambria Math" w:hAnsi="Cambria Math"/>
          </w:rPr>
          <m:t>C</m:t>
        </m:r>
      </m:oMath>
      <w:r w:rsidRPr="0084271C">
        <w:t xml:space="preserve">denotes consent creation, </w:t>
      </w:r>
      <m:oMath>
        <m:r>
          <w:rPr>
            <w:rFonts w:ascii="Cambria Math" w:hAnsi="Cambria Math"/>
          </w:rPr>
          <m:t>MS</m:t>
        </m:r>
      </m:oMath>
      <w:r w:rsidRPr="0084271C">
        <w:t xml:space="preserve">multi-signature approval, </w:t>
      </w:r>
      <m:oMath>
        <m:r>
          <w:rPr>
            <w:rFonts w:ascii="Cambria Math" w:hAnsi="Cambria Math"/>
          </w:rPr>
          <m:t>SBT</m:t>
        </m:r>
      </m:oMath>
      <w:r w:rsidRPr="0084271C">
        <w:t xml:space="preserve">consent activation, </w:t>
      </w:r>
      <m:oMath>
        <m:r>
          <w:rPr>
            <w:rFonts w:ascii="Cambria Math" w:hAnsi="Cambria Math"/>
          </w:rPr>
          <m:t>StateCheck</m:t>
        </m:r>
      </m:oMath>
      <w:r w:rsidRPr="0084271C">
        <w:t xml:space="preserve">lifecycle validation, </w:t>
      </w:r>
      <m:oMath>
        <m:r>
          <w:rPr>
            <w:rFonts w:ascii="Cambria Math" w:hAnsi="Cambria Math"/>
          </w:rPr>
          <m:t>AccessDecision</m:t>
        </m:r>
      </m:oMath>
      <w:r w:rsidRPr="0084271C">
        <w:t xml:space="preserve">authorisation enforcement, </w:t>
      </w:r>
      <m:oMath>
        <m:r>
          <w:rPr>
            <w:rFonts w:ascii="Cambria Math" w:hAnsi="Cambria Math"/>
          </w:rPr>
          <m:t>EMR</m:t>
        </m:r>
      </m:oMath>
      <w:r w:rsidRPr="0084271C">
        <w:t xml:space="preserve">authorised medical-record access, and </w:t>
      </w:r>
      <m:oMath>
        <m:r>
          <w:rPr>
            <w:rFonts w:ascii="Cambria Math" w:hAnsi="Cambria Math"/>
          </w:rPr>
          <m:t>Audit</m:t>
        </m:r>
      </m:oMath>
      <w:r w:rsidRPr="0084271C"/>
      <w:r w:rsidRPr="0084271C">
        <w:rPr>
          <w:strike/>
          <w:color w:val="D90000"/>
        </w:rPr>
        <w:t>immutable lifecycle recording</w:t>
      </w:r>
      <w:r w:rsidRPr="0084271C">
        <w:rPr>
          <w:strike w:val="0"/>
          <w:color w:val="D90000"/>
        </w:rPr>
        <w:t>tamper-evident lifecycle recording (hash-anchored on Sepolia)</w:t>
      </w:r>
      <w:r w:rsidRPr="0084271C">
        <w:t>.</w:t>
      </w:r>
    </w:p>
    <w:p w14:paraId="68A5A5F3" w14:textId="070A7645" w:rsidR="0084271C" w:rsidRDefault="0084271C" w:rsidP="0084271C">
      <w:pPr>
        <w:jc w:val="both"/>
      </w:pPr>
      <w:r w:rsidRPr="0084271C">
        <w:t>From a research-</w:t>
      </w:r>
      <w:r w:rsidR="0000666A">
        <w:t xml:space="preserve">implementation </w:t>
      </w:r>
      <w:r w:rsidRPr="0084271C">
        <w:t xml:space="preserve">perspective, the most significant feature of the presented </w:t>
      </w:r>
      <w:r w:rsidR="00037804">
        <w:t>subsystem</w:t>
      </w:r>
      <w:r w:rsidRPr="0084271C">
        <w:t xml:space="preserve">s is therefore the </w:t>
      </w:r>
      <w:r w:rsidRPr="0084271C">
        <w:rPr>
          <w:b/>
          <w:bCs/>
        </w:rPr>
        <w:t xml:space="preserve">continuity between consent specification, multi-party </w:t>
      </w:r>
      <w:proofErr w:type="spellStart"/>
      <w:r w:rsidRPr="0084271C">
        <w:rPr>
          <w:b/>
          <w:bCs/>
        </w:rPr>
        <w:t>authorisation</w:t>
      </w:r>
      <w:proofErr w:type="spellEnd"/>
      <w:r w:rsidRPr="0084271C">
        <w:rPr>
          <w:b/>
          <w:bCs/>
        </w:rPr>
        <w:t>, access enforcement and audit evidence</w:t>
      </w:r>
      <w:r w:rsidRPr="0084271C">
        <w:t xml:space="preserve">. The user </w:t>
      </w:r>
      <w:r w:rsidR="00037804">
        <w:t>subsystem</w:t>
      </w:r>
      <w:r w:rsidRPr="0084271C">
        <w:t xml:space="preserve">s provide a visible representation of this continuity, allowing the proposed HALAH model to be demonstrated as an operational </w:t>
      </w:r>
      <w:proofErr w:type="spellStart"/>
      <w:r w:rsidRPr="0084271C">
        <w:t>authorisation</w:t>
      </w:r>
      <w:proofErr w:type="spellEnd"/>
      <w:r w:rsidRPr="0084271C">
        <w:t xml:space="preserve"> workflow rather than only as a conceptual framework.</w:t>
      </w:r>
    </w:p>
    <w:p>
      <w:r>
        <w:rPr>
          <w:b/>
          <w:i w:val="0"/>
          <w:color w:val="D90000"/>
        </w:rPr>
        <w:t xml:space="preserve">Limitations. </w:t>
      </w:r>
      <w:r>
        <w:rPr>
          <w:b w:val="0"/>
          <w:i w:val="0"/>
          <w:color w:val="D90000"/>
        </w:rPr>
        <w:t>The demonstration uses synthetic Synthea records, guardian keys derived from the DID for demonstration, a syntactic DID check instead of W3C Verifiable Credentials, an N-of-N guardian threshold, and the Ethereum Sepolia testnet. These limitations are addressed in Stage 2 (CA3), together with the adversarial evaluation defined in Algorithm 6 of the CA2 report.</w:t>
      </w:r>
    </w:p>
    <w:sectPr w:rsidR="008427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6C"/>
    <w:rsid w:val="0000666A"/>
    <w:rsid w:val="00037804"/>
    <w:rsid w:val="00052D76"/>
    <w:rsid w:val="000A0A38"/>
    <w:rsid w:val="000B07C3"/>
    <w:rsid w:val="001269BC"/>
    <w:rsid w:val="001808E4"/>
    <w:rsid w:val="001E7376"/>
    <w:rsid w:val="00205C8B"/>
    <w:rsid w:val="00290485"/>
    <w:rsid w:val="00367BFF"/>
    <w:rsid w:val="004609BC"/>
    <w:rsid w:val="004B0795"/>
    <w:rsid w:val="004F7247"/>
    <w:rsid w:val="00546FEE"/>
    <w:rsid w:val="0056387F"/>
    <w:rsid w:val="00572052"/>
    <w:rsid w:val="007052C0"/>
    <w:rsid w:val="007852D1"/>
    <w:rsid w:val="0084271C"/>
    <w:rsid w:val="0085765F"/>
    <w:rsid w:val="00896B89"/>
    <w:rsid w:val="009B3548"/>
    <w:rsid w:val="00A57846"/>
    <w:rsid w:val="00A9129C"/>
    <w:rsid w:val="00AD0757"/>
    <w:rsid w:val="00CB29FE"/>
    <w:rsid w:val="00CC516C"/>
    <w:rsid w:val="00CE6869"/>
    <w:rsid w:val="00D303A0"/>
    <w:rsid w:val="00D32CFB"/>
    <w:rsid w:val="00D748FA"/>
    <w:rsid w:val="00DB3B2A"/>
    <w:rsid w:val="00ED2445"/>
    <w:rsid w:val="00FE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6D75"/>
  <w15:chartTrackingRefBased/>
  <w15:docId w15:val="{9DA11776-4986-4EFC-A32F-68045F34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C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C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C5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C516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C5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C516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5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C5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51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1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51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16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46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2277</Words>
  <Characters>12980</Characters>
  <Application>Microsoft Office Word</Application>
  <DocSecurity>0</DocSecurity>
  <Lines>108</Lines>
  <Paragraphs>30</Paragraphs>
  <ScaleCrop>false</ScaleCrop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Liu</dc:creator>
  <cp:keywords/>
  <dc:description/>
  <cp:lastModifiedBy>Charles Liu</cp:lastModifiedBy>
  <cp:revision>44</cp:revision>
  <dcterms:created xsi:type="dcterms:W3CDTF">2026-09-19T03:09:00Z</dcterms:created>
  <dcterms:modified xsi:type="dcterms:W3CDTF">2026-09-19T03:30:00Z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2026-09-19T03:10:07Z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722a9ae6-e166-4805-b520-1e312e51ead2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10, 3, 0, 1</vt:lpwstr>
  </property>
</Properties>
</file>