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35.png" ContentType="image/png"/>
  <Override PartName="/word/media/rId139.png" ContentType="image/png"/>
  <Override PartName="/word/media/rId142.png" ContentType="image/png"/>
  <Override PartName="/word/media/rId146.png" ContentType="image/png"/>
  <Override PartName="/word/media/rId16.png" ContentType="image/png"/>
  <Override PartName="/word/media/rId86.png" ContentType="image/png"/>
  <Override PartName="/word/media/rId94.png" ContentType="image/png"/>
  <Override PartName="/word/media/rId101.png" ContentType="image/png"/>
  <Override PartName="/word/media/rId107.png" ContentType="image/png"/>
  <Override PartName="/word/media/rId116.png" ContentType="image/png"/>
  <Override PartName="/word/media/rId122.png" ContentType="image/png"/>
  <Override PartName="/word/media/rId154.png" ContentType="image/png"/>
  <Override PartName="/word/media/rId22.png" ContentType="image/png"/>
  <Override PartName="/word/media/rId58.png" ContentType="image/png"/>
  <Override PartName="/word/media/rId61.png" ContentType="image/png"/>
  <Override PartName="/word/media/rId65.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w:t>
      </w:r>
      <w:r>
        <w:t xml:space="preserve"> </w:t>
      </w:r>
      <w:r>
        <w:rPr>
          <w:rStyle w:val="DeletedText"/>
        </w:rPr>
        <w:t xml:space="preserve">Authorization</w:t>
      </w:r>
      <w:r>
        <w:rPr>
          <w:rStyle w:val="InsertedText"/>
        </w:rPr>
        <w:t xml:space="preserve">Authorisation</w:t>
      </w:r>
      <w:r>
        <w:t xml:space="preserve"> </w:t>
      </w:r>
      <w:r>
        <w:t xml:space="preserve">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rPr>
          <w:rStyle w:val="DeletedText"/>
        </w:rPr>
        <w:t xml:space="preserve">August 2026</w:t>
      </w:r>
      <w:r>
        <w:rPr>
          <w:rStyle w:val="InsertedText"/>
        </w:rPr>
        <w:t xml:space="preserve">September 2026</w:t>
      </w:r>
    </w:p>
    <w:p>
      <w:pPr>
        <w:pStyle w:val="ReviewerNotePara"/>
      </w:pPr>
      <w:r>
        <w:rPr>
          <w:rStyle w:val="ReviewerNote"/>
        </w:rPr>
        <w:t xml:space="preserve">RED-LINE REVISION (28 September 2026). Black = original text, unchanged. Red strikethrough = delete. Red = add or replace. Red italic highlighted = instruction to the author. Chapter 7 (HALAH System and Workflow) is new: it inserts the HALAH implementation document without changing its text. The companion file</w:t>
      </w:r>
      <w:r>
        <w:rPr>
          <w:rStyle w:val="ReviewerNote"/>
        </w:rPr>
        <w:t xml:space="preserve"> </w:t>
      </w:r>
      <w:r>
        <w:rPr>
          <w:rStyle w:val="ReviewerNote"/>
        </w:rPr>
        <w:t xml:space="preserve">‘CLEAN’</w:t>
      </w:r>
      <w:r>
        <w:rPr>
          <w:rStyle w:val="ReviewerNote"/>
        </w:rPr>
        <w:t xml:space="preserve"> </w:t>
      </w:r>
      <w:r>
        <w:rPr>
          <w:rStyle w:val="ReviewerNote"/>
        </w:rPr>
        <w:t xml:space="preserve">has every change applied. Figure and equation numbers are kept here so that every change can be traced; the CLEAN version renumbers them automatically. After editing in Word, right-click the table of contents and choose Update Field.</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InsertedPara"/>
      </w:pPr>
      <w:r>
        <w:rPr>
          <w:rStyle w:val="InsertedText"/>
          <w:b/>
          <w:bCs/>
        </w:rPr>
        <w:t xml:space="preserve">Australian regulatory context.</w:t>
      </w:r>
      <w:r>
        <w:rPr>
          <w:rStyle w:val="InsertedText"/>
        </w:rPr>
        <w:t xml:space="preserve"> </w:t>
      </w:r>
      <w:r>
        <w:rPr>
          <w:rStyle w:val="InsertedText"/>
        </w:rPr>
        <w:t xml:space="preserve">In Australia, health information is classified as</w:t>
      </w:r>
      <w:r>
        <w:rPr>
          <w:rStyle w:val="InsertedText"/>
        </w:rPr>
        <w:t xml:space="preserve"> </w:t>
      </w:r>
      <w:r>
        <w:rPr>
          <w:rStyle w:val="InsertedText"/>
          <w:i/>
          <w:iCs/>
        </w:rPr>
        <w:t xml:space="preserve">sensitive information</w:t>
      </w:r>
      <w:r>
        <w:rPr>
          <w:rStyle w:val="InsertedText"/>
        </w:rPr>
        <w:t xml:space="preserve"> </w:t>
      </w:r>
      <w:r>
        <w:rPr>
          <w:rStyle w:val="InsertedText"/>
        </w:rPr>
        <w:t xml:space="preserve">under the</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[35] additionally allows consumers to control which healthcare provider organisations can access their record or particular documents, and the</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rPr>
          <w:rStyle w:val="InsertedText"/>
        </w:rPr>
        <w:t xml:space="preserve"> </w:t>
      </w:r>
      <w:r>
        <w:rPr>
          <w:rStyle w:val="InsertedText"/>
        </w:rPr>
        <w:t xml:space="preserve">‘AU’</w:t>
      </w:r>
      <w:r>
        <w:rPr>
          <w:rStyle w:val="InsertedText"/>
        </w:rP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r>
        <w:t xml:space="preserve"> </w:t>
      </w:r>
      <w:r>
        <w:rPr>
          <w:rStyle w:val="InsertedText"/>
        </w:rPr>
        <w:t xml:space="preserve">In this report, the</w:t>
      </w:r>
      <w:r>
        <w:rPr>
          <w:rStyle w:val="InsertedText"/>
        </w:rPr>
        <w:t xml:space="preserve"> </w:t>
      </w:r>
      <w:r>
        <w:rPr>
          <w:rStyle w:val="InsertedText"/>
          <w:i/>
          <w:iCs/>
        </w:rPr>
        <w:t xml:space="preserve">current stage</w:t>
      </w:r>
      <w:r>
        <w:rPr>
          <w:rStyle w:val="InsertedText"/>
        </w:rPr>
        <w:t xml:space="preserve"> </w:t>
      </w:r>
      <w:r>
        <w:rPr>
          <w:rStyle w:val="InsertedText"/>
        </w:rPr>
        <w:t xml:space="preserve">refers to Stage 1 (CA2: RO1–RO4) and the</w:t>
      </w:r>
      <w:r>
        <w:rPr>
          <w:rStyle w:val="InsertedText"/>
        </w:rPr>
        <w:t xml:space="preserve"> </w:t>
      </w:r>
      <w:r>
        <w:rPr>
          <w:rStyle w:val="InsertedText"/>
          <w:i/>
          <w:iCs/>
        </w:rPr>
        <w:t xml:space="preserve">next stage</w:t>
      </w:r>
      <w:r>
        <w:rPr>
          <w:rStyle w:val="InsertedText"/>
        </w:rPr>
        <w:t xml:space="preserve"> </w:t>
      </w:r>
      <w:r>
        <w:rPr>
          <w:rStyle w:val="InsertedText"/>
        </w:rP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rPr>
          <w:rStyle w:val="DeletedText"/>
        </w:rPr>
        <w:t xml:space="preserve">The subsequent next stage research</w:t>
      </w:r>
      <w:r>
        <w:rPr>
          <w:rStyle w:val="InsertedText"/>
        </w:rPr>
        <w:t xml:space="preserve">The next-stage (CA3) research</w:t>
      </w:r>
      <w:r>
        <w:t xml:space="preserve"> </w:t>
      </w:r>
      <w:r>
        <w:t xml:space="preserve">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rPr>
          <w:rStyle w:val="DeletedText"/>
        </w:rPr>
        <w:t xml:space="preserve">next stage will also investigate</w:t>
      </w:r>
      <w:r>
        <w:rPr>
          <w:rStyle w:val="InsertedText"/>
        </w:rPr>
        <w:t xml:space="preserve">The next stage will also investigate</w:t>
      </w:r>
      <w:r>
        <w:t xml:space="preserve"> </w:t>
      </w:r>
      <w:r>
        <w:t xml:space="preserve">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w:t>
      </w:r>
      <w:r>
        <w:t xml:space="preserve"> </w:t>
      </w:r>
      <w:r>
        <w:rPr>
          <w:rStyle w:val="DeletedText"/>
        </w:rPr>
        <w:t xml:space="preserve">research. current research is concerned</w:t>
      </w:r>
      <w:r>
        <w:rPr>
          <w:rStyle w:val="InsertedText"/>
        </w:rPr>
        <w:t xml:space="preserve">research. The current research is concerned</w:t>
      </w:r>
      <w:r>
        <w:t xml:space="preserve"> </w:t>
      </w:r>
      <w:r>
        <w:t xml:space="preserve">primarily with establishing the conceptual and technical foundations through which trustworthy multi-party authorisation can be constructed.</w:t>
      </w:r>
      <w:r>
        <w:t xml:space="preserve"> </w:t>
      </w:r>
      <w:r>
        <w:rPr>
          <w:rStyle w:val="DeletedText"/>
        </w:rPr>
        <w:t xml:space="preserve">Next stage will build upon</w:t>
      </w:r>
      <w:r>
        <w:rPr>
          <w:rStyle w:val="InsertedText"/>
        </w:rPr>
        <w:t xml:space="preserve">The next stage will build upon</w:t>
      </w:r>
      <w:r>
        <w:t xml:space="preserve"> </w:t>
      </w:r>
      <w:r>
        <w:t xml:space="preserve">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DeletedPara"/>
      </w:pPr>
      <w:r>
        <w:rPr>
          <w:rStyle w:val="DeletedText"/>
        </w:rP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DeletedPara"/>
      </w:pPr>
      <w:r>
        <w:rPr>
          <w:rStyle w:val="DeletedText"/>
        </w:rP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p>
      <w:pPr>
        <w:pStyle w:val="InsertedPara"/>
      </w:pPr>
      <w:r>
        <w:rPr>
          <w:rStyle w:val="InsertedText"/>
        </w:rP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w:t>
      </w:r>
      <w:r>
        <w:t xml:space="preserve"> </w:t>
      </w:r>
      <w:r>
        <w:rPr>
          <w:rStyle w:val="DeletedText"/>
        </w:rPr>
        <w:t xml:space="preserve">decentralized</w:t>
      </w:r>
      <w:r>
        <w:rPr>
          <w:rStyle w:val="InsertedText"/>
        </w:rPr>
        <w:t xml:space="preserve">decentralised</w:t>
      </w:r>
      <w:r>
        <w:t xml:space="preserve"> </w:t>
      </w:r>
      <w:r>
        <w:t xml:space="preserve">identity, privacy-preserving access control, and auditability. The review was designed to establish the conceptual and technical foundations of the</w:t>
      </w:r>
      <w:r>
        <w:t xml:space="preserve"> </w:t>
      </w:r>
      <w:r>
        <w:rPr>
          <w:rStyle w:val="DeletedText"/>
        </w:rPr>
        <w:t xml:space="preserve">research and thus proposed framework</w:t>
      </w:r>
      <w:r>
        <w:rPr>
          <w:rStyle w:val="InsertedText"/>
        </w:rPr>
        <w:t xml:space="preserve">research and the proposed framework</w:t>
      </w:r>
      <w:r>
        <w:t xml:space="preserve">,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w:t>
      </w:r>
      <w:r>
        <w:t xml:space="preserve"> </w:t>
      </w:r>
      <w:r>
        <w:rPr>
          <w:rStyle w:val="DeletedText"/>
        </w:rPr>
        <w:t xml:space="preserve">authorization</w:t>
      </w:r>
      <w:r>
        <w:rPr>
          <w:rStyle w:val="InsertedText"/>
        </w:rPr>
        <w:t xml:space="preserve">authorisation</w:t>
      </w:r>
      <w:r>
        <w:t xml:space="preserve"> </w:t>
      </w:r>
      <w:r>
        <w:t xml:space="preserve">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r>
        <w:t xml:space="preserve"> </w:t>
      </w:r>
      <w:r>
        <w:rPr>
          <w:rStyle w:val="InsertedText"/>
        </w:rPr>
        <w:t xml:space="preserve">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w:t>
      </w:r>
      <w:r>
        <w:t xml:space="preserve"> </w:t>
      </w:r>
      <w:r>
        <w:rPr>
          <w:rStyle w:val="DeletedText"/>
        </w:rPr>
        <w:t xml:space="preserve">guided by the following questions</w:t>
      </w:r>
      <w:r>
        <w:rPr>
          <w:rStyle w:val="InsertedText"/>
        </w:rPr>
        <w:t xml:space="preserve">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w:t>
      </w:r>
      <w:r>
        <w:t xml:space="preserve"> </w:t>
      </w:r>
      <w:r>
        <w:rPr>
          <w:rStyle w:val="DeletedText"/>
        </w:rPr>
        <w:t xml:space="preserve">decentralized</w:t>
      </w:r>
      <w:r>
        <w:rPr>
          <w:rStyle w:val="InsertedText"/>
        </w:rPr>
        <w:t xml:space="preserve">decentralised</w:t>
      </w:r>
      <w:r>
        <w:t xml:space="preserve"> </w:t>
      </w:r>
      <w:r>
        <w:t xml:space="preserve">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w:t>
      </w:r>
      <w:r>
        <w:t xml:space="preserve"> </w:t>
      </w:r>
      <w:r>
        <w:rPr>
          <w:rStyle w:val="DeletedText"/>
        </w:rPr>
        <w:t xml:space="preserve">decentralized</w:t>
      </w:r>
      <w:r>
        <w:rPr>
          <w:rStyle w:val="InsertedText"/>
        </w:rPr>
        <w:t xml:space="preserve">decentralised</w:t>
      </w:r>
      <w:r>
        <w:t xml:space="preserve"> </w:t>
      </w:r>
      <w:r>
        <w:t xml:space="preserve">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w:t>
      </w:r>
      <w:r>
        <w:t xml:space="preserve"> </w:t>
      </w:r>
      <w:r>
        <w:rPr>
          <w:rStyle w:val="DeletedText"/>
        </w:rPr>
        <w:t xml:space="preserve">decentralized</w:t>
      </w:r>
      <w:r>
        <w:rPr>
          <w:rStyle w:val="InsertedText"/>
        </w:rPr>
        <w:t xml:space="preserve">decentralised</w:t>
      </w:r>
      <w:r>
        <w:t xml:space="preserve"> </w:t>
      </w:r>
      <w:r>
        <w:t xml:space="preserve">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w:t>
      </w:r>
      <w:r>
        <w:t xml:space="preserve"> </w:t>
      </w:r>
      <w:r>
        <w:rPr>
          <w:rStyle w:val="DeletedText"/>
        </w:rPr>
        <w:t xml:space="preserve">performed on</w:t>
      </w:r>
      <w:r>
        <w:rPr>
          <w:rStyle w:val="DeletedText"/>
        </w:rPr>
        <w:t xml:space="preserve"> </w:t>
      </w:r>
      <w:r>
        <w:rPr>
          <w:rStyle w:val="DeletedText"/>
          <w:b/>
          <w:bCs/>
        </w:rPr>
        <w:t xml:space="preserve">August 2026</w:t>
      </w:r>
      <w:r>
        <w:rPr>
          <w:rStyle w:val="InsertedText"/>
        </w:rPr>
        <w:t xml:space="preserve">performed in</w:t>
      </w:r>
      <w:r>
        <w:rPr>
          <w:rStyle w:val="InsertedText"/>
        </w:rPr>
        <w:t xml:space="preserve"> </w:t>
      </w:r>
      <w:r>
        <w:rPr>
          <w:rStyle w:val="InsertedText"/>
          <w:b/>
          <w:bCs/>
        </w:rPr>
        <w:t xml:space="preserve">[dd] August 2026</w:t>
      </w:r>
      <w:r>
        <w:t xml:space="preserve">. The search period was selected to capture the rapid development of multi-party trust healthcare data management,</w:t>
      </w:r>
      <w:r>
        <w:t xml:space="preserve"> </w:t>
      </w:r>
      <w:r>
        <w:rPr>
          <w:rStyle w:val="DeletedText"/>
        </w:rPr>
        <w:t xml:space="preserve">decentralized</w:t>
      </w:r>
      <w:r>
        <w:rPr>
          <w:rStyle w:val="InsertedText"/>
        </w:rPr>
        <w:t xml:space="preserve">decentralised</w:t>
      </w:r>
      <w:r>
        <w:t xml:space="preserve"> </w:t>
      </w:r>
      <w:r>
        <w:t xml:space="preserve">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ReviewerNotePara"/>
      </w:pPr>
      <w:r>
        <w:rPr>
          <w:rStyle w:val="ReviewerNote"/>
        </w:rPr>
        <w:t xml:space="preserve">Author action: replace [dd] with the exact day of the final database search.</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w:t>
      </w:r>
      <w:r>
        <w:t xml:space="preserve"> </w:t>
      </w:r>
      <w:r>
        <w:rPr>
          <w:rStyle w:val="DeletedText"/>
        </w:rPr>
        <w:t xml:space="preserve">satisfied the following criteria</w:t>
      </w:r>
      <w:r>
        <w:rPr>
          <w:rStyle w:val="InsertedText"/>
        </w:rPr>
        <w:t xml:space="preserve">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w:t>
      </w:r>
      <w:r>
        <w:t xml:space="preserve"> </w:t>
      </w:r>
      <w:r>
        <w:rPr>
          <w:rStyle w:val="DeletedText"/>
        </w:rPr>
        <w:t xml:space="preserve">decentralized</w:t>
      </w:r>
      <w:r>
        <w:rPr>
          <w:rStyle w:val="InsertedText"/>
        </w:rPr>
        <w:t xml:space="preserve">decentralised</w:t>
      </w:r>
      <w:r>
        <w:t xml:space="preserve"> </w:t>
      </w:r>
      <w:r>
        <w:t xml:space="preserve">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w:t>
      </w:r>
      <w:r>
        <w:t xml:space="preserve"> </w:t>
      </w:r>
      <w:r>
        <w:rPr>
          <w:rStyle w:val="DeletedText"/>
        </w:rPr>
        <w:t xml:space="preserve">of the following conditions</w:t>
      </w:r>
      <w:r>
        <w:rPr>
          <w:rStyle w:val="InsertedText"/>
        </w:rPr>
        <w:t xml:space="preserve">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InsertedPara"/>
      </w:pPr>
      <w:r>
        <w:rPr>
          <w:rStyle w:val="InsertedText"/>
        </w:rP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InsertedPara"/>
      </w:pPr>
      <w:r>
        <w:rPr>
          <w:rStyle w:val="ReviewerNote"/>
        </w:rPr>
        <w:t xml:space="preserve">Author check: if any of these five studies is not genuinely used in the analysis, delete it rather than justify it.</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w:t>
      </w:r>
      <w:r>
        <w:t xml:space="preserve"> </w:t>
      </w:r>
      <w:r>
        <w:rPr>
          <w:rStyle w:val="DeletedText"/>
        </w:rPr>
        <w:t xml:space="preserve">authorization</w:t>
      </w:r>
      <w:r>
        <w:rPr>
          <w:rStyle w:val="InsertedText"/>
        </w:rPr>
        <w:t xml:space="preserve">authorisation</w:t>
      </w:r>
      <w:r>
        <w:t xml:space="preserve">,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753100" cy="2898564"/>
            <wp:effectExtent b="0" l="0" r="0" t="0"/>
            <wp:docPr descr="Figure 2: PRISMA Study Selection Summary" title="" id="23" name="Picture"/>
            <a:graphic>
              <a:graphicData uri="http://schemas.openxmlformats.org/drawingml/2006/picture">
                <pic:pic>
                  <pic:nvPicPr>
                    <pic:cNvPr descr="media_col/fig02.png" id="24" name="Picture"/>
                    <pic:cNvPicPr>
                      <a:picLocks noChangeArrowheads="1" noChangeAspect="1"/>
                    </pic:cNvPicPr>
                  </pic:nvPicPr>
                  <pic:blipFill>
                    <a:blip r:embed="rId22"/>
                    <a:stretch>
                      <a:fillRect/>
                    </a:stretch>
                  </pic:blipFill>
                  <pic:spPr bwMode="auto">
                    <a:xfrm>
                      <a:off x="0" y="0"/>
                      <a:ext cx="5753100" cy="2898564"/>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ReviewerNotePara"/>
      </w:pPr>
      <w:r>
        <w:rPr>
          <w:rStyle w:val="ReviewerNote"/>
        </w:rPr>
        <w:t xml:space="preserve">Figure re-drawn in the same design and colours; boxes and counts unchanged. Fix:</w:t>
      </w:r>
      <w:r>
        <w:rPr>
          <w:rStyle w:val="ReviewerNote"/>
        </w:rPr>
        <w:t xml:space="preserve"> </w:t>
      </w:r>
      <w:r>
        <w:rPr>
          <w:rStyle w:val="ReviewerNote"/>
        </w:rPr>
        <w:t xml:space="preserve">‘decentralized identity’</w:t>
      </w:r>
      <w:r>
        <w:rPr>
          <w:rStyle w:val="ReviewerNote"/>
        </w:rPr>
        <w:t xml:space="preserve"> </w:t>
      </w:r>
      <w:r>
        <w:rPr>
          <w:rStyle w:val="ReviewerNote"/>
        </w:rPr>
        <w:t xml:space="preserve">→</w:t>
      </w:r>
      <w:r>
        <w:rPr>
          <w:rStyle w:val="ReviewerNote"/>
        </w:rPr>
        <w:t xml:space="preserve"> </w:t>
      </w:r>
      <w:r>
        <w:rPr>
          <w:rStyle w:val="ReviewerNote"/>
        </w:rPr>
        <w:t xml:space="preserve">‘decentralised identity’</w:t>
      </w:r>
      <w:r>
        <w:rPr>
          <w:rStyle w:val="ReviewerNote"/>
        </w:rPr>
        <w:t xml:space="preserve"> </w:t>
      </w:r>
      <w:r>
        <w:rPr>
          <w:rStyle w:val="ReviewerNote"/>
        </w:rPr>
        <w:t xml:space="preserve">(Australian spelling).</w:t>
      </w:r>
    </w:p>
    <w:p>
      <w:pPr>
        <w:pStyle w:val="BodyText"/>
      </w:pPr>
      <w:r>
        <w:t xml:space="preserve">Figure 2 presents the PRISMA flow diagram for this review</w:t>
      </w:r>
      <w:r>
        <w:rPr>
          <w:rStyle w:val="InsertedText"/>
        </w:rPr>
        <w:t xml:space="preserve">, prepared following PRISMA 2020 [37],</w:t>
      </w:r>
      <w:r>
        <w:t xml:space="preserve"> </w:t>
      </w:r>
      <w:r>
        <w:t xml:space="preserve">which</w:t>
      </w:r>
      <w:r>
        <w:t xml:space="preserve"> </w:t>
      </w:r>
      <w:r>
        <w:rPr>
          <w:rStyle w:val="DeletedText"/>
        </w:rPr>
        <w:t xml:space="preserve">summarizes</w:t>
      </w:r>
      <w:r>
        <w:rPr>
          <w:rStyle w:val="InsertedText"/>
        </w:rPr>
        <w:t xml:space="preserve">summarises</w:t>
      </w:r>
      <w:r>
        <w:t xml:space="preserve"> </w:t>
      </w:r>
      <w:r>
        <w:t xml:space="preserve">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w:t>
      </w:r>
      <w:r>
        <w:t xml:space="preserve"> </w:t>
      </w:r>
      <w:r>
        <w:rPr>
          <w:rStyle w:val="DeletedText"/>
        </w:rPr>
        <w:t xml:space="preserve">organized</w:t>
      </w:r>
      <w:r>
        <w:rPr>
          <w:rStyle w:val="InsertedText"/>
        </w:rPr>
        <w:t xml:space="preserve">organised</w:t>
      </w:r>
      <w:r>
        <w:t xml:space="preserve"> </w:t>
      </w:r>
      <w:r>
        <w:t xml:space="preserve">into thematic categories corresponding to the research questions. These categories included consent specification and management,</w:t>
      </w:r>
      <w:r>
        <w:t xml:space="preserve"> </w:t>
      </w:r>
      <w:r>
        <w:rPr>
          <w:rStyle w:val="DeletedText"/>
        </w:rPr>
        <w:t xml:space="preserve">decentralized</w:t>
      </w:r>
      <w:r>
        <w:rPr>
          <w:rStyle w:val="InsertedText"/>
        </w:rPr>
        <w:t xml:space="preserve">decentralised</w:t>
      </w:r>
      <w:r>
        <w:t xml:space="preserve"> </w:t>
      </w:r>
      <w:r>
        <w:t xml:space="preserve">identity and credential verification,</w:t>
      </w:r>
      <w:r>
        <w:t xml:space="preserve"> </w:t>
      </w:r>
      <w:r>
        <w:rPr>
          <w:rStyle w:val="DeletedText"/>
        </w:rPr>
        <w:t xml:space="preserve">authorization</w:t>
      </w:r>
      <w:r>
        <w:rPr>
          <w:rStyle w:val="InsertedText"/>
        </w:rPr>
        <w:t xml:space="preserve">authorisation</w:t>
      </w:r>
      <w:r>
        <w:t xml:space="preserve"> </w:t>
      </w:r>
      <w:r>
        <w:t xml:space="preserve">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w:t>
      </w:r>
      <w:r>
        <w:t xml:space="preserve"> </w:t>
      </w:r>
      <w:r>
        <w:rPr>
          <w:rStyle w:val="DeletedText"/>
        </w:rPr>
        <w:t xml:space="preserve">authorization</w:t>
      </w:r>
      <w:r>
        <w:rPr>
          <w:rStyle w:val="InsertedText"/>
        </w:rPr>
        <w:t xml:space="preserve">authorisation</w:t>
      </w:r>
      <w:r>
        <w:t xml:space="preserve">,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rPr>
          <w:rStyle w:val="InsertedText"/>
        </w:rPr>
        <w:t xml:space="preserve">2.2.8 Quality Assessment</w:t>
      </w:r>
    </w:p>
    <w:p>
      <w:pPr>
        <w:pStyle w:val="InsertedPara"/>
      </w:pPr>
      <w:r>
        <w:rPr>
          <w:rStyle w:val="InsertedText"/>
        </w:rP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p>
      <w:pPr>
        <w:pStyle w:val="InsertedPara"/>
      </w:pPr>
      <w:r>
        <w:rPr>
          <w:rStyle w:val="ReviewerNote"/>
        </w:rPr>
        <w:t xml:space="preserve">Author action: fill in each [n] from your search log (they must sum to 125). Keep this subsection only if this scoring was actually applied; otherwise delete</w:t>
      </w:r>
      <w:r>
        <w:rPr>
          <w:rStyle w:val="ReviewerNote"/>
        </w:rPr>
        <w:t xml:space="preserve"> </w:t>
      </w:r>
      <w:r>
        <w:rPr>
          <w:rStyle w:val="ReviewerNote"/>
        </w:rPr>
        <w:t xml:space="preserve">‘and a quality assessment procedure’</w:t>
      </w:r>
      <w:r>
        <w:rPr>
          <w:rStyle w:val="ReviewerNote"/>
        </w:rPr>
        <w:t xml:space="preserve"> </w:t>
      </w:r>
      <w:r>
        <w:rPr>
          <w:rStyle w:val="ReviewerNote"/>
        </w:rPr>
        <w:t xml:space="preserve">in Section 2.2.1. Never report a procedure that was not performed.</w:t>
      </w:r>
    </w:p>
    <w:bookmarkEnd w:id="27"/>
    <w:bookmarkEnd w:id="28"/>
    <w:bookmarkStart w:id="36" w:name="review"/>
    <w:p>
      <w:pPr>
        <w:pStyle w:val="Heading2"/>
      </w:pPr>
      <w:r>
        <w:t xml:space="preserve">2.3 Review</w:t>
      </w:r>
    </w:p>
    <w:p>
      <w:pPr>
        <w:pStyle w:val="DeletedPara"/>
      </w:pPr>
      <w:r>
        <w:rPr>
          <w:rStyle w:val="DeletedText"/>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DeletedPara"/>
      </w:pPr>
      <w:r>
        <w:rPr>
          <w:rStyle w:val="DeletedText"/>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DeletedPara"/>
      </w:pPr>
      <w:r>
        <w:rPr>
          <w:rStyle w:val="DeletedText"/>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InsertedPara"/>
      </w:pPr>
      <w:r>
        <w:rPr>
          <w:rStyle w:val="InsertedText"/>
        </w:rP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w:t>
      </w:r>
      <w:r>
        <w:t xml:space="preserve"> </w:t>
      </w:r>
      <w:r>
        <w:rPr>
          <w:rStyle w:val="DeletedText"/>
        </w:rPr>
        <w:t xml:space="preserve">observations and medications,</w:t>
      </w:r>
      <w:r>
        <w:rPr>
          <w:rStyle w:val="InsertedText"/>
        </w:rPr>
        <w:t xml:space="preserve">medications and procedures,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C</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C</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3</m:t>
          </m:r>
          <m:r>
            <m:rPr>
              <m:sty m:val="p"/>
            </m:rPr>
            <w:rPr>
              <w:color w:val="C00000"/>
            </w:rPr>
            <m:t>)</m:t>
          </m:r>
        </m:oMath>
      </m:oMathPara>
    </w:p>
    <w:p>
      <w:pPr>
        <w:pStyle w:val="FirstParagraph"/>
      </w:pPr>
      <w:r>
        <w:rPr>
          <w:rStyle w:val="DeletedText"/>
        </w:rPr>
        <w:t xml:space="preserve">then a request for observations, medications, and procedures,</w:t>
      </w:r>
      <w:r>
        <w:rPr>
          <w:rStyle w:val="InsertedText"/>
        </w:rPr>
        <w:t xml:space="preserve">then a request for medications, procedures, and observations,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P</m:t>
          </m:r>
          <m:r>
            <w:rPr>
              <w:color w:val="C00000"/>
              <w:strike/>
            </w:rPr>
            <m:t>r</m:t>
          </m:r>
          <m:r>
            <w:rPr>
              <w:color w:val="C00000"/>
              <w:strike/>
            </w:rPr>
            <m:t>o</m:t>
          </m:r>
          <m:r>
            <w:rPr>
              <w:color w:val="C00000"/>
              <w:strike/>
            </w:rPr>
            <m:t>c</m:t>
          </m:r>
          <m:r>
            <w:rPr>
              <w:color w:val="C00000"/>
              <w:strike/>
            </w:rPr>
            <m:t>e</m:t>
          </m:r>
          <m:r>
            <w:rPr>
              <w:color w:val="C00000"/>
              <w:strike/>
            </w:rPr>
            <m:t>d</m:t>
          </m:r>
          <m:r>
            <w:rPr>
              <w:color w:val="C00000"/>
              <w:strike/>
            </w:rPr>
            <m:t>u</m:t>
          </m:r>
          <m:r>
            <w:rPr>
              <w:color w:val="C00000"/>
              <w:strike/>
            </w:rPr>
            <m:t>r</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R</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w:rPr>
              <w:color w:val="C00000"/>
            </w:rPr>
            <m:t>O</m:t>
          </m:r>
          <m:r>
            <w:rPr>
              <w:color w:val="C00000"/>
            </w:rPr>
            <m:t>b</m:t>
          </m:r>
          <m:r>
            <w:rPr>
              <w:color w:val="C00000"/>
            </w:rPr>
            <m:t>s</m:t>
          </m:r>
          <m:r>
            <w:rPr>
              <w:color w:val="C00000"/>
            </w:rPr>
            <m:t>e</m:t>
          </m:r>
          <m:r>
            <w:rPr>
              <w:color w:val="C00000"/>
            </w:rPr>
            <m:t>r</m:t>
          </m:r>
          <m:r>
            <w:rPr>
              <w:color w:val="C00000"/>
            </w:rPr>
            <m:t>v</m:t>
          </m:r>
          <m:r>
            <w:rPr>
              <w:color w:val="C00000"/>
            </w:rPr>
            <m:t>a</m:t>
          </m:r>
          <m:r>
            <w:rPr>
              <w:color w:val="C00000"/>
            </w:rPr>
            <m:t>t</m:t>
          </m:r>
          <m:r>
            <w:rPr>
              <w:color w:val="C00000"/>
            </w:rPr>
            <m:t>i</m:t>
          </m:r>
          <m:r>
            <w:rPr>
              <w:color w:val="C00000"/>
            </w:rPr>
            <m:t>o</m:t>
          </m:r>
          <m:r>
            <w:rPr>
              <w:color w:val="C00000"/>
            </w:rPr>
            <m:t>n</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4</m:t>
          </m:r>
          <m:r>
            <m:rPr>
              <m:sty m:val="p"/>
            </m:rPr>
            <w:rPr>
              <w:color w:val="C00000"/>
            </w: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DeletedPara"/>
      </w:pPr>
      <w:r>
        <w:rPr>
          <w:rStyle w:val="DeletedText"/>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DeletedPara"/>
      </w:pPr>
      <w:r>
        <w:rPr>
          <w:rStyle w:val="DeletedText"/>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InsertedPara"/>
      </w:pPr>
      <w:r>
        <w:rPr>
          <w:rStyle w:val="InsertedText"/>
        </w:rP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rPr>
                <w:rStyle w:val="DeletedText"/>
              </w:rPr>
              <w:t xml:space="preserve">[31, 22, 14, 24, 12, 13, 10]</w:t>
            </w:r>
            <w:r>
              <w:rPr>
                <w:rStyle w:val="InsertedText"/>
              </w:rP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DeletedText"/>
              </w:rPr>
              <w:t xml:space="preserve">[1, 2, 7, 3, 30, 26, 8, 29]</w:t>
            </w:r>
            <w:r>
              <w:rPr>
                <w:rStyle w:val="InsertedText"/>
              </w:rPr>
              <w:t xml:space="preserve">[1, 2, 3, 7, 8, 26, 29, 30]</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rPr>
                <w:rStyle w:val="DeletedText"/>
              </w:rPr>
              <w:t xml:space="preserve">[20, 33, 4, 16, 27, 5]</w:t>
            </w:r>
            <w:r>
              <w:rPr>
                <w:rStyle w:val="InsertedText"/>
              </w:rP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DeletedText"/>
              </w:rPr>
              <w:t xml:space="preserve">[19, 4, 21, 9]</w:t>
            </w:r>
            <w:r>
              <w:rPr>
                <w:rStyle w:val="InsertedText"/>
              </w:rPr>
              <w:t xml:space="preserve">[4, 9, 19, 21]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rPr>
                <w:rStyle w:val="DeletedText"/>
              </w:rPr>
              <w:t xml:space="preserve">[32, 11, 28, 25]</w:t>
            </w:r>
            <w:r>
              <w:rPr>
                <w:rStyle w:val="InsertedText"/>
              </w:rP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DeletedText"/>
              </w:rPr>
              <w:t xml:space="preserve">[23, 17, 18]</w:t>
            </w:r>
            <w:r>
              <w:rPr>
                <w:rStyle w:val="InsertedText"/>
              </w:rPr>
              <w:t xml:space="preserve">[17, 18, 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rPr>
          <w:rStyle w:val="DeletedText"/>
        </w:rPr>
        <w:t xml:space="preserve">For current stage,</w:t>
      </w:r>
      <w:r>
        <w:rPr>
          <w:rStyle w:val="InsertedText"/>
        </w:rPr>
        <w:t xml:space="preserve">For the current stage,</w:t>
      </w:r>
      <w:r>
        <w:t xml:space="preserve"> </w:t>
      </w:r>
      <w:r>
        <w:t xml:space="preserve">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InsertedPara"/>
      </w:pPr>
      <w:r>
        <w:rPr>
          <w:rStyle w:val="InsertedText"/>
        </w:rPr>
        <w:t xml:space="preserve">Stage 2 extends this object to</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where</w:t>
      </w:r>
      <w:r>
        <w:rPr>
          <w:rStyle w:val="InsertedText"/>
        </w:rPr>
        <w:t xml:space="preserve"> </w:t>
      </w:r>
      <m:oMath>
        <m:r>
          <w:rPr>
            <w:color w:val="C00000"/>
          </w:rPr>
          <m:t>T</m:t>
        </m:r>
      </m:oMath>
      <w:r>
        <w:rPr>
          <w:rStyle w:val="InsertedText"/>
        </w:rPr>
        <w:t xml:space="preserve"> </w:t>
      </w:r>
      <w:r>
        <w:rPr>
          <w:rStyle w:val="InsertedText"/>
        </w:rPr>
        <w:t xml:space="preserve">is the validity interval and</w:t>
      </w:r>
      <w:r>
        <w:rPr>
          <w:rStyle w:val="InsertedText"/>
        </w:rPr>
        <w:t xml:space="preserve"> </w:t>
      </w:r>
      <m:oMath>
        <m:r>
          <w:rPr>
            <w:color w:val="C00000"/>
          </w:rPr>
          <m:t>L</m:t>
        </m:r>
      </m:oMath>
      <w:r>
        <w:rPr>
          <w:rStyle w:val="InsertedText"/>
        </w:rPr>
        <w:t xml:space="preserve"> </w:t>
      </w:r>
      <w:r>
        <w:rPr>
          <w:rStyle w:val="InsertedText"/>
        </w:rP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w:t>
      </w:r>
      <w:r>
        <w:t xml:space="preserve"> </w:t>
      </w:r>
      <w:r>
        <w:rPr>
          <w:rStyle w:val="DeletedText"/>
        </w:rPr>
        <w:t xml:space="preserve">Therefore,</w:t>
      </w:r>
      <w:r>
        <w:rPr>
          <w:rStyle w:val="DeletedText"/>
          <w:i/>
          <w:iCs/>
        </w:rPr>
        <w:t xml:space="preserve">Identity</w:t>
      </w:r>
      <w:r>
        <w:rPr>
          <w:rStyle w:val="DeletedText"/>
        </w:rPr>
        <w:t xml:space="preserve"≯ =</w:t>
      </w:r>
      <w:r>
        <w:rPr>
          <w:rStyle w:val="DeletedText"/>
        </w:rPr>
        <w:t xml:space="preserve"> </w:t>
      </w:r>
      <w:r>
        <w:rPr>
          <w:rStyle w:val="DeletedText"/>
          <w:i/>
          <w:iCs/>
        </w:rPr>
        <w:t xml:space="preserve">Authorisation.</w:t>
      </w:r>
      <w:r>
        <w:rPr>
          <w:rStyle w:val="InsertedText"/>
        </w:rPr>
        <w:t xml:space="preserve">Therefore, identity is not authorisation (Eq. (1)).</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r>
        <w:rPr>
          <w:rStyle w:val="InsertedText"/>
        </w:rPr>
        <w:t xml:space="preserve">:</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DeletedPara"/>
      </w:pPr>
      <w:r>
        <w:rPr>
          <w:rStyle w:val="DeletedText"/>
        </w:rPr>
        <w:t xml:space="preserve">For example, if a consent authorises access to</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12</m:t>
          </m:r>
          <m:r>
            <m:rPr>
              <m:sty m:val="p"/>
            </m:rPr>
            <w:rPr>
              <w:color w:val="C00000"/>
              <w:strike/>
              <w:color w:val="C00000"/>
              <w:strike/>
            </w:rPr>
            <m:t>)</m:t>
          </m:r>
        </m:oMath>
      </m:oMathPara>
    </w:p>
    <w:p>
      <w:pPr>
        <w:pStyle w:val="DeletedPara"/>
      </w:pPr>
      <w:r>
        <w:rPr>
          <w:rStyle w:val="DeletedText"/>
        </w:rPr>
        <w:t xml:space="preserve">while the request contains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13</m:t>
          </m:r>
          <m:r>
            <m:rPr>
              <m:sty m:val="p"/>
            </m:rPr>
            <w:rPr>
              <w:color w:val="C00000"/>
              <w:strike/>
              <w:color w:val="C00000"/>
              <w:strike/>
            </w:rPr>
            <m:t>)</m:t>
          </m:r>
        </m:oMath>
      </m:oMathPara>
    </w:p>
    <w:p>
      <w:pPr>
        <w:pStyle w:val="DeletedPara"/>
      </w:pPr>
      <w:r>
        <w:rPr>
          <w:rStyle w:val="DeletedText"/>
        </w:rPr>
        <w:t xml:space="preserve">the request must be rejected when</w:t>
      </w:r>
    </w:p>
    <w:p>
      <w:pPr>
        <w:pStyle w:val="InsertedPara"/>
      </w:pPr>
      <w:r>
        <w:rPr>
          <w:rStyle w:val="InsertedText"/>
        </w:rPr>
        <w:t xml:space="preserve">For example, the request in Eq. (4) must be rejected because</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(5)).</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14</m:t>
          </m:r>
          <m:r>
            <m:rPr>
              <m:sty m:val="p"/>
            </m:rPr>
            <w:rPr>
              <w:color w:val="C00000"/>
              <w:strike/>
            </w: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r>
        <w:rPr>
          <w:rStyle w:val="InsertedText"/>
        </w:rPr>
        <w:t xml:space="preserve">:</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r>
        <w:rPr>
          <w:rStyle w:val="InsertedText"/>
        </w:rPr>
        <w:t xml:space="preserve">:</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r>
        <w:rPr>
          <w:rStyle w:val="InsertedText"/>
        </w:rPr>
        <w:t xml:space="preserve">,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w:t>
      </w:r>
      <w:r>
        <w:t xml:space="preserve"> </w:t>
      </w:r>
      <w:r>
        <w:rPr>
          <w:rStyle w:val="InsertedText"/>
        </w:rPr>
        <w:t xml:space="preserve">[38]</w:t>
      </w:r>
      <w:r>
        <w:t xml:space="preserve"> </w:t>
      </w:r>
      <w:r>
        <w:t xml:space="preserve">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w:t>
      </w:r>
      <w:r>
        <w:t xml:space="preserve"> </w:t>
      </w:r>
      <w:r>
        <w:rPr>
          <w:rStyle w:val="DeletedText"/>
        </w:rPr>
        <w:t xml:space="preserve">programme</w:t>
      </w:r>
      <w:r>
        <w:rPr>
          <w:rStyle w:val="InsertedText"/>
        </w:rPr>
        <w:t xml:space="preserve">program</w:t>
      </w:r>
      <w:r>
        <w:t xml:space="preserve"> </w:t>
      </w:r>
      <w:r>
        <w:t xml:space="preserve">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w:t>
      </w:r>
      <w:r>
        <w:t xml:space="preserve"> </w:t>
      </w:r>
      <w:r>
        <w:rPr>
          <w:rStyle w:val="DeletedText"/>
        </w:rPr>
        <w:t xml:space="preserve">results in denial that</w:t>
      </w:r>
      <w:r>
        <w:rPr>
          <w:rStyle w:val="InsertedText"/>
        </w:rPr>
        <w:t xml:space="preserve">results in denial, as stated by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28</m:t>
          </m:r>
          <m:r>
            <m:rPr>
              <m:sty m:val="p"/>
            </m:rPr>
            <w:rPr>
              <w:color w:val="C00000"/>
              <w:strike/>
            </w: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w:t>
      </w:r>
      <w:r>
        <w:t xml:space="preserve"> </w:t>
      </w:r>
      <w:r>
        <w:rPr>
          <w:rStyle w:val="DeletedText"/>
        </w:rPr>
        <w:t xml:space="preserve">seamlessly</w:t>
      </w:r>
      <w:r>
        <w:t xml:space="preserve">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w:t>
      </w:r>
      <w:r>
        <w:t xml:space="preserve"> </w:t>
      </w:r>
      <w:r>
        <w:rPr>
          <w:rStyle w:val="DeletedText"/>
        </w:rPr>
        <w:t xml:space="preserve">programme</w:t>
      </w:r>
      <w:r>
        <w:rPr>
          <w:rStyle w:val="InsertedText"/>
        </w:rPr>
        <w:t xml:space="preserve">program</w:t>
      </w:r>
      <w:r>
        <w:t xml:space="preserve"> </w:t>
      </w:r>
      <w:r>
        <w:t xml:space="preserve">consists of six research objectives, corresponding to six research questions. The first four objectives establish the foundational trust-oriented authorisation mechanisms investigated</w:t>
      </w:r>
      <w:r>
        <w:t xml:space="preserve"> </w:t>
      </w:r>
      <w:r>
        <w:rPr>
          <w:rStyle w:val="DeletedText"/>
        </w:rPr>
        <w:t xml:space="preserve">during current stage</w:t>
      </w:r>
      <w:r>
        <w:rPr>
          <w:rStyle w:val="InsertedText"/>
        </w:rPr>
        <w:t xml:space="preserve">during the current stage</w:t>
      </w:r>
      <w:r>
        <w:t xml:space="preserve">, while the final two objectives extend and evaluate these mechanisms as part of the next research</w:t>
      </w:r>
      <w:r>
        <w:t xml:space="preserve"> </w:t>
      </w:r>
      <w:r>
        <w:rPr>
          <w:rStyle w:val="DeletedText"/>
        </w:rPr>
        <w:t xml:space="preserve">programme</w:t>
      </w:r>
      <w:r>
        <w:rPr>
          <w:rStyle w:val="InsertedText"/>
        </w:rPr>
        <w:t xml:space="preserve">program</w:t>
      </w:r>
      <w:r>
        <w:t xml:space="preserve">.</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w:t>
      </w:r>
      <w:r>
        <w:t xml:space="preserve"> </w:t>
      </w:r>
      <w:r>
        <w:rPr>
          <w:rStyle w:val="DeletedText"/>
        </w:rPr>
        <w:t xml:space="preserve">RQ1</w:t>
      </w:r>
      <w:r>
        <w:rPr>
          <w:rStyle w:val="InsertedText"/>
        </w:rPr>
        <w:t xml:space="preserve">SRQ1</w:t>
      </w:r>
      <w:r>
        <w:t xml:space="preserve"> </w:t>
      </w:r>
      <w:r>
        <w:t xml:space="preserve">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w:t>
      </w:r>
      <w:r>
        <w:t xml:space="preserve"> </w:t>
      </w:r>
      <w:r>
        <w:rPr>
          <w:rStyle w:val="DeletedText"/>
        </w:rPr>
        <w:t xml:space="preserve">RQ2</w:t>
      </w:r>
      <w:r>
        <w:rPr>
          <w:rStyle w:val="InsertedText"/>
        </w:rPr>
        <w:t xml:space="preserve">SRQ2</w:t>
      </w:r>
      <w:r>
        <w:t xml:space="preserve"> </w:t>
      </w:r>
      <w:r>
        <w:t xml:space="preserve">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w:t>
      </w:r>
      <w:r>
        <w:t xml:space="preserve"> </w:t>
      </w:r>
      <w:r>
        <w:rPr>
          <w:rStyle w:val="DeletedText"/>
        </w:rPr>
        <w:t xml:space="preserve">RQ3</w:t>
      </w:r>
      <w:r>
        <w:rPr>
          <w:rStyle w:val="InsertedText"/>
        </w:rPr>
        <w:t xml:space="preserve">SRQ3</w:t>
      </w:r>
      <w:r>
        <w:t xml:space="preserve"> </w:t>
      </w:r>
      <w:r>
        <w:t xml:space="preserve">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w:t>
      </w:r>
      <w:r>
        <w:t xml:space="preserve"> </w:t>
      </w:r>
      <w:r>
        <w:rPr>
          <w:rStyle w:val="DeletedText"/>
        </w:rPr>
        <w:t xml:space="preserve">RQ4</w:t>
      </w:r>
      <w:r>
        <w:rPr>
          <w:rStyle w:val="InsertedText"/>
        </w:rPr>
        <w:t xml:space="preserve">SRQ4</w:t>
      </w:r>
      <w:r>
        <w:t xml:space="preserve"> </w:t>
      </w:r>
      <w:r>
        <w:t xml:space="preserve">and completes the foundational authorisation model investigated</w:t>
      </w:r>
      <w:r>
        <w:t xml:space="preserve"> </w:t>
      </w:r>
      <w:r>
        <w:rPr>
          <w:rStyle w:val="DeletedText"/>
        </w:rPr>
        <w:t xml:space="preserve">during current stage</w:t>
      </w:r>
      <w:r>
        <w:rPr>
          <w:rStyle w:val="InsertedText"/>
        </w:rPr>
        <w:t xml:space="preserve">during the current stage</w:t>
      </w:r>
      <w:r>
        <w:t xml:space="preserv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w:t>
      </w:r>
      <w:r>
        <w:t xml:space="preserve"> </w:t>
      </w:r>
      <w:r>
        <w:rPr>
          <w:rStyle w:val="DeletedText"/>
        </w:rPr>
        <w:t xml:space="preserve">RQ5</w:t>
      </w:r>
      <w:r>
        <w:rPr>
          <w:rStyle w:val="InsertedText"/>
        </w:rPr>
        <w:t xml:space="preserve">SRQ5</w:t>
      </w:r>
      <w:r>
        <w:t xml:space="preserve"> </w:t>
      </w:r>
      <w:r>
        <w:t xml:space="preserve">and extends the foundational current stage authorisation model into a dynamic consent environment.</w:t>
      </w:r>
      <w:r>
        <w:t xml:space="preserve"> </w:t>
      </w:r>
      <w:r>
        <w:rPr>
          <w:rStyle w:val="DeletedText"/>
        </w:rPr>
        <w:t xml:space="preserve">Whereas current stage</w:t>
      </w:r>
      <w:r>
        <w:rPr>
          <w:rStyle w:val="InsertedText"/>
        </w:rPr>
        <w:t xml:space="preserve">Whereas the current stage</w:t>
      </w:r>
      <w:r>
        <w:t xml:space="preserve"> </w:t>
      </w:r>
      <w:r>
        <w:t xml:space="preserve">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w:t>
      </w:r>
      <w:r>
        <w:t xml:space="preserve"> </w:t>
      </w:r>
      <w:r>
        <w:rPr>
          <w:rStyle w:val="DeletedText"/>
        </w:rPr>
        <w:t xml:space="preserve">next stageresearch</w:t>
      </w:r>
      <w:r>
        <w:rPr>
          <w:rStyle w:val="InsertedText"/>
        </w:rPr>
        <w:t xml:space="preserve">next-stage research</w:t>
      </w:r>
      <w:r>
        <w:t xml:space="preserve"> </w:t>
      </w:r>
      <w:r>
        <w:rPr>
          <w:rStyle w:val="DeletedText"/>
        </w:rPr>
        <w:t xml:space="preserve">programme</w:t>
      </w:r>
      <w:r>
        <w:rPr>
          <w:rStyle w:val="InsertedText"/>
        </w:rPr>
        <w:t xml:space="preserve">program</w:t>
      </w:r>
      <w:r>
        <w:t xml:space="preserve">.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w:t>
      </w:r>
      <w:r>
        <w:t xml:space="preserve"> </w:t>
      </w:r>
      <w:r>
        <w:rPr>
          <w:rStyle w:val="DeletedText"/>
        </w:rPr>
        <w:t xml:space="preserve">RQ6</w:t>
      </w:r>
      <w:r>
        <w:rPr>
          <w:rStyle w:val="InsertedText"/>
        </w:rPr>
        <w:t xml:space="preserve">SRQ6</w:t>
      </w:r>
      <w:r>
        <w:t xml:space="preserve"> </w:t>
      </w:r>
      <w:r>
        <w:t xml:space="preserve">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w:t>
      </w:r>
      <w:r>
        <w:t xml:space="preserve"> </w:t>
      </w:r>
      <w:r>
        <w:rPr>
          <w:rStyle w:val="DeletedText"/>
        </w:rPr>
        <w:t xml:space="preserve">as part of next stage works</w:t>
      </w:r>
      <w:r>
        <w:rPr>
          <w:rStyle w:val="InsertedText"/>
        </w:rPr>
        <w:t xml:space="preserve">as part of the next-stage work</w:t>
      </w:r>
      <w:r>
        <w:t xml:space="preserve">.</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w:t>
      </w:r>
      <w:r>
        <w:t xml:space="preserve"> </w:t>
      </w:r>
      <w:r>
        <w:rPr>
          <w:rStyle w:val="DeletedText"/>
        </w:rPr>
        <w:t xml:space="preserve">Table 3 and Table 3</w:t>
      </w:r>
      <w:r>
        <w:rPr>
          <w:rStyle w:val="InsertedText"/>
        </w:rPr>
        <w:t xml:space="preserve">Table 3 and Table 4</w:t>
      </w:r>
      <w:r>
        <w:t xml:space="preserve">. The mapping follows the structure of the research</w:t>
      </w:r>
      <w:r>
        <w:t xml:space="preserve"> </w:t>
      </w:r>
      <w:r>
        <w:rPr>
          <w:rStyle w:val="DeletedText"/>
        </w:rPr>
        <w:t xml:space="preserve">programme</w:t>
      </w:r>
      <w:r>
        <w:rPr>
          <w:rStyle w:val="InsertedText"/>
        </w:rPr>
        <w:t xml:space="preserve">program</w:t>
      </w:r>
      <w:r>
        <w:t xml:space="preserve"> </w:t>
      </w:r>
      <w:r>
        <w:t xml:space="preserve">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w:t>
      </w:r>
      <w:r>
        <w:t xml:space="preserve"> </w:t>
      </w:r>
      <w:r>
        <w:rPr>
          <w:rStyle w:val="DeletedText"/>
        </w:rPr>
        <w:t xml:space="preserve">Current stage establishes</w:t>
      </w:r>
      <w:r>
        <w:rPr>
          <w:rStyle w:val="InsertedText"/>
        </w:rPr>
        <w:t xml:space="preserve">The current stage establishes</w:t>
      </w:r>
      <w:r>
        <w:t xml:space="preserve"> </w:t>
      </w:r>
      <w:r>
        <w:t xml:space="preserve">the foundational mechanisms and their conceptual relationships,</w:t>
      </w:r>
      <w:r>
        <w:t xml:space="preserve"> </w:t>
      </w:r>
      <w:r>
        <w:rPr>
          <w:rStyle w:val="DeletedText"/>
        </w:rPr>
        <w:t xml:space="preserve">whereas next stage investigates</w:t>
      </w:r>
      <w:r>
        <w:rPr>
          <w:rStyle w:val="InsertedText"/>
        </w:rPr>
        <w:t xml:space="preserve">whereas the next stage investigates</w:t>
      </w:r>
      <w:r>
        <w:t xml:space="preserve"> </w:t>
      </w:r>
      <w:r>
        <w:t xml:space="preserve">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rStyle w:val="DeletedText"/>
                <w:b/>
                <w:bCs/>
              </w:rPr>
              <w:t xml:space="preserve">RQ</w:t>
            </w:r>
            <w:r>
              <w:rPr>
                <w:rStyle w:val="InsertedText"/>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rStyle w:val="DeletedText"/>
                <w:b/>
                <w:bCs/>
              </w:rPr>
              <w:t xml:space="preserve">RQ1</w:t>
            </w:r>
            <w:r>
              <w:rPr>
                <w:rStyle w:val="InsertedText"/>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rStyle w:val="DeletedText"/>
                <w:b/>
                <w:bCs/>
              </w:rPr>
              <w:t xml:space="preserve">RQ2</w:t>
            </w:r>
            <w:r>
              <w:rPr>
                <w:rStyle w:val="InsertedText"/>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rStyle w:val="DeletedText"/>
                <w:b/>
                <w:bCs/>
              </w:rPr>
              <w:t xml:space="preserve">RQ3</w:t>
            </w:r>
            <w:r>
              <w:rPr>
                <w:rStyle w:val="InsertedText"/>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w:t>
      </w:r>
      <w:r>
        <w:t xml:space="preserve"> </w:t>
      </w:r>
      <w:r>
        <w:rPr>
          <w:rStyle w:val="DeletedText"/>
        </w:rPr>
        <w:t xml:space="preserve">Thesis Chapters for CA3</w:t>
      </w:r>
      <w:r>
        <w:rPr>
          <w:rStyle w:val="InsertedText"/>
        </w:rPr>
        <w:t xml:space="preserve">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for CA3Thesis Chapters (continued: RQ4 current stage; RQ5–RQ6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rStyle w:val="DeletedText"/>
                <w:b/>
                <w:bCs/>
              </w:rPr>
              <w:t xml:space="preserve">RQ</w:t>
            </w:r>
            <w:r>
              <w:rPr>
                <w:rStyle w:val="InsertedText"/>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rStyle w:val="DeletedText"/>
                <w:b/>
                <w:bCs/>
              </w:rPr>
              <w:t xml:space="preserve">RQ4</w:t>
            </w:r>
            <w:r>
              <w:rPr>
                <w:rStyle w:val="InsertedText"/>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rStyle w:val="DeletedText"/>
                <w:b/>
                <w:bCs/>
              </w:rPr>
              <w:t xml:space="preserve">RQ5</w:t>
            </w:r>
            <w:r>
              <w:rPr>
                <w:rStyle w:val="InsertedText"/>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rStyle w:val="DeletedText"/>
                <w:b/>
                <w:bCs/>
              </w:rPr>
              <w:t xml:space="preserve">RQ6</w:t>
            </w:r>
            <w:r>
              <w:rPr>
                <w:rStyle w:val="InsertedText"/>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w:t>
      </w:r>
      <w:r>
        <w:t xml:space="preserve"> </w:t>
      </w:r>
      <w:r>
        <w:rPr>
          <w:rStyle w:val="DeletedText"/>
        </w:rPr>
        <w:t xml:space="preserve">the authorisation decision is expressed as</w:t>
      </w:r>
      <w:r>
        <w:rPr>
          <w:rStyle w:val="InsertedText"/>
        </w:rPr>
        <w:t xml:space="preserve">the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29</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w:t>
      </w:r>
      <w:r>
        <w:t xml:space="preserve"> </w:t>
      </w:r>
      <w:r>
        <w:rPr>
          <w:rStyle w:val="DeletedText"/>
        </w:rPr>
        <w:t xml:space="preserve">incorporating temporal and lifecycle conditions</w:t>
      </w:r>
      <w:r>
        <w:rPr>
          <w:rStyle w:val="InsertedText"/>
        </w:rPr>
        <w:t xml:space="preserve">incorporating temporal and lifecycle conditions, as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30</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5"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1"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753100" cy="5876720"/>
            <wp:effectExtent b="0" l="0" r="0" t="0"/>
            <wp:docPr descr="Figure 3: Layered MVC Architecture and Component Decomposition of the HALAH Framework" title="" id="59" name="Picture"/>
            <a:graphic>
              <a:graphicData uri="http://schemas.openxmlformats.org/drawingml/2006/picture">
                <pic:pic>
                  <pic:nvPicPr>
                    <pic:cNvPr descr="media_col/fig03.png" id="60" name="Picture"/>
                    <pic:cNvPicPr>
                      <a:picLocks noChangeArrowheads="1" noChangeAspect="1"/>
                    </pic:cNvPicPr>
                  </pic:nvPicPr>
                  <pic:blipFill>
                    <a:blip r:embed="rId58"/>
                    <a:stretch>
                      <a:fillRect/>
                    </a:stretch>
                  </pic:blipFill>
                  <pic:spPr bwMode="auto">
                    <a:xfrm>
                      <a:off x="0" y="0"/>
                      <a:ext cx="5753100" cy="5876720"/>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p>
      <w:pPr>
        <w:pStyle w:val="ReviewerNotePara"/>
      </w:pPr>
      <w:r>
        <w:rPr>
          <w:rStyle w:val="ReviewerNote"/>
        </w:rPr>
        <w:t xml:space="preserve">Figure re-drawn in the same design and colours (actors on top, then the View, Controller and Model layers). Fixes: every label is now readable at print size, connectors no longer run through the boxes, and the</w:t>
      </w:r>
      <w:r>
        <w:rPr>
          <w:rStyle w:val="ReviewerNote"/>
        </w:rPr>
        <w:t xml:space="preserve"> </w:t>
      </w:r>
      <w:r>
        <w:rPr>
          <w:rStyle w:val="ReviewerNote"/>
        </w:rPr>
        <w:t xml:space="preserve">‘MODEL LAYER’</w:t>
      </w:r>
      <w:r>
        <w:rPr>
          <w:rStyle w:val="ReviewerNote"/>
        </w:rPr>
        <w:t xml:space="preserve"> </w:t>
      </w:r>
      <w:r>
        <w:rPr>
          <w:rStyle w:val="ReviewerNote"/>
        </w:rPr>
        <w:t xml:space="preserve">title is no longer covered; components and connections unchanged.</w:t>
      </w:r>
    </w:p>
    <w:bookmarkStart w:id="64"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753100" cy="3155240"/>
            <wp:effectExtent b="0" l="0" r="0" t="0"/>
            <wp:docPr descr="Figure 4: Functional Decomposition of the MVC Components" title="" id="62" name="Picture"/>
            <a:graphic>
              <a:graphicData uri="http://schemas.openxmlformats.org/drawingml/2006/picture">
                <pic:pic>
                  <pic:nvPicPr>
                    <pic:cNvPr descr="media_col/fig04.png" id="63" name="Picture"/>
                    <pic:cNvPicPr>
                      <a:picLocks noChangeArrowheads="1" noChangeAspect="1"/>
                    </pic:cNvPicPr>
                  </pic:nvPicPr>
                  <pic:blipFill>
                    <a:blip r:embed="rId61"/>
                    <a:stretch>
                      <a:fillRect/>
                    </a:stretch>
                  </pic:blipFill>
                  <pic:spPr bwMode="auto">
                    <a:xfrm>
                      <a:off x="0" y="0"/>
                      <a:ext cx="5753100" cy="3155240"/>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ReviewerNotePara"/>
      </w:pPr>
      <w:r>
        <w:rPr>
          <w:rStyle w:val="ReviewerNote"/>
        </w:rPr>
        <w:t xml:space="preserve">Figure re-drawn in the same design and colours (View, Controller, Model, Protected Resource). Fix: the layers are stacked instead of one very wide row, so every label is readable at print size; components and connections unchanged.</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4"/>
    <w:bookmarkStart w:id="68"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rPr>
          <w:rStyle w:val="DeletedText"/>
        </w:rPr>
        <w:t xml:space="preserve">The integrated decision can therefore be expressed as</w:t>
      </w:r>
      <w:r>
        <w:rPr>
          <w:rStyle w:val="InsertedText"/>
        </w:rPr>
        <w:t xml:space="preserve">The integrated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31</m:t>
          </m:r>
          <m:r>
            <m:rPr>
              <m:sty m:val="p"/>
            </m:rPr>
            <w:rPr>
              <w:color w:val="C00000"/>
              <w:strike/>
            </w: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w:t>
      </w:r>
      <w:r>
        <w:t xml:space="preserve"> </w:t>
      </w:r>
      <w:r>
        <w:rPr>
          <w:rStyle w:val="DeletedText"/>
        </w:rPr>
        <w:t xml:space="preserve">evaluates to false, the decision is</w:t>
      </w:r>
      <w:r>
        <w:rPr>
          <w:rStyle w:val="InsertedText"/>
        </w:rPr>
        <w:t xml:space="preserve">evaluates to false, the decision is DENY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32</m:t>
          </m:r>
          <m:r>
            <m:rPr>
              <m:sty m:val="p"/>
            </m:rPr>
            <w:rPr>
              <w:color w:val="C00000"/>
              <w:strike/>
            </w:rPr>
            <m:t>)</m:t>
          </m:r>
        </m:oMath>
      </m:oMathPara>
    </w:p>
    <w:p>
      <w:pPr>
        <w:pStyle w:val="CaptionedFigure"/>
      </w:pPr>
      <w:r>
        <w:drawing>
          <wp:inline>
            <wp:extent cx="2880360" cy="7676010"/>
            <wp:effectExtent b="0" l="0" r="0" t="0"/>
            <wp:docPr descr="Figure 5: Trust Predicate Evaluation and Authorisation Decision Flow" title="" id="66" name="Picture"/>
            <a:graphic>
              <a:graphicData uri="http://schemas.openxmlformats.org/drawingml/2006/picture">
                <pic:pic>
                  <pic:nvPicPr>
                    <pic:cNvPr descr="media_col/fig05.png" id="67" name="Picture"/>
                    <pic:cNvPicPr>
                      <a:picLocks noChangeArrowheads="1" noChangeAspect="1"/>
                    </pic:cNvPicPr>
                  </pic:nvPicPr>
                  <pic:blipFill>
                    <a:blip r:embed="rId65"/>
                    <a:stretch>
                      <a:fillRect/>
                    </a:stretch>
                  </pic:blipFill>
                  <pic:spPr bwMode="auto">
                    <a:xfrm>
                      <a:off x="0" y="0"/>
                      <a:ext cx="2880360" cy="7676010"/>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ReviewerNotePara"/>
      </w:pPr>
      <w:r>
        <w:rPr>
          <w:rStyle w:val="ReviewerNote"/>
        </w:rPr>
        <w:t xml:space="preserve">Figure re-drawn in the same design and colours. Fix:</w:t>
      </w:r>
      <w:r>
        <w:rPr>
          <w:rStyle w:val="ReviewerNote"/>
        </w:rPr>
        <w:t xml:space="preserve"> </w:t>
      </w:r>
      <w:r>
        <w:rPr>
          <w:rStyle w:val="ReviewerNote"/>
        </w:rPr>
        <w:t xml:space="preserve">‘V_I(u)’</w:t>
      </w:r>
      <w:r>
        <w:rPr>
          <w:rStyle w:val="ReviewerNote"/>
        </w:rPr>
        <w:t xml:space="preserve">,</w:t>
      </w:r>
      <w:r>
        <w:rPr>
          <w:rStyle w:val="ReviewerNote"/>
        </w:rPr>
        <w:t xml:space="preserve"> </w:t>
      </w:r>
      <w:r>
        <w:rPr>
          <w:rStyle w:val="ReviewerNote"/>
        </w:rPr>
        <w:t xml:space="preserve">‘V_A(C)’</w:t>
      </w:r>
      <w:r>
        <w:rPr>
          <w:rStyle w:val="ReviewerNote"/>
        </w:rPr>
        <w:t xml:space="preserve"> </w:t>
      </w:r>
      <w:r>
        <w:rPr>
          <w:rStyle w:val="ReviewerNote"/>
        </w:rPr>
        <w:t xml:space="preserve">… written as proper subscripts V</w:t>
      </w:r>
      <w:r>
        <w:rPr>
          <w:rStyle w:val="ReviewerNote"/>
          <w:vertAlign w:val="subscript"/>
        </w:rPr>
        <w:t xml:space="preserve">I</w:t>
      </w:r>
      <w:r>
        <w:rPr>
          <w:rStyle w:val="ReviewerNote"/>
        </w:rPr>
        <w:t xml:space="preserve">(u), V</w:t>
      </w:r>
      <w:r>
        <w:rPr>
          <w:rStyle w:val="ReviewerNote"/>
          <w:vertAlign w:val="subscript"/>
        </w:rPr>
        <w:t xml:space="preserve">A</w:t>
      </w:r>
      <w:r>
        <w:rPr>
          <w:rStyle w:val="ReviewerNote"/>
        </w:rPr>
        <w:t xml:space="preserve">(C) …, matching the equations.</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8"/>
    <w:bookmarkStart w:id="69"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w:t>
      </w:r>
      <w:r>
        <w:t xml:space="preserve"> </w:t>
      </w:r>
      <w:r>
        <w:rPr>
          <w:rStyle w:val="DeletedText"/>
        </w:rPr>
        <w:t xml:space="preserve">summarised as following</w:t>
      </w:r>
      <w:r>
        <w:rPr>
          <w:rStyle w:val="InsertedText"/>
        </w:rPr>
        <w:t xml:space="preserve">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9"/>
    <w:bookmarkStart w:id="70"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r>
        <w:t xml:space="preserve"> </w:t>
      </w:r>
      <w:r>
        <w:rPr>
          <w:rStyle w:val="InsertedText"/>
        </w:rPr>
        <w:t xml:space="preserve">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0"/>
    <w:bookmarkEnd w:id="71"/>
    <w:bookmarkStart w:id="75" w:name="X558a2b42e7f558743af400a9676e37558071ee0"/>
    <w:p>
      <w:pPr>
        <w:pStyle w:val="Heading2"/>
      </w:pPr>
      <w:r>
        <w:t xml:space="preserve">5.2 Trust-Oriented Consent</w:t>
      </w:r>
      <w:r>
        <w:t xml:space="preserve"> </w:t>
      </w:r>
      <w:r>
        <w:rPr>
          <w:rStyle w:val="DeletedText"/>
        </w:rPr>
        <w:t xml:space="preserve">Authorization</w:t>
      </w:r>
      <w:r>
        <w:rPr>
          <w:rStyle w:val="InsertedText"/>
        </w:rPr>
        <w:t xml:space="preserve">Authorisation</w:t>
      </w:r>
      <w:r>
        <w:t xml:space="preserve"> </w:t>
      </w:r>
      <w:r>
        <w:t xml:space="preserve">Workflow</w:t>
      </w:r>
    </w:p>
    <w:p>
      <w:pPr>
        <w:pStyle w:val="FirstParagraph"/>
      </w:pPr>
      <w:r>
        <w:t xml:space="preserve">Figure 6 presents the end-to-end workflow of the proposed trust-oriented patient consent</w:t>
      </w:r>
      <w:r>
        <w:t xml:space="preserve"> </w:t>
      </w:r>
      <w:r>
        <w:rPr>
          <w:rStyle w:val="DeletedText"/>
        </w:rPr>
        <w:t xml:space="preserve">authorization</w:t>
      </w:r>
      <w:r>
        <w:rPr>
          <w:rStyle w:val="InsertedText"/>
        </w:rPr>
        <w:t xml:space="preserve">authorisation</w:t>
      </w:r>
      <w:r>
        <w:t xml:space="preserve"> </w:t>
      </w:r>
      <w:r>
        <w:t xml:space="preserve">framework. The workflow</w:t>
      </w:r>
      <w:r>
        <w:t xml:space="preserve"> </w:t>
      </w:r>
      <w:r>
        <w:rPr>
          <w:rStyle w:val="DeletedText"/>
        </w:rPr>
        <w:t xml:space="preserve">operationalizes</w:t>
      </w:r>
      <w:r>
        <w:rPr>
          <w:rStyle w:val="InsertedText"/>
        </w:rPr>
        <w:t xml:space="preserve">operationalises</w:t>
      </w:r>
      <w:r>
        <w:t xml:space="preserve"> </w:t>
      </w:r>
      <w:r>
        <w:t xml:space="preserve">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w:t>
      </w:r>
      <w:r>
        <w:t xml:space="preserve"> </w:t>
      </w:r>
      <w:r>
        <w:rPr>
          <w:rStyle w:val="DeletedText"/>
        </w:rPr>
        <w:t xml:space="preserve">authorization</w:t>
      </w:r>
      <w:r>
        <w:rPr>
          <w:rStyle w:val="InsertedText"/>
        </w:rPr>
        <w:t xml:space="preserve">authorisation</w:t>
      </w:r>
      <w:r>
        <w:t xml:space="preserve">, and policy compliance. Accordingly, the proposed workflow transforms a patient’s consent from a static permission record into an evaluable</w:t>
      </w:r>
      <w:r>
        <w:t xml:space="preserve"> </w:t>
      </w:r>
      <w:r>
        <w:rPr>
          <w:rStyle w:val="DeletedText"/>
        </w:rPr>
        <w:t xml:space="preserve">authorization</w:t>
      </w:r>
      <w:r>
        <w:rPr>
          <w:rStyle w:val="InsertedText"/>
        </w:rPr>
        <w:t xml:space="preserve">authorisation</w:t>
      </w:r>
      <w:r>
        <w:t xml:space="preserve"> </w:t>
      </w:r>
      <w:r>
        <w:t xml:space="preserve">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w:t>
      </w:r>
      <w:r>
        <w:t xml:space="preserve"> </w:t>
      </w:r>
      <w:r>
        <w:rPr>
          <w:rStyle w:val="DeletedText"/>
        </w:rPr>
        <w:t xml:space="preserve">authorization</w:t>
      </w:r>
      <w:r>
        <w:rPr>
          <w:rStyle w:val="InsertedText"/>
        </w:rPr>
        <w:t xml:space="preserve">authorisation</w:t>
      </w:r>
      <w:r>
        <w:t xml:space="preserve"> </w:t>
      </w:r>
      <w:r>
        <w:t xml:space="preserve">conditions. This step establishes what the patient intends to</w:t>
      </w:r>
      <w:r>
        <w:t xml:space="preserve"> </w:t>
      </w:r>
      <w:r>
        <w:rPr>
          <w:rStyle w:val="DeletedText"/>
        </w:rPr>
        <w:t xml:space="preserve">authorize</w:t>
      </w:r>
      <w:r>
        <w:rPr>
          <w:rStyle w:val="InsertedText"/>
        </w:rPr>
        <w:t xml:space="preserve">authorise</w:t>
      </w:r>
      <w:r>
        <w:t xml:space="preserve"> </w:t>
      </w:r>
      <w:r>
        <w:t xml:space="preserve">and provides the policy context against which subsequent access requests can be evaluated. Therefore, consent is not represented merely as an approval flag, but as a structured object containing the information required for subsequent</w:t>
      </w:r>
      <w:r>
        <w:t xml:space="preserve"> </w:t>
      </w:r>
      <w:r>
        <w:rPr>
          <w:rStyle w:val="DeletedText"/>
        </w:rPr>
        <w:t xml:space="preserve">authorization</w:t>
      </w:r>
      <w:r>
        <w:rPr>
          <w:rStyle w:val="InsertedText"/>
        </w:rPr>
        <w:t xml:space="preserve">authorisation</w:t>
      </w:r>
      <w:r>
        <w:t xml:space="preserve"> </w:t>
      </w:r>
      <w:r>
        <w:t xml:space="preserve">decisions.</w:t>
      </w:r>
    </w:p>
    <w:p>
      <w:pPr>
        <w:pStyle w:val="BodyText"/>
      </w:pPr>
      <w:r>
        <w:t xml:space="preserve">The next stage performs</w:t>
      </w:r>
      <w:r>
        <w:t xml:space="preserve"> </w:t>
      </w:r>
      <w:r>
        <w:rPr>
          <w:rStyle w:val="DeletedText"/>
        </w:rPr>
        <w:t xml:space="preserve">decentralized</w:t>
      </w:r>
      <w:r>
        <w:rPr>
          <w:rStyle w:val="InsertedText"/>
        </w:rPr>
        <w:t xml:space="preserve">decentralised</w:t>
      </w:r>
      <w:r>
        <w:t xml:space="preserve"> </w:t>
      </w:r>
      <w:r>
        <w:t xml:space="preserve">identity and authority verification using</w:t>
      </w:r>
      <w:r>
        <w:t xml:space="preserve"> </w:t>
      </w:r>
      <w:r>
        <w:rPr>
          <w:rStyle w:val="DeletedText"/>
        </w:rPr>
        <w:t xml:space="preserve">Decentralized</w:t>
      </w:r>
      <w:r>
        <w:rPr>
          <w:rStyle w:val="InsertedText"/>
        </w:rPr>
        <w:t xml:space="preserve">Decentralised</w:t>
      </w:r>
      <w:r>
        <w:t xml:space="preserve"> </w:t>
      </w:r>
      <w:r>
        <w:t xml:space="preserve">Identifiers (DIDs) and Verifiable Credentials (VCs). The purpose of this stage is to establish both the identity of the participant and the evidence supporting the participant’s claimed role or authority. Importantly, the framework explicitly separates identity authentication from</w:t>
      </w:r>
      <w:r>
        <w:t xml:space="preserve"> </w:t>
      </w:r>
      <w:r>
        <w:rPr>
          <w:rStyle w:val="DeletedText"/>
        </w:rPr>
        <w:t xml:space="preserve">authorization</w:t>
      </w:r>
      <w:r>
        <w:rPr>
          <w:rStyle w:val="InsertedText"/>
        </w:rPr>
        <w:t xml:space="preserve">authorisation</w:t>
      </w:r>
      <w: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w:t>
      </w:r>
      <w:r>
        <w:t xml:space="preserve"> </w:t>
      </w:r>
      <w:r>
        <w:rPr>
          <w:rStyle w:val="DeletedText"/>
        </w:rPr>
        <w:t xml:space="preserve">authorized</w:t>
      </w:r>
      <w:r>
        <w:rPr>
          <w:rStyle w:val="InsertedText"/>
        </w:rPr>
        <w:t xml:space="preserve">authorised</w:t>
      </w:r>
      <w:r>
        <w:t xml:space="preserve"> </w:t>
      </w:r>
      <w:r>
        <w:t xml:space="preserve">participant.</w:t>
      </w:r>
    </w:p>
    <w:p>
      <w:pPr>
        <w:pStyle w:val="BodyText"/>
      </w:pPr>
      <w:r>
        <w:t xml:space="preserve">After identity and authority verification, the framework identifies the participants required to establish the consent decision. The</w:t>
      </w:r>
      <w:r>
        <w:t xml:space="preserve"> </w:t>
      </w:r>
      <w:r>
        <w:rPr>
          <w:rStyle w:val="DeletedText"/>
        </w:rPr>
        <w:t xml:space="preserve">authorization</w:t>
      </w:r>
      <w:r>
        <w:rPr>
          <w:rStyle w:val="InsertedText"/>
        </w:rPr>
        <w:t xml:space="preserve">authorisation</w:t>
      </w:r>
      <w:r>
        <w:t xml:space="preserve"> </w:t>
      </w:r>
      <w:r>
        <w:t xml:space="preserve">requirement may involve multiple independent participants, such as a patient together with one or more guardians or other</w:t>
      </w:r>
      <w:r>
        <w:t xml:space="preserve"> </w:t>
      </w:r>
      <w:r>
        <w:rPr>
          <w:rStyle w:val="DeletedText"/>
        </w:rPr>
        <w:t xml:space="preserve">authorized</w:t>
      </w:r>
      <w:r>
        <w:rPr>
          <w:rStyle w:val="InsertedText"/>
        </w:rPr>
        <w:t xml:space="preserve">authorised</w:t>
      </w:r>
      <w:r>
        <w:t xml:space="preserve"> </w:t>
      </w:r>
      <w:r>
        <w:t xml:space="preserve">parties. The framework then collects their independent approvals and evaluates whether the predefined</w:t>
      </w:r>
      <w:r>
        <w:t xml:space="preserve"> </w:t>
      </w:r>
      <w:r>
        <w:rPr>
          <w:rStyle w:val="DeletedText"/>
        </w:rPr>
        <w:t xml:space="preserve">authorization</w:t>
      </w:r>
      <w:r>
        <w:rPr>
          <w:rStyle w:val="InsertedText"/>
        </w:rPr>
        <w:t xml:space="preserve">authorisation</w:t>
      </w:r>
      <w:r>
        <w:t xml:space="preserve"> </w:t>
      </w:r>
      <w:r>
        <w:t xml:space="preserve">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w:t>
      </w:r>
      <w:r>
        <w:t xml:space="preserve"> </w:t>
      </w:r>
      <w:r>
        <w:rPr>
          <w:rStyle w:val="DeletedText"/>
        </w:rPr>
        <w:t xml:space="preserve">authorization</w:t>
      </w:r>
      <w:r>
        <w:rPr>
          <w:rStyle w:val="InsertedText"/>
        </w:rPr>
        <w:t xml:space="preserve">authorisation</w:t>
      </w:r>
      <w:r>
        <w:t xml:space="preserve"> </w:t>
      </w:r>
      <w:r>
        <w:t xml:space="preserve">threshold.</w:t>
      </w:r>
      <w:r>
        <w:t xml:space="preserve"> </w:t>
      </w:r>
      <w:r>
        <w:rPr>
          <w:rStyle w:val="DeletedText"/>
        </w:rPr>
        <w:t xml:space="preserve">Multi-party authorization is satisfied when</w:t>
      </w:r>
      <w:r>
        <w:rPr>
          <w:rStyle w:val="InsertedText"/>
        </w:rPr>
        <w:t xml:space="preserve">Multi-party authorisation is satisfied when</w:t>
      </w:r>
      <w:r>
        <w:rPr>
          <w:rStyle w:val="InsertedText"/>
        </w:rPr>
        <w:t xml:space="preserve"> </w:t>
      </w:r>
      <m:oMath>
        <m:d>
          <m:dPr>
            <m:begChr m:val="|"/>
            <m:sepChr m:val=""/>
            <m:endChr m:val="|"/>
            <m:grow/>
          </m:dPr>
          <m:e>
            <m:sSub>
              <m:e>
                <m:r>
                  <w:rPr>
                    <w:color w:val="C00000"/>
                  </w:rPr>
                  <m:t>A</m:t>
                </m:r>
              </m:e>
              <m:sub>
                <m:r>
                  <w:rPr>
                    <w:color w:val="C00000"/>
                  </w:rPr>
                  <m:t>v</m:t>
                </m:r>
              </m:sub>
            </m:sSub>
          </m:e>
        </m:d>
        <m:r>
          <m:rPr>
            <m:sty m:val="p"/>
          </m:rPr>
          <w:rPr>
            <w:color w:val="C00000"/>
          </w:rPr>
          <m:t>≥</m:t>
        </m:r>
        <m:r>
          <w:rPr>
            <w:color w:val="C00000"/>
          </w:rPr>
          <m:t>N</m:t>
        </m:r>
      </m:oMath>
      <w:r>
        <w:rPr>
          <w:rStyle w:val="InsertedText"/>
        </w:rPr>
        <w:t xml:space="preserve"> </w:t>
      </w:r>
      <w:r>
        <w:rPr>
          <w:rStyle w:val="InsertedText"/>
        </w:rPr>
        <w:t xml:space="preserve">(Eq. (9)).</w:t>
      </w:r>
    </w:p>
    <w:p>
      <w:pPr>
        <w:pStyle w:val="CaptionedFigure"/>
      </w:pPr>
      <w:r>
        <w:drawing>
          <wp:inline>
            <wp:extent cx="2121408" cy="7666389"/>
            <wp:effectExtent b="0" l="0" r="0" t="0"/>
            <wp:docPr descr="Figure 6: End-to-End Workflow of Trust-Oriented Consent AuthorizationAuthorisation Framework" title="" id="73" name="Picture"/>
            <a:graphic>
              <a:graphicData uri="http://schemas.openxmlformats.org/drawingml/2006/picture">
                <pic:pic>
                  <pic:nvPicPr>
                    <pic:cNvPr descr="media_col/fig06.png" id="74" name="Picture"/>
                    <pic:cNvPicPr>
                      <a:picLocks noChangeArrowheads="1" noChangeAspect="1"/>
                    </pic:cNvPicPr>
                  </pic:nvPicPr>
                  <pic:blipFill>
                    <a:blip r:embed="rId72"/>
                    <a:stretch>
                      <a:fillRect/>
                    </a:stretch>
                  </pic:blipFill>
                  <pic:spPr bwMode="auto">
                    <a:xfrm>
                      <a:off x="0" y="0"/>
                      <a:ext cx="2121408" cy="7666389"/>
                    </a:xfrm>
                    <a:prstGeom prst="rect">
                      <a:avLst/>
                    </a:prstGeom>
                    <a:noFill/>
                    <a:ln w="9525">
                      <a:noFill/>
                      <a:headEnd/>
                      <a:tailEnd/>
                    </a:ln>
                  </pic:spPr>
                </pic:pic>
              </a:graphicData>
            </a:graphic>
          </wp:inline>
        </w:drawing>
      </w:r>
    </w:p>
    <w:p>
      <w:pPr>
        <w:pStyle w:val="ImageCaption"/>
      </w:pPr>
      <w:r>
        <w:t xml:space="preserve">Figure 6: End-to-End Workflow of Trust-Oriented Consent</w:t>
      </w:r>
      <w:r>
        <w:t xml:space="preserve"> </w:t>
      </w:r>
      <w:r>
        <w:rPr>
          <w:rStyle w:val="DeletedText"/>
        </w:rPr>
        <w:t xml:space="preserve">Authorization</w:t>
      </w:r>
      <w:r>
        <w:rPr>
          <w:rStyle w:val="InsertedText"/>
        </w:rPr>
        <w:t xml:space="preserve">Authorisation</w:t>
      </w:r>
      <w:r>
        <w:t xml:space="preserve"> </w:t>
      </w:r>
      <w:r>
        <w:t xml:space="preserve">Framework</w:t>
      </w:r>
    </w:p>
    <w:p>
      <w:pPr>
        <w:pStyle w:val="ReviewerNotePara"/>
      </w:pPr>
      <w:r>
        <w:rPr>
          <w:rStyle w:val="ReviewerNote"/>
        </w:rPr>
        <w:t xml:space="preserve">Figure re-drawn in the same design and colours; steps and branches unchanged. Fix:</w:t>
      </w:r>
      <w:r>
        <w:rPr>
          <w:rStyle w:val="ReviewerNote"/>
        </w:rPr>
        <w:t xml:space="preserve"> </w:t>
      </w:r>
      <w:r>
        <w:rPr>
          <w:rStyle w:val="ReviewerNote"/>
        </w:rPr>
        <w:t xml:space="preserve">‘Authorization Decision’</w:t>
      </w:r>
      <w:r>
        <w:rPr>
          <w:rStyle w:val="ReviewerNote"/>
        </w:rPr>
        <w:t xml:space="preserve"> </w:t>
      </w:r>
      <w:r>
        <w:rPr>
          <w:rStyle w:val="ReviewerNote"/>
        </w:rPr>
        <w:t xml:space="preserve">→</w:t>
      </w:r>
      <w:r>
        <w:rPr>
          <w:rStyle w:val="ReviewerNote"/>
        </w:rPr>
        <w:t xml:space="preserve"> </w:t>
      </w:r>
      <w:r>
        <w:rPr>
          <w:rStyle w:val="ReviewerNote"/>
        </w:rPr>
        <w:t xml:space="preserve">‘Authorisation Decision’</w:t>
      </w:r>
      <w:r>
        <w:rPr>
          <w:rStyle w:val="ReviewerNote"/>
        </w:rPr>
        <w:t xml:space="preserve"> </w:t>
      </w:r>
      <w:r>
        <w:rPr>
          <w:rStyle w:val="ReviewerNote"/>
        </w:rPr>
        <w:t xml:space="preserve">(Australian spelling, matching the caption).</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33</m:t>
          </m:r>
          <m:r>
            <m:rPr>
              <m:sty m:val="p"/>
            </m:rPr>
            <w:rPr>
              <w:color w:val="C00000"/>
              <w:strike/>
            </w:rPr>
            <m:t>)</m:t>
          </m:r>
        </m:oMath>
      </m:oMathPara>
    </w:p>
    <w:p>
      <w:pPr>
        <w:pStyle w:val="FirstParagraph"/>
      </w:pPr>
      <w:r>
        <w:t xml:space="preserve">If the required threshold is not satisfied, the</w:t>
      </w:r>
      <w:r>
        <w:t xml:space="preserve"> </w:t>
      </w:r>
      <w:r>
        <w:rPr>
          <w:rStyle w:val="DeletedText"/>
        </w:rPr>
        <w:t xml:space="preserve">authorization</w:t>
      </w:r>
      <w:r>
        <w:rPr>
          <w:rStyle w:val="InsertedText"/>
        </w:rPr>
        <w:t xml:space="preserve">authorisation</w:t>
      </w:r>
      <w:r>
        <w:t xml:space="preserve"> </w:t>
      </w:r>
      <w:r>
        <w:t xml:space="preserve">process terminates with a denial decision. This prevents a single participant from unilaterally establishing</w:t>
      </w:r>
      <w:r>
        <w:t xml:space="preserve"> </w:t>
      </w:r>
      <w:r>
        <w:rPr>
          <w:rStyle w:val="DeletedText"/>
        </w:rPr>
        <w:t xml:space="preserve">authorization</w:t>
      </w:r>
      <w:r>
        <w:rPr>
          <w:rStyle w:val="InsertedText"/>
        </w:rPr>
        <w:t xml:space="preserve">authorisation</w:t>
      </w:r>
      <w:r>
        <w:t xml:space="preserve"> </w:t>
      </w:r>
      <w:r>
        <w:t xml:space="preserve">when the consent policy requires collective approval.</w:t>
      </w:r>
    </w:p>
    <w:p>
      <w:pPr>
        <w:pStyle w:val="BodyText"/>
      </w:pPr>
      <w:r>
        <w:t xml:space="preserve">When the</w:t>
      </w:r>
      <w:r>
        <w:t xml:space="preserve"> </w:t>
      </w:r>
      <w:r>
        <w:rPr>
          <w:rStyle w:val="DeletedText"/>
        </w:rPr>
        <w:t xml:space="preserve">authorization</w:t>
      </w:r>
      <w:r>
        <w:rPr>
          <w:rStyle w:val="InsertedText"/>
        </w:rPr>
        <w:t xml:space="preserve">authorisation</w:t>
      </w:r>
      <w:r>
        <w:t xml:space="preserve"> </w:t>
      </w:r>
      <w:r>
        <w:t xml:space="preserve">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w:t>
      </w:r>
      <w:r>
        <w:t xml:space="preserve"> </w:t>
      </w:r>
      <w:r>
        <w:rPr>
          <w:rStyle w:val="DeletedText"/>
        </w:rPr>
        <w:t xml:space="preserve">For example, if a consent permits access to</w:t>
      </w:r>
      <w:r>
        <w:rPr>
          <w:rStyle w:val="DeletedText"/>
        </w:rPr>
        <w:t xml:space="preserve"> </w:t>
      </w:r>
      <w:r>
        <w:rPr>
          <w:rStyle w:val="DeletedText"/>
          <w:i/>
          <w:iCs/>
        </w:rPr>
        <w:t xml:space="preserve">Observation, Medication</w:t>
      </w:r>
      <w:r>
        <w:rPr>
          <w:rStyle w:val="DeletedText"/>
        </w:rPr>
        <w:t xml:space="preserve">, a request additionally containing</w:t>
      </w:r>
      <w:r>
        <w:rPr>
          <w:rStyle w:val="DeletedText"/>
        </w:rPr>
        <w:t xml:space="preserve"> </w:t>
      </w:r>
      <w:r>
        <w:rPr>
          <w:rStyle w:val="DeletedText"/>
          <w:i/>
          <w:iCs/>
        </w:rPr>
        <w:t xml:space="preserve">Procedure</w:t>
      </w:r>
      <w:r>
        <w:rPr>
          <w:rStyle w:val="DeletedText"/>
        </w:rPr>
        <w:t xml:space="preserve"> </w:t>
      </w:r>
      <w:r>
        <w:rPr>
          <w:rStyle w:val="DeletedText"/>
        </w:rPr>
        <w:t xml:space="preserve">should not be authorized because</w:t>
      </w:r>
      <w:r>
        <w:rPr>
          <w:rStyle w:val="InsertedText"/>
        </w:rPr>
        <w:t xml:space="preserve">For example, the request in Eq. (4) must not be authorised.</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34</m:t>
          </m:r>
          <m:r>
            <m:rPr>
              <m:sty m:val="p"/>
            </m:rPr>
            <w:rPr>
              <w:color w:val="C00000"/>
              <w:strike/>
            </w:rPr>
            <m:t>)</m:t>
          </m:r>
        </m:oMath>
      </m:oMathPara>
    </w:p>
    <w:p>
      <w:pPr>
        <w:pStyle w:val="FirstParagraph"/>
      </w:pPr>
      <w:r>
        <w:rPr>
          <w:rStyle w:val="DeletedText"/>
        </w:rPr>
        <w:t xml:space="preserve">where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represents the requested data scope and</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represents the consent-authorized scope.</w:t>
      </w: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w:t>
      </w:r>
      <w:r>
        <w:t xml:space="preserve"> </w:t>
      </w:r>
      <w:r>
        <w:rPr>
          <w:rStyle w:val="DeletedText"/>
        </w:rPr>
        <w:t xml:space="preserve">authorization</w:t>
      </w:r>
      <w:r>
        <w:rPr>
          <w:rStyle w:val="InsertedText"/>
        </w:rPr>
        <w:t xml:space="preserve">authorisation</w:t>
      </w:r>
      <w:r>
        <w:t xml:space="preserve"> </w:t>
      </w:r>
      <w:r>
        <w:t xml:space="preserve">decision is therefore determined by the conjunction of identity and authority verification, multi-party</w:t>
      </w:r>
      <w:r>
        <w:t xml:space="preserve"> </w:t>
      </w:r>
      <w:r>
        <w:rPr>
          <w:rStyle w:val="DeletedText"/>
        </w:rPr>
        <w:t xml:space="preserve">authorization</w:t>
      </w:r>
      <w:r>
        <w:rPr>
          <w:rStyle w:val="InsertedText"/>
        </w:rPr>
        <w:t xml:space="preserve">authorisation</w:t>
      </w:r>
      <w:r>
        <w:t xml:space="preserve">, and policy compliance. For the current stage scope of the proposed framework,</w:t>
      </w:r>
      <w:r>
        <w:t xml:space="preserve"> </w:t>
      </w:r>
      <w:r>
        <w:rPr>
          <w:rStyle w:val="DeletedText"/>
        </w:rPr>
        <w:t xml:space="preserve">the decision can be expressed as</w:t>
      </w:r>
      <w:r>
        <w:rPr>
          <w:rStyle w:val="InsertedText"/>
        </w:rPr>
        <w:t xml:space="preserve">the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35</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w:t>
      </w:r>
      <w:r>
        <w:t xml:space="preserve"> </w:t>
      </w:r>
      <w:r>
        <w:rPr>
          <w:rStyle w:val="DeletedText"/>
        </w:rPr>
        <w:t xml:space="preserve">authorization</w:t>
      </w:r>
      <w:r>
        <w:rPr>
          <w:rStyle w:val="InsertedText"/>
        </w:rPr>
        <w:t xml:space="preserve">authorisation</w:t>
      </w:r>
      <w:r>
        <w:t xml:space="preserve"> </w:t>
      </w:r>
      <w:r>
        <w:t xml:space="preserve">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w:t>
      </w:r>
      <w:r>
        <w:t xml:space="preserve"> </w:t>
      </w:r>
      <w:r>
        <w:rPr>
          <w:rStyle w:val="DeletedText"/>
        </w:rPr>
        <w:t xml:space="preserve">authorization</w:t>
      </w:r>
      <w:r>
        <w:rPr>
          <w:rStyle w:val="InsertedText"/>
        </w:rPr>
        <w:t xml:space="preserve">authorisation</w:t>
      </w:r>
      <w:r>
        <w:t xml:space="preserve"> </w:t>
      </w:r>
      <w:r>
        <w:t xml:space="preserve">evidence in the audit layer. Importantly, both successful and denied decisions should be recorded because a trustworthy</w:t>
      </w:r>
      <w:r>
        <w:t xml:space="preserve"> </w:t>
      </w:r>
      <w:r>
        <w:rPr>
          <w:rStyle w:val="DeletedText"/>
        </w:rPr>
        <w:t xml:space="preserve">authorization</w:t>
      </w:r>
      <w:r>
        <w:rPr>
          <w:rStyle w:val="InsertedText"/>
        </w:rPr>
        <w:t xml:space="preserve">authorisation</w:t>
      </w:r>
      <w:r>
        <w:t xml:space="preserve"> </w:t>
      </w:r>
      <w:r>
        <w:t xml:space="preserve">framework requires accountability not only for data that were released but also for access attempts that were rejected. The audit evidence can therefore provide a traceable record of the</w:t>
      </w:r>
      <w:r>
        <w:t xml:space="preserve"> </w:t>
      </w:r>
      <w:r>
        <w:rPr>
          <w:rStyle w:val="DeletedText"/>
        </w:rPr>
        <w:t xml:space="preserve">authorization</w:t>
      </w:r>
      <w:r>
        <w:rPr>
          <w:rStyle w:val="InsertedText"/>
        </w:rPr>
        <w:t xml:space="preserve">authorisation</w:t>
      </w:r>
      <w:r>
        <w:t xml:space="preserve"> </w:t>
      </w:r>
      <w:r>
        <w:t xml:space="preserve">decision, including the relevant consent, participants, policy evaluation, decision outcome, and associated evidence. In this manner, the workflow connects consent specification with identity trust, collective</w:t>
      </w:r>
      <w:r>
        <w:t xml:space="preserve"> </w:t>
      </w:r>
      <w:r>
        <w:rPr>
          <w:rStyle w:val="DeletedText"/>
        </w:rPr>
        <w:t xml:space="preserve">authorization</w:t>
      </w:r>
      <w:r>
        <w:rPr>
          <w:rStyle w:val="InsertedText"/>
        </w:rPr>
        <w:t xml:space="preserve">authorisation</w:t>
      </w:r>
      <w:r>
        <w:t xml:space="preserve">, policy enforcement, and accountability, providing the operational foundation of the proposed trust-oriented</w:t>
      </w:r>
      <w:r>
        <w:t xml:space="preserve"> </w:t>
      </w:r>
      <w:r>
        <w:rPr>
          <w:rStyle w:val="DeletedText"/>
        </w:rPr>
        <w:t xml:space="preserve">authorization</w:t>
      </w:r>
      <w:r>
        <w:rPr>
          <w:rStyle w:val="InsertedText"/>
        </w:rPr>
        <w:t xml:space="preserve">authorisation</w:t>
      </w:r>
      <w:r>
        <w:t xml:space="preserve"> </w:t>
      </w:r>
      <w:r>
        <w:t xml:space="preserve">framework.</w:t>
      </w:r>
    </w:p>
    <w:bookmarkEnd w:id="75"/>
    <w:bookmarkStart w:id="76"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rPr>
          <w:rStyle w:val="DeletedText"/>
        </w:rPr>
        <w:t xml:space="preserve">For the current current stage scope</w:t>
      </w:r>
      <w:r>
        <w:rPr>
          <w:rStyle w:val="InsertedText"/>
        </w:rPr>
        <w:t xml:space="preserve">For the current stage scope</w:t>
      </w:r>
      <w:r>
        <w:t xml:space="preserve">,</w:t>
      </w:r>
      <w:r>
        <w:t xml:space="preserve"> </w:t>
      </w:r>
      <w:r>
        <w:rPr>
          <w:rStyle w:val="DeletedText"/>
        </w:rPr>
        <w:t xml:space="preserve">the core consent object is represented as</w:t>
      </w:r>
      <w:r>
        <w:rPr>
          <w:rStyle w:val="InsertedText"/>
        </w:rPr>
        <w:t xml:space="preserve">the core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36</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w:t>
      </w:r>
      <w:r>
        <w:t xml:space="preserve"> </w:t>
      </w:r>
      <w:r>
        <w:rPr>
          <w:rStyle w:val="DeletedText"/>
        </w:rPr>
        <w:t xml:space="preserve">The authorisation condition can then be represented as</w:t>
      </w:r>
      <w:r>
        <w:rPr>
          <w:rStyle w:val="InsertedText"/>
        </w:rPr>
        <w:t xml:space="preserve">The authorisation condition is then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37</m:t>
          </m:r>
          <m:r>
            <m:rPr>
              <m:sty m:val="p"/>
            </m:rPr>
            <w:rPr>
              <w:color w:val="C00000"/>
              <w:strike/>
            </w: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rPr>
          <w:rStyle w:val="DeletedText"/>
        </w:rPr>
        <w:t xml:space="preserve">For the current current stage implementation</w:t>
      </w:r>
      <w:r>
        <w:rPr>
          <w:rStyle w:val="InsertedText"/>
        </w:rPr>
        <w:t xml:space="preserve">For the current stage implementation</w:t>
      </w:r>
      <w:r>
        <w:t xml:space="preserve">, the Model focuses on the foundational dimensions of identity, authority, multi-party approval, policy constraints, and authorisation evidence.</w:t>
      </w:r>
      <w:r>
        <w:t xml:space="preserve"> </w:t>
      </w:r>
      <w:r>
        <w:rPr>
          <w:rStyle w:val="DeletedText"/>
        </w:rPr>
        <w:t xml:space="preserve">The subsequent next research</w:t>
      </w:r>
      <w:r>
        <w:rPr>
          <w:rStyle w:val="InsertedText"/>
        </w:rPr>
        <w:t xml:space="preserve">The next-stage research</w:t>
      </w:r>
      <w:r>
        <w:t xml:space="preserve"> </w:t>
      </w:r>
      <w:r>
        <w:t xml:space="preserve">will extend this representation to include temporal validity, expiration, revocation, lifecycle transitions, and formal security properties.</w:t>
      </w:r>
    </w:p>
    <w:bookmarkEnd w:id="76"/>
    <w:bookmarkStart w:id="77"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7"/>
    <w:bookmarkStart w:id="78"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w:t>
      </w:r>
      <w:r>
        <w:t xml:space="preserve"> </w:t>
      </w:r>
      <w:r>
        <w:rPr>
          <w:rStyle w:val="DeletedText"/>
        </w:rPr>
        <w:t xml:space="preserve">Identity verification can be represented as</w:t>
      </w:r>
      <w:r>
        <w:rPr>
          <w:rStyle w:val="InsertedText"/>
        </w:rPr>
        <w:t xml:space="preserve">Identity verification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39</m:t>
          </m:r>
          <m:r>
            <m:rPr>
              <m:sty m:val="p"/>
            </m:rPr>
            <w:rPr>
              <w:color w:val="C00000"/>
              <w:strike/>
            </w: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w:t>
      </w:r>
      <w:r>
        <w:t xml:space="preserve"> </w:t>
      </w:r>
      <w:r>
        <w:rPr>
          <w:rStyle w:val="DeletedText"/>
        </w:rPr>
        <w:t xml:space="preserve">healthcare information. Therefore,</w:t>
      </w:r>
      <w:r>
        <w:rPr>
          <w:rStyle w:val="InsertedText"/>
        </w:rPr>
        <w:t xml:space="preserve">healthcare information. Therefore,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40</m:t>
          </m:r>
          <m:r>
            <m:rPr>
              <m:sty m:val="p"/>
            </m:rPr>
            <w:rPr>
              <w:color w:val="C00000"/>
              <w:strike/>
            </w: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w:t>
      </w:r>
      <w:r>
        <w:t xml:space="preserve"> </w:t>
      </w:r>
      <w:r>
        <w:rPr>
          <w:rStyle w:val="DeletedText"/>
        </w:rPr>
        <w:t xml:space="preserve">The corresponding policy predicate can be represented as</w:t>
      </w:r>
      <w:r>
        <w:rPr>
          <w:rStyle w:val="InsertedText"/>
        </w:rPr>
        <w:t xml:space="preserve">The corresponding policy predicate is given by Eq. (11).</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P</m:t>
          </m:r>
          <m:r>
            <w:rPr>
              <w:color w:val="C00000"/>
              <w:strike/>
            </w:rPr>
            <m:t>o</m:t>
          </m:r>
          <m:r>
            <w:rPr>
              <w:color w:val="C00000"/>
              <w:strike/>
            </w:rPr>
            <m:t>l</m:t>
          </m:r>
          <m:r>
            <w:rPr>
              <w:color w:val="C00000"/>
              <w:strike/>
            </w:rPr>
            <m:t>i</m:t>
          </m:r>
          <m:r>
            <w:rPr>
              <w:color w:val="C00000"/>
              <w:strike/>
            </w:rPr>
            <m:t>c</m:t>
          </m:r>
          <m:r>
            <w:rPr>
              <w:color w:val="C00000"/>
              <w:strike/>
            </w:rPr>
            <m:t>y</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41</m:t>
          </m:r>
          <m:r>
            <m:rPr>
              <m:sty m:val="p"/>
            </m:rPr>
            <w:rPr>
              <w:color w:val="C00000"/>
              <w:strike/>
            </w:rPr>
            <m:t>)</m:t>
          </m:r>
        </m:oMath>
      </m:oMathPara>
    </w:p>
    <w:p>
      <w:pPr>
        <w:pStyle w:val="FirstParagraph"/>
      </w:pPr>
      <w:r>
        <w:t xml:space="preserve">The overall current stage authorisation decision is therefore determined by the conjunction</w:t>
      </w:r>
      <w:r>
        <w:t xml:space="preserve"> </w:t>
      </w:r>
      <w:r>
        <w:rPr>
          <w:rStyle w:val="DeletedText"/>
        </w:rPr>
        <w:t xml:space="preserve">of the foundational trust conditions:</w:t>
      </w:r>
      <w:r>
        <w:rPr>
          <w:rStyle w:val="InsertedText"/>
        </w:rPr>
        <w:t xml:space="preserve">of the foundational trust conditions in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42</m:t>
          </m:r>
          <m:r>
            <m:rPr>
              <m:sty m:val="p"/>
            </m:rPr>
            <w:rPr>
              <w:color w:val="C00000"/>
              <w:strike/>
            </w:rPr>
            <m:t>)</m:t>
          </m:r>
        </m:oMath>
      </m:oMathPara>
    </w:p>
    <w:p>
      <w:pPr>
        <w:pStyle w:val="DeletedPara"/>
      </w:pPr>
      <w:r>
        <w:rPr>
          <w:rStyle w:val="DeletedText"/>
        </w:rPr>
        <w:t xml:space="preserve">Equivalently, the decision can be represented as</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1</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43</m:t>
          </m:r>
          <m:r>
            <m:rPr>
              <m:sty m:val="p"/>
            </m:rPr>
            <w:rPr>
              <w:color w:val="C00000"/>
              <w:strike/>
            </w: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8"/>
    <w:bookmarkStart w:id="79"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9"/>
    <w:bookmarkStart w:id="80"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DeletedPara"/>
      </w:pPr>
      <w:r>
        <w:rPr>
          <w:rStyle w:val="DeletedText"/>
        </w:rPr>
        <w:t xml:space="preserve">Suppose that a consent permits access to the following healthcare data categories that</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46</m:t>
          </m:r>
          <m:r>
            <m:rPr>
              <m:sty m:val="p"/>
            </m:rPr>
            <w:rPr>
              <w:color w:val="C00000"/>
              <w:strike/>
              <w:color w:val="C00000"/>
              <w:strike/>
            </w:rPr>
            <m:t>)</m:t>
          </m:r>
        </m:oMath>
      </m:oMathPara>
    </w:p>
    <w:p>
      <w:pPr>
        <w:pStyle w:val="DeletedPara"/>
      </w:pPr>
      <w:r>
        <w:rPr>
          <w:rStyle w:val="DeletedText"/>
        </w:rPr>
        <w:t xml:space="preserve">If a healthcare professional subsequently requests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47</m:t>
          </m:r>
          <m:r>
            <m:rPr>
              <m:sty m:val="p"/>
            </m:rPr>
            <w:rPr>
              <w:color w:val="C00000"/>
              <w:strike/>
              <w:color w:val="C00000"/>
              <w:strike/>
            </w:rPr>
            <m:t>)</m:t>
          </m:r>
        </m:oMath>
      </m:oMathPara>
    </w:p>
    <w:p>
      <w:pPr>
        <w:pStyle w:val="DeletedPara"/>
      </w:pPr>
      <w:r>
        <w:rPr>
          <w:rStyle w:val="DeletedText"/>
        </w:rPr>
        <w:t xml:space="preserve">the request exceeds the authorised data scope because</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48</m:t>
          </m:r>
          <m:r>
            <m:rPr>
              <m:sty m:val="p"/>
            </m:rPr>
            <w:rPr>
              <w:color w:val="C00000"/>
              <w:strike/>
              <w:color w:val="C00000"/>
              <w:strike/>
            </w:rPr>
            <m:t>)</m:t>
          </m:r>
        </m:oMath>
      </m:oMathPara>
    </w:p>
    <w:p>
      <w:pPr>
        <w:pStyle w:val="DeletedPara"/>
      </w:pPr>
      <w:r>
        <w:rPr>
          <w:rStyle w:val="DeletedText"/>
        </w:rPr>
        <w:t xml:space="preserve">The Controller must therefore return</w:t>
      </w:r>
    </w:p>
    <w:p>
      <w:pPr>
        <w:pStyle w:val="InsertedPara"/>
      </w:pPr>
      <w:r>
        <w:rPr>
          <w:rStyle w:val="InsertedText"/>
        </w:rPr>
        <w:t xml:space="preserve">For example, if a healthcare professional requests the scope in Eq. (4), the request exceeds the consented scope (Eq. (5)) and the Controller must return DENY.</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49</m:t>
          </m:r>
          <m:r>
            <m:rPr>
              <m:sty m:val="p"/>
            </m:rPr>
            <w:rPr>
              <w:color w:val="C00000"/>
              <w:strike/>
            </w: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0"/>
    <w:bookmarkStart w:id="81"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1"/>
    <w:bookmarkStart w:id="82"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2"/>
    <w:bookmarkStart w:id="83"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3"/>
    <w:bookmarkStart w:id="84"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w:t>
      </w:r>
      <w:r>
        <w:t xml:space="preserve"> </w:t>
      </w:r>
      <w:r>
        <w:rPr>
          <w:rStyle w:val="DeletedText"/>
        </w:rPr>
        <w:t xml:space="preserve">RQ1</w:t>
      </w:r>
      <w:r>
        <w:rPr>
          <w:rStyle w:val="InsertedText"/>
        </w:rPr>
        <w:t xml:space="preserve">SRQ1</w:t>
      </w:r>
      <w:r>
        <w:t xml:space="preserve">–</w:t>
      </w:r>
      <w:r>
        <w:rPr>
          <w:rStyle w:val="DeletedText"/>
        </w:rPr>
        <w:t xml:space="preserve">RQ4</w:t>
      </w:r>
      <w:r>
        <w:rPr>
          <w:rStyle w:val="InsertedText"/>
        </w:rPr>
        <w:t xml:space="preserve">SRQ4</w:t>
      </w:r>
      <w:r>
        <w:t xml:space="preserve">.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w:t>
      </w:r>
      <w:r>
        <w:t xml:space="preserve"> </w:t>
      </w:r>
      <w:r>
        <w:rPr>
          <w:rStyle w:val="DeletedText"/>
        </w:rPr>
        <w:t xml:space="preserve">while next stagewill investigate</w:t>
      </w:r>
      <w:r>
        <w:rPr>
          <w:rStyle w:val="InsertedText"/>
        </w:rPr>
        <w:t xml:space="preserve">while the next stage will investigate</w:t>
      </w:r>
      <w:r>
        <w:t xml:space="preserve"> </w:t>
      </w:r>
      <w:r>
        <w:t xml:space="preserve">whether this core can maintain trust dynamically over time, satisfy formally defined security properties, and consistently enforce the complete trust-oriented authorisation model under representative and adversarial healthcare data-sharing conditions.</w:t>
      </w:r>
    </w:p>
    <w:bookmarkEnd w:id="84"/>
    <w:bookmarkEnd w:id="85"/>
    <w:bookmarkStart w:id="129" w:name="proposed-solution"/>
    <w:p>
      <w:pPr>
        <w:pStyle w:val="Heading1"/>
      </w:pPr>
      <w:r>
        <w:t xml:space="preserve">6 Proposed Solution</w:t>
      </w:r>
    </w:p>
    <w:bookmarkStart w:id="92" w:name="trust-centric-consent-model-for-ro1"/>
    <w:p>
      <w:pPr>
        <w:pStyle w:val="Heading2"/>
      </w:pPr>
      <w:r>
        <w:t xml:space="preserve">6.1 Trust-Centric Consent Model for RO1</w:t>
      </w:r>
    </w:p>
    <w:p>
      <w:pPr>
        <w:pStyle w:val="FirstParagraph"/>
      </w:pPr>
      <w:r>
        <w:t xml:space="preserve">RO1 addresses</w:t>
      </w:r>
      <w:r>
        <w:t xml:space="preserve"> </w:t>
      </w:r>
      <w:r>
        <w:rPr>
          <w:rStyle w:val="DeletedText"/>
        </w:rPr>
        <w:t xml:space="preserve">RQ1</w:t>
      </w:r>
      <w:r>
        <w:rPr>
          <w:rStyle w:val="InsertedText"/>
        </w:rPr>
        <w:t xml:space="preserve">SRQ1</w:t>
      </w:r>
      <w:r>
        <w:t xml:space="preserve"> </w:t>
      </w:r>
      <w:r>
        <w:t xml:space="preserve">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w:t>
      </w:r>
      <w:r>
        <w:t xml:space="preserve"> </w:t>
      </w:r>
      <w:r>
        <w:rPr>
          <w:rStyle w:val="DeletedText"/>
        </w:rPr>
        <w:t xml:space="preserve">The proposed consent object is represented as</w:t>
      </w:r>
      <w:r>
        <w:rPr>
          <w:rStyle w:val="InsertedText"/>
        </w:rPr>
        <w:t xml:space="preserve">The proposed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51</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9"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w:t>
      </w:r>
      <w:r>
        <w:t xml:space="preserve"> </w:t>
      </w:r>
      <w:r>
        <w:rPr>
          <w:rStyle w:val="InsertedText"/>
        </w:rPr>
        <w:t xml:space="preserve">This interface is shown in Figure 13 (Section 7.2).</w:t>
      </w:r>
      <w:r>
        <w:t xml:space="preserve"> </w:t>
      </w:r>
      <w:r>
        <w:t xml:space="preserve">The implementation also collects the start and expiry time of the consent.</w:t>
      </w:r>
    </w:p>
    <w:p>
      <w:pPr>
        <w:pStyle w:val="CaptionedFigure"/>
      </w:pPr>
      <w:r>
        <w:drawing>
          <wp:inline>
            <wp:extent cx="4288536" cy="7675254"/>
            <wp:effectExtent b="0" l="0" r="0" t="0"/>
            <wp:docPr descr="Figure 7: RO1 workflow for trust-centric consent creation" title="" id="87" name="Picture"/>
            <a:graphic>
              <a:graphicData uri="http://schemas.openxmlformats.org/drawingml/2006/picture">
                <pic:pic>
                  <pic:nvPicPr>
                    <pic:cNvPr descr="media_bw/fig07.png" id="88" name="Picture"/>
                    <pic:cNvPicPr>
                      <a:picLocks noChangeArrowheads="1" noChangeAspect="1"/>
                    </pic:cNvPicPr>
                  </pic:nvPicPr>
                  <pic:blipFill>
                    <a:blip r:embed="rId86"/>
                    <a:stretch>
                      <a:fillRect/>
                    </a:stretch>
                  </pic:blipFill>
                  <pic:spPr bwMode="auto">
                    <a:xfrm>
                      <a:off x="0" y="0"/>
                      <a:ext cx="4288536" cy="7675254"/>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ReviewerNotePara"/>
      </w:pPr>
      <w:r>
        <w:rPr>
          <w:rStyle w:val="ReviewerNote"/>
        </w:rPr>
        <w:t xml:space="preserve">Figure redrawn in black and white for print; steps, labels and connections unchanged.</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9"/>
    <w:bookmarkStart w:id="90"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w:t>
      </w:r>
      <w:r>
        <w:t xml:space="preserve"> </w:t>
      </w:r>
      <w:r>
        <w:rPr>
          <w:rStyle w:val="DeletedText"/>
        </w:rPr>
        <w:t xml:space="preserve">establishment process that</w:t>
      </w:r>
      <w:r>
        <w:rPr>
          <w:rStyle w:val="DeletedText"/>
        </w:rPr>
        <w:t xml:space="preserve"> </w:t>
      </w:r>
      <w:r>
        <w:rPr>
          <w:rStyle w:val="DeletedText"/>
          <w:i/>
          <w:iCs/>
        </w:rPr>
        <w:t xml:space="preserve">I</w:t>
      </w:r>
      <w:r>
        <w:rPr>
          <w:rStyle w:val="DeletedText"/>
          <w:vertAlign w:val="subscript"/>
        </w:rPr>
        <w:t xml:space="preserve">p</w:t>
      </w:r>
      <w:r>
        <w:rPr>
          <w:rStyle w:val="InsertedText"/>
        </w:rPr>
        <w:t xml:space="preserve">establishment process:</w:t>
      </w:r>
      <w:r>
        <w:rPr>
          <w:rStyle w:val="InsertedText"/>
        </w:rPr>
        <w:t xml:space="preserve"> </w:t>
      </w:r>
      <w:r>
        <w:rPr>
          <w:rStyle w:val="InsertedText"/>
          <w:i/>
          <w:iCs/>
        </w:rPr>
        <w:t xml:space="preserve">I</w:t>
      </w:r>
      <w:r>
        <w:rPr>
          <w:rStyle w:val="InsertedText"/>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InsertedPara"/>
      </w:pPr>
      <w:r>
        <w:rPr>
          <w:rStyle w:val="InsertedText"/>
        </w:rP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0"/>
    <w:bookmarkStart w:id="91"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1"/>
    <w:bookmarkEnd w:id="92"/>
    <w:bookmarkStart w:id="99" w:name="X3b93ca6d6b3213e06bf792918c5f2e554ad197d"/>
    <w:p>
      <w:pPr>
        <w:pStyle w:val="Heading2"/>
      </w:pPr>
      <w:r>
        <w:t xml:space="preserve">6.2 Decentralised Identity and Authority Trust for RO2</w:t>
      </w:r>
    </w:p>
    <w:p>
      <w:pPr>
        <w:pStyle w:val="FirstParagraph"/>
      </w:pPr>
      <w:r>
        <w:t xml:space="preserve">RO2 addresses</w:t>
      </w:r>
      <w:r>
        <w:t xml:space="preserve"> </w:t>
      </w:r>
      <w:r>
        <w:rPr>
          <w:rStyle w:val="DeletedText"/>
        </w:rPr>
        <w:t xml:space="preserve">RQ2</w:t>
      </w:r>
      <w:r>
        <w:rPr>
          <w:rStyle w:val="InsertedText"/>
        </w:rPr>
        <w:t xml:space="preserve">SRQ2</w:t>
      </w:r>
      <w:r>
        <w:t xml:space="preserve"> </w:t>
      </w:r>
      <w:r>
        <w:t xml:space="preserve">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rPr>
          <w:rStyle w:val="DeletedText"/>
        </w:rPr>
        <w:t xml:space="preserve">The central principle of RO2 is</w:t>
      </w:r>
      <w:r>
        <w:rPr>
          <w:rStyle w:val="InsertedText"/>
        </w:rPr>
        <w:t xml:space="preserve">The central principle of RO2 is that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52</m:t>
          </m:r>
          <m:r>
            <m:rPr>
              <m:sty m:val="p"/>
            </m:rPr>
            <w:rPr>
              <w:color w:val="C00000"/>
              <w:strike/>
            </w: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w:t>
      </w:r>
      <w:r>
        <w:t xml:space="preserve"> </w:t>
      </w:r>
      <w:r>
        <w:rPr>
          <w:rStyle w:val="DeletedText"/>
        </w:rPr>
        <w:t xml:space="preserve">The identity verification condition can be expressed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53</m:t>
          </m:r>
          <m:r>
            <m:rPr>
              <m:sty m:val="p"/>
            </m:rPr>
            <w:rPr>
              <w:color w:val="C00000"/>
              <w:strike/>
            </w: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3"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DeletedPara"/>
      </w:pPr>
      <w:r>
        <w:rPr>
          <w:rStyle w:val="DeletedText"/>
        </w:rP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InsertedPara"/>
      </w:pPr>
      <w:r>
        <w:rPr>
          <w:rStyle w:val="InsertedText"/>
        </w:rP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rPr>
          <w:rStyle w:val="InsertedText"/>
        </w:rPr>
        <w:t xml:space="preserve"> </w:t>
      </w:r>
      <w:r>
        <w:rPr>
          <w:rStyle w:val="InsertedText"/>
          <w:i/>
          <w:iCs/>
        </w:rPr>
        <w:t xml:space="preserve">who</w:t>
      </w:r>
      <w:r>
        <w:rPr>
          <w:rStyle w:val="InsertedText"/>
        </w:rPr>
        <w:t xml:space="preserve"> </w:t>
      </w:r>
      <w:r>
        <w:rPr>
          <w:rStyle w:val="InsertedText"/>
        </w:rPr>
        <w:t xml:space="preserve">the guardian is from</w:t>
      </w:r>
      <w:r>
        <w:rPr>
          <w:rStyle w:val="InsertedText"/>
        </w:rPr>
        <w:t xml:space="preserve"> </w:t>
      </w:r>
      <w:r>
        <w:rPr>
          <w:rStyle w:val="InsertedText"/>
          <w:i/>
          <w:iCs/>
        </w:rPr>
        <w:t xml:space="preserve">whether</w:t>
      </w:r>
      <w:r>
        <w:rPr>
          <w:rStyle w:val="InsertedText"/>
        </w:rPr>
        <w:t xml:space="preserve"> </w:t>
      </w:r>
      <w:r>
        <w:rPr>
          <w:rStyle w:val="InsertedText"/>
        </w:rP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3"/>
    <w:bookmarkStart w:id="97"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4480560" cy="7681842"/>
            <wp:effectExtent b="0" l="0" r="0" t="0"/>
            <wp:docPr descr="Figure 8: RO2 workflow for decentralised identity and authority verification" title="" id="95" name="Picture"/>
            <a:graphic>
              <a:graphicData uri="http://schemas.openxmlformats.org/drawingml/2006/picture">
                <pic:pic>
                  <pic:nvPicPr>
                    <pic:cNvPr descr="media_bw/fig08.png" id="96" name="Picture"/>
                    <pic:cNvPicPr>
                      <a:picLocks noChangeArrowheads="1" noChangeAspect="1"/>
                    </pic:cNvPicPr>
                  </pic:nvPicPr>
                  <pic:blipFill>
                    <a:blip r:embed="rId94"/>
                    <a:stretch>
                      <a:fillRect/>
                    </a:stretch>
                  </pic:blipFill>
                  <pic:spPr bwMode="auto">
                    <a:xfrm>
                      <a:off x="0" y="0"/>
                      <a:ext cx="4480560" cy="7681842"/>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ReviewerNotePara"/>
      </w:pPr>
      <w:r>
        <w:rPr>
          <w:rStyle w:val="ReviewerNote"/>
        </w:rPr>
        <w:t xml:space="preserve">Figure redrawn in black and white for print; steps, labels and connections unchanged.</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r>
        <w:t xml:space="preserve"> </w:t>
      </w:r>
      <w:r>
        <w:rPr>
          <w:rStyle w:val="InsertedText"/>
        </w:rPr>
        <w:t xml:space="preserve">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7"/>
    <w:bookmarkStart w:id="98"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8"/>
    <w:bookmarkEnd w:id="99"/>
    <w:bookmarkStart w:id="106" w:name="X2fe5cbf561c8a3bc135795b66ae3ba1eef8bc71"/>
    <w:p>
      <w:pPr>
        <w:pStyle w:val="Heading2"/>
      </w:pPr>
      <w:r>
        <w:t xml:space="preserve">6.3 Trustworthy Multi-Party Authorisation for RO3</w:t>
      </w:r>
    </w:p>
    <w:p>
      <w:pPr>
        <w:pStyle w:val="FirstParagraph"/>
      </w:pPr>
      <w:r>
        <w:t xml:space="preserve">RO3 addresses</w:t>
      </w:r>
      <w:r>
        <w:t xml:space="preserve"> </w:t>
      </w:r>
      <w:r>
        <w:rPr>
          <w:rStyle w:val="DeletedText"/>
        </w:rPr>
        <w:t xml:space="preserve">RQ3</w:t>
      </w:r>
      <w:r>
        <w:rPr>
          <w:rStyle w:val="InsertedText"/>
        </w:rPr>
        <w:t xml:space="preserve">SRQ3</w:t>
      </w:r>
      <w:r>
        <w:t xml:space="preserve"> </w:t>
      </w:r>
      <w:r>
        <w:t xml:space="preserve">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w:t>
      </w:r>
      <w:r>
        <w:t xml:space="preserve"> </w:t>
      </w:r>
      <w:r>
        <w:rPr>
          <w:rStyle w:val="DeletedText"/>
        </w:rPr>
        <w:t xml:space="preserve">The threshold condition is defined as</w:t>
      </w:r>
      <w:r>
        <w:rPr>
          <w:rStyle w:val="InsertedText"/>
        </w:rPr>
        <w:t xml:space="preserve">The threshold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54</m:t>
          </m:r>
          <m:r>
            <m:rPr>
              <m:sty m:val="p"/>
            </m:rPr>
            <w:rPr>
              <w:color w:val="C00000"/>
              <w:strike/>
            </w: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0"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DeletedPara"/>
      </w:pPr>
      <w:r>
        <w:rPr>
          <w:rStyle w:val="DeletedText"/>
        </w:rP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InsertedPara"/>
      </w:pPr>
      <w:r>
        <w:rPr>
          <w:rStyle w:val="InsertedText"/>
        </w:rPr>
        <w:t xml:space="preserve">In the HALAH prototype, the Guardian workflow (Figure 14,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0"/>
    <w:bookmarkStart w:id="104"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4690872" cy="7676810"/>
            <wp:effectExtent b="0" l="0" r="0" t="0"/>
            <wp:docPr descr="Figure 9: RO3 workflow for threshold-based multi-party authorisation" title="" id="102" name="Picture"/>
            <a:graphic>
              <a:graphicData uri="http://schemas.openxmlformats.org/drawingml/2006/picture">
                <pic:pic>
                  <pic:nvPicPr>
                    <pic:cNvPr descr="media_bw/fig09.png" id="103" name="Picture"/>
                    <pic:cNvPicPr>
                      <a:picLocks noChangeArrowheads="1" noChangeAspect="1"/>
                    </pic:cNvPicPr>
                  </pic:nvPicPr>
                  <pic:blipFill>
                    <a:blip r:embed="rId101"/>
                    <a:stretch>
                      <a:fillRect/>
                    </a:stretch>
                  </pic:blipFill>
                  <pic:spPr bwMode="auto">
                    <a:xfrm>
                      <a:off x="0" y="0"/>
                      <a:ext cx="4690872" cy="7676810"/>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ReviewerNotePara"/>
      </w:pPr>
      <w:r>
        <w:rPr>
          <w:rStyle w:val="ReviewerNote"/>
        </w:rPr>
        <w:t xml:space="preserve">Figure redrawn in black and white for print; steps, labels and connections unchanged.</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r>
        <w:t xml:space="preserve"> </w:t>
      </w:r>
      <w:r>
        <w:rPr>
          <w:rStyle w:val="InsertedText"/>
        </w:rPr>
        <w:t xml:space="preserve">In the HALAH prototype,</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4"/>
    <w:bookmarkStart w:id="105"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5"/>
    <w:bookmarkEnd w:id="106"/>
    <w:bookmarkStart w:id="113" w:name="X77d8a567f90fbf98e40547b4be1462ed72e9750"/>
    <w:p>
      <w:pPr>
        <w:pStyle w:val="Heading2"/>
      </w:pPr>
      <w:r>
        <w:t xml:space="preserve">6.4 Policy- and Context-Aware Access Control for RO4</w:t>
      </w:r>
    </w:p>
    <w:p>
      <w:pPr>
        <w:pStyle w:val="FirstParagraph"/>
      </w:pPr>
      <w:r>
        <w:t xml:space="preserve">RO4 addresses</w:t>
      </w:r>
      <w:r>
        <w:t xml:space="preserve"> </w:t>
      </w:r>
      <w:r>
        <w:rPr>
          <w:rStyle w:val="DeletedText"/>
        </w:rPr>
        <w:t xml:space="preserve">RQ4</w:t>
      </w:r>
      <w:r>
        <w:rPr>
          <w:rStyle w:val="InsertedText"/>
        </w:rPr>
        <w:t xml:space="preserve">SRQ4</w:t>
      </w:r>
      <w:r>
        <w:t xml:space="preserve"> </w:t>
      </w:r>
      <w:r>
        <w:t xml:space="preserve">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rPr>
          <w:rStyle w:val="DeletedText"/>
        </w:rPr>
        <w:t xml:space="preserve">The complete current stage research on authorisation decision is</w:t>
      </w:r>
      <w:r>
        <w:rPr>
          <w:rStyle w:val="InsertedText"/>
        </w:rPr>
        <w:t xml:space="preserve">The complete current-stage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59</m:t>
          </m:r>
          <m:r>
            <m:rPr>
              <m:sty m:val="p"/>
            </m:rPr>
            <w:rPr>
              <w:color w:val="C00000"/>
              <w:strike/>
            </w:rPr>
            <m:t>)</m:t>
          </m:r>
        </m:oMath>
      </m:oMathPara>
    </w:p>
    <w:bookmarkStart w:id="110"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r>
        <w:t xml:space="preserve"> </w:t>
      </w:r>
      <w:r>
        <w:rPr>
          <w:rStyle w:val="InsertedText"/>
        </w:rPr>
        <w:t xml:space="preserve">This behaviour is shown in Figures 15–16 (Section 7.4).</w:t>
      </w:r>
    </w:p>
    <w:p>
      <w:pPr>
        <w:pStyle w:val="DeletedPara"/>
      </w:pPr>
      <w:r>
        <w:rPr>
          <w:rStyle w:val="DeletedText"/>
        </w:rPr>
        <w:t xml:space="preserve">For example, if</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60</m:t>
          </m:r>
          <m:r>
            <m:rPr>
              <m:sty m:val="p"/>
            </m:rPr>
            <w:rPr>
              <w:color w:val="C00000"/>
              <w:strike/>
              <w:color w:val="C00000"/>
              <w:strike/>
            </w:rPr>
            <m:t>)</m:t>
          </m:r>
        </m:oMath>
      </m:oMathPara>
    </w:p>
    <w:p>
      <w:pPr>
        <w:pStyle w:val="DeletedPara"/>
      </w:pPr>
      <w:r>
        <w:rPr>
          <w:rStyle w:val="DeletedText"/>
        </w:rPr>
        <w:t xml:space="preserve">and</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61</m:t>
          </m:r>
          <m:r>
            <m:rPr>
              <m:sty m:val="p"/>
            </m:rPr>
            <w:rPr>
              <w:color w:val="C00000"/>
              <w:strike/>
              <w:color w:val="C00000"/>
              <w:strike/>
            </w:rPr>
            <m:t>)</m:t>
          </m:r>
        </m:oMath>
      </m:oMathPara>
    </w:p>
    <w:p>
      <w:pPr>
        <w:pStyle w:val="DeletedPara"/>
      </w:pPr>
      <w:r>
        <w:rPr>
          <w:rStyle w:val="DeletedText"/>
        </w:rPr>
        <w:t xml:space="preserve">then</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62</m:t>
          </m:r>
          <m:r>
            <m:rPr>
              <m:sty m:val="p"/>
            </m:rPr>
            <w:rPr>
              <w:color w:val="C00000"/>
              <w:strike/>
            </w:rPr>
            <m:t>)</m:t>
          </m:r>
        </m:oMath>
      </m:oMathPara>
    </w:p>
    <w:p>
      <w:pPr>
        <w:pStyle w:val="FirstParagraph"/>
      </w:pPr>
      <w:r>
        <w:rPr>
          <w:rStyle w:val="DeletedText"/>
        </w:rPr>
        <w:t xml:space="preserve">and the request must be denied. This rule prevents</w:t>
      </w:r>
      <w:r>
        <w:rPr>
          <w:rStyle w:val="InsertedText"/>
        </w:rPr>
        <w:t xml:space="preserve">For example, the request in Eq. (4) must be denied. This rule prevents</w:t>
      </w:r>
      <w:r>
        <w:t xml:space="preserve"> </w:t>
      </w:r>
      <w:r>
        <w:t xml:space="preserve">a legitimate participant from obtaining data outside the patient’s authorised scope.</w:t>
      </w:r>
    </w:p>
    <w:p>
      <w:pPr>
        <w:pStyle w:val="InsertedPara"/>
      </w:pPr>
      <w:r>
        <w:rPr>
          <w:rStyle w:val="InsertedText"/>
          <w:b/>
          <w:bCs/>
        </w:rPr>
        <w:t xml:space="preserve">Prototype status of</w:t>
      </w:r>
      <w:r>
        <w:rPr>
          <w:rStyle w:val="InsertedText"/>
          <w:b/>
          <w:bCs/>
        </w:rPr>
        <w:t xml:space="preserve"> </w:t>
      </w:r>
      <m:oMath>
        <m:sSub>
          <m:e>
            <m:r>
              <w:rPr>
                <w:color w:val="C00000"/>
              </w:rPr>
              <m:t>V</m:t>
            </m:r>
          </m:e>
          <m:sub>
            <m:r>
              <w:rPr>
                <w:color w:val="C00000"/>
              </w:rPr>
              <m:t>P</m:t>
            </m:r>
          </m:sub>
        </m:sSub>
      </m:oMath>
      <w:r>
        <w:rPr>
          <w:rStyle w:val="InsertedText"/>
          <w:b/>
          <w:bCs/>
        </w:rPr>
        <w:t xml:space="preserve">.</w:t>
      </w:r>
      <w:r>
        <w:rPr>
          <w:rStyle w:val="InsertedText"/>
        </w:rPr>
        <w:t xml:space="preserve"> </w:t>
      </w:r>
      <w:r>
        <w:rPr>
          <w:rStyle w:val="InsertedText"/>
        </w:rPr>
        <w:t xml:space="preserve">In the HALAH prototype, scope compatibility</w:t>
      </w:r>
      <w:r>
        <w:rPr>
          <w:rStyle w:val="InsertedText"/>
        </w:rPr>
        <w:t xml:space="preserve"> </w:t>
      </w:r>
      <m:oMath>
        <m:sSub>
          <m:e>
            <m:r>
              <w:rPr>
                <w:color w:val="C00000"/>
              </w:rPr>
              <m:t>V</m:t>
            </m:r>
          </m:e>
          <m:sub>
            <m:r>
              <w:rPr>
                <w:color w:val="C00000"/>
              </w:rPr>
              <m:t>S</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enforced: the Doctor interface offers only modules from the consented scope, and the service layer independently verifies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before any data are returned; a failed check produces an ACCESS DENIED result that is recorded in the audit log. Purpose compatibility</w:t>
      </w:r>
      <w:r>
        <w:rPr>
          <w:rStyle w:val="InsertedText"/>
        </w:rPr>
        <w:t xml:space="preserve"> </w:t>
      </w:r>
      <m:oMath>
        <m:sSub>
          <m:e>
            <m:r>
              <w:rPr>
                <w:color w:val="C00000"/>
              </w:rPr>
              <m:t>V</m:t>
            </m:r>
          </m:e>
          <m:sub>
            <m:r>
              <w:rPr>
                <w:color w:val="C00000"/>
              </w:rPr>
              <m:t>U</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only partly implemented: the consent purpose is checked against the permitted set {Treatment, Research, Emergency}, but the requester does not yet declare a purpose, so the comparison</w:t>
      </w:r>
      <w:r>
        <w:rPr>
          <w:rStyle w:val="InsertedText"/>
        </w:rPr>
        <w:t xml:space="preserv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w:t>
      </w:r>
      <w:r>
        <w:rPr>
          <w:rStyle w:val="InsertedText"/>
        </w:rPr>
        <w:t xml:space="preserve">is scheduled for Stage 2. In addition, the full decision matrix (</w:t>
      </w:r>
      <m:oMath>
        <m:sSub>
          <m:e>
            <m:r>
              <w:rPr>
                <w:color w:val="C00000"/>
              </w:rPr>
              <m:t>V</m:t>
            </m:r>
          </m:e>
          <m:sub>
            <m:r>
              <w:rPr>
                <w:color w:val="C00000"/>
              </w:rPr>
              <m:t>I</m:t>
            </m:r>
          </m:sub>
        </m:sSub>
      </m:oMath>
      <w:r>
        <w:rPr>
          <w:rStyle w:val="InsertedText"/>
        </w:rPr>
        <w:t xml:space="preserve">,</w:t>
      </w:r>
      <w:r>
        <w:rPr>
          <w:rStyle w:val="InsertedText"/>
        </w:rPr>
        <w:t xml:space="preser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P</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r>
        <w:rPr>
          <w:rStyle w:val="InsertedText"/>
        </w:rPr>
        <w:t xml:space="preserve"> </w:t>
      </w:r>
      <m:oMath>
        <m:sSub>
          <m:e>
            <m:r>
              <w:rPr>
                <w:color w:val="C00000"/>
              </w:rPr>
              <m:t>V</m:t>
            </m:r>
          </m:e>
          <m:sub>
            <m:r>
              <w:rPr>
                <w:color w:val="C00000"/>
              </w:rPr>
              <m:t>L</m:t>
            </m:r>
          </m:sub>
        </m:sSub>
      </m:oMath>
      <w:r>
        <w:rPr>
          <w:rStyle w:val="InsertedText"/>
        </w:rP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CaptionedFigure"/>
      </w:pPr>
      <w:r>
        <w:drawing>
          <wp:inline>
            <wp:extent cx="2788920" cy="7689425"/>
            <wp:effectExtent b="0" l="0" r="0" t="0"/>
            <wp:docPr descr="Figure 10: RO4 workflow for policy- and context-aware access control" title="" id="108" name="Picture"/>
            <a:graphic>
              <a:graphicData uri="http://schemas.openxmlformats.org/drawingml/2006/picture">
                <pic:pic>
                  <pic:nvPicPr>
                    <pic:cNvPr descr="media_bw/fig10.png" id="109" name="Picture"/>
                    <pic:cNvPicPr>
                      <a:picLocks noChangeArrowheads="1" noChangeAspect="1"/>
                    </pic:cNvPicPr>
                  </pic:nvPicPr>
                  <pic:blipFill>
                    <a:blip r:embed="rId107"/>
                    <a:stretch>
                      <a:fillRect/>
                    </a:stretch>
                  </pic:blipFill>
                  <pic:spPr bwMode="auto">
                    <a:xfrm>
                      <a:off x="0" y="0"/>
                      <a:ext cx="2788920" cy="7689425"/>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p>
      <w:pPr>
        <w:pStyle w:val="ReviewerNotePara"/>
      </w:pPr>
      <w:r>
        <w:rPr>
          <w:rStyle w:val="ReviewerNote"/>
        </w:rPr>
        <w:t xml:space="preserve">Figure redrawn in black and white for print; steps, labels and connections unchanged.</w:t>
      </w:r>
    </w:p>
    <w:p>
      <w:pPr>
        <w:pStyle w:val="ReviewerNotePara"/>
      </w:pPr>
      <w:r>
        <w:rPr>
          <w:rStyle w:val="ReviewerNote"/>
        </w:rPr>
        <w:t xml:space="preserve">MOVED: the procedure</w:t>
      </w:r>
      <w:r>
        <w:rPr>
          <w:rStyle w:val="ReviewerNote"/>
        </w:rPr>
        <w:t xml:space="preserve"> </w:t>
      </w:r>
      <w:r>
        <w:rPr>
          <w:rStyle w:val="ReviewerNote"/>
        </w:rPr>
        <w:t xml:space="preserve">‘Temporal and Lifecycle Validation’</w:t>
      </w:r>
      <w:r>
        <w:rPr>
          <w:rStyle w:val="ReviewerNote"/>
        </w:rPr>
        <w:t xml:space="preserve"> </w:t>
      </w:r>
      <w:r>
        <w:rPr>
          <w:rStyle w:val="ReviewerNote"/>
        </w:rPr>
        <w:t xml:space="preserve">(previously §6.4.2) belongs to RO5 and now appears as §6.5.2 below; The procedure</w:t>
      </w:r>
      <w:r>
        <w:rPr>
          <w:rStyle w:val="ReviewerNote"/>
        </w:rPr>
        <w:t xml:space="preserve"> </w:t>
      </w:r>
      <w:r>
        <w:rPr>
          <w:rStyle w:val="ReviewerNote"/>
        </w:rPr>
        <w:t xml:space="preserve">‘Policy-Aware Access Decision’</w:t>
      </w:r>
      <w:r>
        <w:rPr>
          <w:rStyle w:val="ReviewerNote"/>
        </w:rPr>
        <w:t xml:space="preserve"> </w:t>
      </w:r>
      <w:r>
        <w:rPr>
          <w:rStyle w:val="ReviewerNote"/>
        </w:rPr>
        <w:t xml:space="preserve">is renumbered §6.4.4 → §6.4.2 so that Algorithm 4 (§6.4.3) follows its own procedure. Text unchanged.</w:t>
      </w:r>
    </w:p>
    <w:bookmarkEnd w:id="110"/>
    <w:bookmarkStart w:id="111" w:name="X9b9350abce928b4bfd4821dc61b387a8eede2be"/>
    <w:p>
      <w:pPr>
        <w:pStyle w:val="Heading3"/>
      </w:pPr>
      <w:r>
        <w:rPr>
          <w:rStyle w:val="DeletedText"/>
        </w:rPr>
        <w:t xml:space="preserve">6.4.4</w:t>
      </w:r>
      <w:r>
        <w:rPr>
          <w:rStyle w:val="InsertedText"/>
        </w:rPr>
        <w:t xml:space="preserve">6.4.2</w:t>
      </w:r>
      <w:r>
        <w:t xml:space="preserve"> </w:t>
      </w:r>
      <w:r>
        <w:t xml:space="preserve">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rPr>
          <w:rStyle w:val="DeletedText"/>
        </w:rPr>
        <w:t xml:space="preserve">Formally,</w:t>
      </w:r>
      <w:r>
        <w:rPr>
          <w:rStyle w:val="InsertedText"/>
        </w:rP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rPr>
          <w:rStyle w:val="DeletedText"/>
        </w:rPr>
        <w:t xml:space="preserve">which means</w:t>
      </w:r>
      <w:r>
        <w:rPr>
          <w:rStyle w:val="DeletedText"/>
        </w:rPr>
        <w:t xml:space="preserve"> </w:t>
      </w:r>
      <w:r>
        <w:rPr>
          <w:rStyle w:val="DeletedText"/>
          <w:i/>
          <w:iCs/>
        </w:rPr>
        <w:t xml:space="preserve">P</w:t>
      </w:r>
      <w:r>
        <w:rPr>
          <w:rStyle w:val="DeletedText"/>
          <w:vertAlign w:val="subscript"/>
        </w:rPr>
        <w:t xml:space="preserve">R</w:t>
      </w:r>
      <w:r>
        <w:rPr>
          <w:rStyle w:val="DeletedText"/>
        </w:rPr>
        <w:t xml:space="preserve"> </w:t>
      </w:r>
      <w:r>
        <w:rPr>
          <w:rStyle w:val="DeletedText"/>
        </w:rPr>
        <w:t xml:space="preserve">guarantees, satisfies, and complies with the privacy constraint</w:t>
      </w:r>
      <w:r>
        <w:rPr>
          <w:rStyle w:val="DeletedText"/>
        </w:rPr>
        <w:t xml:space="preserve"> </w:t>
      </w:r>
      <w:r>
        <w:rPr>
          <w:rStyle w:val="DeletedText"/>
          <w:i/>
          <w:iCs/>
        </w:rPr>
        <w:t xml:space="preserve">P</w:t>
      </w:r>
      <w:r>
        <w:rPr>
          <w:rStyle w:val="DeletedText"/>
          <w:vertAlign w:val="subscript"/>
        </w:rPr>
        <w:t xml:space="preserve">C</w:t>
      </w:r>
      <w:r>
        <w:rPr>
          <w:rStyle w:val="DeletedText"/>
        </w:rPr>
        <w:t xml:space="preserve">. There is no execution path where the system can violate the privacy policy.</w:t>
      </w:r>
      <w:r>
        <w:rPr>
          <w:rStyle w:val="InsertedText"/>
        </w:rPr>
        <w:t xml:space="preserve">where ⊨ denotes that the requested purpose</w:t>
      </w:r>
      <w:r>
        <w:rPr>
          <w:rStyle w:val="InsertedText"/>
        </w:rPr>
        <w:t xml:space="preserve"> </w:t>
      </w:r>
      <m:oMath>
        <m:sSub>
          <m:e>
            <m:r>
              <w:rPr>
                <w:color w:val="C00000"/>
              </w:rPr>
              <m:t>P</m:t>
            </m:r>
          </m:e>
          <m:sub>
            <m:r>
              <w:rPr>
                <w:color w:val="C00000"/>
              </w:rPr>
              <m:t>R</m:t>
            </m:r>
          </m:sub>
        </m:sSub>
      </m:oMath>
      <w:r>
        <w:rPr>
          <w:rStyle w:val="InsertedText"/>
        </w:rPr>
        <w:t xml:space="preserve"> </w:t>
      </w:r>
      <w:r>
        <w:rPr>
          <w:rStyle w:val="InsertedText"/>
        </w:rPr>
        <w:t xml:space="preserve">is permitted by the consented purpose</w:t>
      </w:r>
      <w:r>
        <w:rPr>
          <w:rStyle w:val="InsertedText"/>
        </w:rPr>
        <w:t xml:space="preserve"> </w:t>
      </w:r>
      <m:oMath>
        <m:sSub>
          <m:e>
            <m:r>
              <w:rPr>
                <w:color w:val="C00000"/>
              </w:rPr>
              <m:t>P</m:t>
            </m:r>
          </m:e>
          <m:sub>
            <m:r>
              <w:rPr>
                <w:color w:val="C00000"/>
              </w:rPr>
              <m:t>C</m:t>
            </m:r>
          </m:sub>
        </m:sSub>
      </m:oMath>
      <w:r>
        <w:rPr>
          <w:rStyle w:val="InsertedText"/>
        </w:rP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w:t>
      </w:r>
      <w:r>
        <w:t xml:space="preserve"> </w:t>
      </w:r>
      <w:r>
        <w:rPr>
          <w:rStyle w:val="DeletedText"/>
        </w:rPr>
        <w:t xml:space="preserve">satisfying the authorised scope</w:t>
      </w:r>
      <w:r>
        <w:rPr>
          <w:rStyle w:val="DeletedText"/>
        </w:rPr>
        <w:t xml:space="preserve"> </w:t>
      </w:r>
      <w:r>
        <w:rPr>
          <w:rStyle w:val="DeletedText"/>
          <w:i/>
          <w:iCs/>
        </w:rPr>
        <w:t xml:space="preserve">S</w:t>
      </w:r>
      <w:r>
        <w:rPr>
          <w:rStyle w:val="DeletedText"/>
          <w:vertAlign w:val="subscript"/>
        </w:rPr>
        <w:t xml:space="preserve">R</w:t>
      </w:r>
      <w:r>
        <w:rPr>
          <w:rStyle w:val="InsertedText"/>
        </w:rPr>
        <w:t xml:space="preserve">within the requested scope</w:t>
      </w:r>
      <w:r>
        <w:rPr>
          <w:rStyle w:val="InsertedText"/>
        </w:rPr>
        <w:t xml:space="preserve"> </w:t>
      </w:r>
      <w:r>
        <w:rPr>
          <w:rStyle w:val="InsertedText"/>
          <w:i/>
          <w:iCs/>
        </w:rPr>
        <w:t xml:space="preserve">S</w:t>
      </w:r>
      <w:r>
        <w:rPr>
          <w:rStyle w:val="InsertedText"/>
          <w:vertAlign w:val="subscript"/>
        </w:rPr>
        <w:t xml:space="preserve">R</w:t>
      </w:r>
      <w:r>
        <w:rPr>
          <w:rStyle w:val="InsertedText"/>
        </w:rPr>
        <w:t xml:space="preserve"> </w:t>
      </w:r>
      <w:r>
        <w:rPr>
          <w:rStyle w:val="InsertedText"/>
        </w:rPr>
        <w:t xml:space="preserve">⊆</w:t>
      </w:r>
      <w:r>
        <w:rPr>
          <w:rStyle w:val="InsertedText"/>
        </w:rPr>
        <w:t xml:space="preserve"> </w:t>
      </w:r>
      <w:r>
        <w:rPr>
          <w:rStyle w:val="InsertedText"/>
          <w:i/>
          <w:iCs/>
        </w:rPr>
        <w:t xml:space="preserve">S</w:t>
      </w:r>
      <w:r>
        <w:rPr>
          <w:rStyle w:val="InsertedText"/>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rPr>
          <w:rStyle w:val="DeletedText"/>
        </w:rPr>
        <w:t xml:space="preserve">Consent Creation Identity Verification Multi-Party Auth Policy Decision</w:t>
      </w:r>
      <w:r>
        <w:rPr>
          <w:rStyle w:val="InsertedText"/>
        </w:rP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1"/>
    <w:bookmarkStart w:id="112"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2"/>
    <w:bookmarkEnd w:id="113"/>
    <w:bookmarkStart w:id="120" w:name="temporal-and-lifecycle-trust-for-ro5"/>
    <w:p>
      <w:pPr>
        <w:pStyle w:val="Heading2"/>
      </w:pPr>
      <w:r>
        <w:t xml:space="preserve">6.5 Temporal and Lifecycle Trust for RO5</w:t>
      </w:r>
    </w:p>
    <w:p>
      <w:pPr>
        <w:pStyle w:val="FirstParagraph"/>
      </w:pPr>
      <w:r>
        <w:t xml:space="preserve">RO5 addresses</w:t>
      </w:r>
      <w:r>
        <w:t xml:space="preserve"> </w:t>
      </w:r>
      <w:r>
        <w:rPr>
          <w:rStyle w:val="DeletedText"/>
        </w:rPr>
        <w:t xml:space="preserve">RQ5</w:t>
      </w:r>
      <w:r>
        <w:rPr>
          <w:rStyle w:val="InsertedText"/>
        </w:rPr>
        <w:t xml:space="preserve">SRQ5</w:t>
      </w:r>
      <w:r>
        <w:t xml:space="preserve"> </w:t>
      </w:r>
      <w:r>
        <w:t xml:space="preserve">and</w:t>
      </w:r>
      <w:r>
        <w:t xml:space="preserve"> </w:t>
      </w:r>
      <w:r>
        <w:rPr>
          <w:rStyle w:val="DeletedText"/>
        </w:rPr>
        <w:t xml:space="preserve">extends the foundational current stage works on authorisation model</w:t>
      </w:r>
      <w:r>
        <w:rPr>
          <w:rStyle w:val="InsertedText"/>
        </w:rPr>
        <w:t xml:space="preserve">extends the foundational current-stage authorisation model</w:t>
      </w:r>
      <w:r>
        <w:t xml:space="preserve"> </w:t>
      </w:r>
      <w:r>
        <w:t xml:space="preserve">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w:t>
      </w:r>
      <w:r>
        <w:t xml:space="preserve"> </w:t>
      </w:r>
      <w:r>
        <w:rPr>
          <w:rStyle w:val="DeletedText"/>
        </w:rPr>
        <w:t xml:space="preserve">RO5 extends this model by introducing temporal and lifecycle conditions that</w:t>
      </w:r>
      <w:r>
        <w:rPr>
          <w:rStyle w:val="InsertedText"/>
        </w:rPr>
        <w:t xml:space="preserve">RO5 extends this model by introducing temporal validity</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e>
                </m:mr>
                <m:mr>
                  <m:e>
                    <m:r>
                      <w:rPr>
                        <w:color w:val="C00000"/>
                        <w:strike/>
                      </w:rPr>
                      <m:t>0</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63</m:t>
          </m:r>
          <m:r>
            <m:rPr>
              <m:sty m:val="p"/>
            </m:rPr>
            <w:rPr>
              <w:color w:val="C00000"/>
              <w:strike/>
            </w:rPr>
            <m:t>)</m:t>
          </m:r>
        </m:oMath>
      </m:oMathPara>
    </w:p>
    <w:p>
      <w:pPr>
        <w:pStyle w:val="FirstParagraph"/>
      </w:pPr>
      <w:r>
        <w:rPr>
          <w:rStyle w:val="DeletedText"/>
        </w:rPr>
        <w:t xml:space="preserve">The lifecycle condition can be expressed as</w:t>
      </w:r>
      <w:r>
        <w:rPr>
          <w:rStyle w:val="InsertedText"/>
        </w:rPr>
        <w:t xml:space="preserve">It also introduces lifecycle validity</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(Eq. (18)).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S</m:t>
          </m:r>
          <m:r>
            <w:rPr>
              <w:color w:val="C00000"/>
              <w:strike/>
            </w:rPr>
            <m:t>t</m:t>
          </m:r>
          <m:r>
            <w:rPr>
              <w:color w:val="C00000"/>
              <w:strike/>
            </w:rPr>
            <m:t>a</m:t>
          </m:r>
          <m:r>
            <w:rPr>
              <w:color w:val="C00000"/>
              <w:strike/>
            </w:rPr>
            <m:t>t</m:t>
          </m:r>
          <m:r>
            <w:rPr>
              <w:color w:val="C00000"/>
              <w:strike/>
            </w:rPr>
            <m:t>e</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T</m:t>
          </m:r>
          <m:r>
            <w:rPr>
              <w:color w:val="C00000"/>
              <w:strike/>
            </w:rPr>
            <m:t>r</m:t>
          </m:r>
          <m:r>
            <w:rPr>
              <w:color w:val="C00000"/>
              <w:strike/>
            </w:rPr>
            <m:t>a</m:t>
          </m:r>
          <m:r>
            <w:rPr>
              <w:color w:val="C00000"/>
              <w:strike/>
            </w:rPr>
            <m:t>n</m:t>
          </m:r>
          <m:r>
            <w:rPr>
              <w:color w:val="C00000"/>
              <w:strike/>
            </w:rPr>
            <m:t>s</m:t>
          </m:r>
          <m:r>
            <w:rPr>
              <w:color w:val="C00000"/>
              <w:strike/>
            </w:rPr>
            <m:t>i</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64</m:t>
          </m:r>
          <m:r>
            <m:rPr>
              <m:sty m:val="p"/>
            </m:rPr>
            <w:rPr>
              <w:color w:val="C00000"/>
              <w:strike/>
            </w:rPr>
            <m:t>)</m:t>
          </m:r>
        </m:oMath>
      </m:oMathPara>
    </w:p>
    <w:p>
      <w:pPr>
        <w:pStyle w:val="FirstParagraph"/>
      </w:pPr>
      <w:r>
        <w:rPr>
          <w:rStyle w:val="DeletedText"/>
        </w:rPr>
        <w:t xml:space="preserve">The extended authorisation decision is therefore</w:t>
      </w:r>
      <w:r>
        <w:rPr>
          <w:rStyle w:val="InsertedText"/>
        </w:rPr>
        <w:t xml:space="preserve">The extended authorisation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65</m:t>
          </m:r>
          <m:r>
            <m:rPr>
              <m:sty m:val="p"/>
            </m:rPr>
            <w:rPr>
              <w:color w:val="C00000"/>
              <w:strike/>
            </w: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DeletedPara"/>
      </w:pPr>
      <w:r>
        <w:rPr>
          <w:rStyle w:val="DeletedText"/>
        </w:rPr>
        <w:t xml:space="preserve">The current HALAH code already collects a start time and expiry time during consent creation, but the complete temporal and lifecycle enforcement mechanism remains part of the planned CA3 extension.</w:t>
      </w:r>
    </w:p>
    <w:p>
      <w:pPr>
        <w:pStyle w:val="InsertedPara"/>
      </w:pPr>
      <w:r>
        <w:rPr>
          <w:rStyle w:val="InsertedText"/>
        </w:rPr>
        <w:t xml:space="preserve">The HALAH prototype already implements a first version of this workflow. The consent engine evaluates the consent state in the order REVOKED, PENDING_SIGNATURE, PENDING_TOKEN, NOT_STARTED, EXPIRED and ACTIVE, and only an ACTIVE consent can release data;</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(23)–(24)) and adversarial evaluation.</w:t>
      </w:r>
    </w:p>
    <w:p>
      <w:pPr>
        <w:pStyle w:val="InsertedPara"/>
      </w:pPr>
      <w:r>
        <w:rPr>
          <w:rStyle w:val="InsertedText"/>
          <w:b/>
          <w:bCs/>
        </w:rPr>
        <w:t xml:space="preserve">Notation note.</w:t>
      </w:r>
      <w:r>
        <w:rPr>
          <w:rStyle w:val="InsertedText"/>
        </w:rPr>
        <w:t xml:space="preserve"> </w:t>
      </w:r>
      <w:r>
        <w:rPr>
          <w:rStyle w:val="InsertedText"/>
        </w:rPr>
        <w:t xml:space="preserve">The prototype’s decision matrix currently uses the label VL for a jurisdiction check (consent jurisdiction equals requester jurisdiction, default</w:t>
      </w:r>
      <w:r>
        <w:rPr>
          <w:rStyle w:val="InsertedText"/>
        </w:rPr>
        <w:t xml:space="preserve"> </w:t>
      </w:r>
      <w:r>
        <w:rPr>
          <w:rStyle w:val="InsertedText"/>
        </w:rPr>
        <w:t xml:space="preserve">‘AU’</w:t>
      </w:r>
      <w:r>
        <w:rPr>
          <w:rStyle w:val="InsertedText"/>
        </w:rPr>
        <w:t xml:space="preserve">), whereas this report defines</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as lifecycle validity (Eq. (18)). To avoid ambiguity, the jurisdiction predicate will be renamed</w:t>
      </w:r>
      <w:r>
        <w:rPr>
          <w:rStyle w:val="InsertedText"/>
        </w:rPr>
        <w:t xml:space="preserve"> </w:t>
      </w:r>
      <m:oMath>
        <m:sSub>
          <m:e>
            <m:r>
              <w:rPr>
                <w:color w:val="C00000"/>
              </w:rPr>
              <m:t>V</m:t>
            </m:r>
          </m:e>
          <m:sub>
            <m:r>
              <w:rPr>
                <w:color w:val="C00000"/>
              </w:rPr>
              <m:t>J</m:t>
            </m:r>
          </m:sub>
        </m:sSub>
      </m:oMath>
      <w:r>
        <w:rPr>
          <w:rStyle w:val="InsertedText"/>
        </w:rPr>
        <w:t xml:space="preserve"> </w:t>
      </w:r>
      <w:r>
        <w:rPr>
          <w:rStyle w:val="InsertedText"/>
        </w:rPr>
        <w:t xml:space="preserve">in the code and contract, and</w:t>
      </w:r>
      <w:r>
        <w:rPr>
          <w:rStyle w:val="InsertedText"/>
        </w:rPr>
        <w:t xml:space="preserve"> </w:t>
      </w:r>
      <m:oMath>
        <m:sSub>
          <m:e>
            <m:r>
              <w:rPr>
                <w:color w:val="C00000"/>
              </w:rPr>
              <m:t>V</m:t>
            </m:r>
          </m:e>
          <m:sub>
            <m:r>
              <w:rPr>
                <w:color w:val="C00000"/>
              </w:rPr>
              <m:t>L</m:t>
            </m:r>
          </m:sub>
        </m:sSub>
      </m:oMath>
      <w:r>
        <w:rPr>
          <w:rStyle w:val="InsertedText"/>
        </w:rPr>
        <w:t xml:space="preserve"> </w:t>
      </w:r>
      <w:r>
        <w:rPr>
          <w:rStyle w:val="InsertedText"/>
        </w:rPr>
        <w:t xml:space="preserve">is reserved for lifecycle validity as defined here.</w:t>
      </w:r>
    </w:p>
    <w:bookmarkEnd w:id="114"/>
    <w:bookmarkStart w:id="115" w:name="X76e1ecd5ca9116901ef2fba9faaf6fcb0ec1702"/>
    <w:p>
      <w:pPr>
        <w:pStyle w:val="Heading3"/>
      </w:pPr>
      <w:r>
        <w:rPr>
          <w:rStyle w:val="DeletedText"/>
        </w:rPr>
        <w:t xml:space="preserve">6.4.2</w:t>
      </w:r>
      <w:r>
        <w:rPr>
          <w:rStyle w:val="InsertedText"/>
        </w:rPr>
        <w:t xml:space="preserve">6.5.2</w:t>
      </w:r>
      <w:r>
        <w:t xml:space="preserve"> </w:t>
      </w:r>
      <w:r>
        <w:t xml:space="preserve">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5"/>
    <w:bookmarkStart w:id="119" w:name="X43f085cbe35cf9229d124bd6c8707d40ef3f488"/>
    <w:p>
      <w:pPr>
        <w:pStyle w:val="Heading3"/>
      </w:pPr>
      <w:r>
        <w:rPr>
          <w:rStyle w:val="DeletedText"/>
        </w:rPr>
        <w:t xml:space="preserve">6.5.2</w:t>
      </w:r>
      <w:r>
        <w:rPr>
          <w:rStyle w:val="InsertedText"/>
        </w:rPr>
        <w:t xml:space="preserve">6.5.3</w:t>
      </w:r>
      <w:r>
        <w:t xml:space="preserve"> </w:t>
      </w:r>
      <w:r>
        <w:t xml:space="preserve">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4142232" cy="7687826"/>
            <wp:effectExtent b="0" l="0" r="0" t="0"/>
            <wp:docPr descr="Figure 11: RO5 planned workflow for temporal and consent lifecycle trust" title="" id="117" name="Picture"/>
            <a:graphic>
              <a:graphicData uri="http://schemas.openxmlformats.org/drawingml/2006/picture">
                <pic:pic>
                  <pic:nvPicPr>
                    <pic:cNvPr descr="media_bw/fig11.png" id="118" name="Picture"/>
                    <pic:cNvPicPr>
                      <a:picLocks noChangeArrowheads="1" noChangeAspect="1"/>
                    </pic:cNvPicPr>
                  </pic:nvPicPr>
                  <pic:blipFill>
                    <a:blip r:embed="rId116"/>
                    <a:stretch>
                      <a:fillRect/>
                    </a:stretch>
                  </pic:blipFill>
                  <pic:spPr bwMode="auto">
                    <a:xfrm>
                      <a:off x="0" y="0"/>
                      <a:ext cx="4142232" cy="7687826"/>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ReviewerNotePara"/>
      </w:pPr>
      <w:r>
        <w:rPr>
          <w:rStyle w:val="ReviewerNote"/>
        </w:rPr>
        <w:t xml:space="preserve">Figure redrawn in black and white for print; steps, labels and connections unchanged.</w:t>
      </w:r>
    </w:p>
    <w:p>
      <w:pPr>
        <w:pStyle w:val="BodyText"/>
      </w:pPr>
      <w:r>
        <w:t xml:space="preserve">Algorithm 5</w:t>
      </w:r>
      <w:r>
        <w:t xml:space="preserve"> </w:t>
      </w:r>
      <w:r>
        <w:rPr>
          <w:rStyle w:val="DeletedText"/>
        </w:rPr>
        <w:t xml:space="preserve">extends the current stage works on decision process</w:t>
      </w:r>
      <w:r>
        <w:rPr>
          <w:rStyle w:val="InsertedText"/>
        </w:rPr>
        <w:t xml:space="preserve">extends the current-stage decision process</w:t>
      </w:r>
      <w:r>
        <w:t xml:space="preserve"> </w:t>
      </w:r>
      <w:r>
        <w:t xml:space="preserve">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9"/>
    <w:bookmarkEnd w:id="120"/>
    <w:bookmarkStart w:id="127" w:name="X28e4c471c7af957781c5be37513d338d1f9028e"/>
    <w:p>
      <w:pPr>
        <w:pStyle w:val="Heading2"/>
      </w:pPr>
      <w:r>
        <w:t xml:space="preserve">6.6 Formal Security Assurance and Empirical Validation for RO6</w:t>
      </w:r>
    </w:p>
    <w:p>
      <w:pPr>
        <w:pStyle w:val="FirstParagraph"/>
      </w:pPr>
      <w:r>
        <w:t xml:space="preserve">RO6 addresses</w:t>
      </w:r>
      <w:r>
        <w:t xml:space="preserve"> </w:t>
      </w:r>
      <w:r>
        <w:rPr>
          <w:rStyle w:val="DeletedText"/>
        </w:rPr>
        <w:t xml:space="preserve">RQ6</w:t>
      </w:r>
      <w:r>
        <w:rPr>
          <w:rStyle w:val="InsertedText"/>
        </w:rPr>
        <w:t xml:space="preserve">SRQ6</w:t>
      </w:r>
      <w:r>
        <w:t xml:space="preserve"> </w:t>
      </w:r>
      <w:r>
        <w:t xml:space="preserve">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rPr>
          <w:rStyle w:val="DeletedText"/>
        </w:rPr>
        <w:t xml:space="preserve">The formal decision model is expressed as</w:t>
      </w:r>
      <w:r>
        <w:rPr>
          <w:rStyle w:val="InsertedText"/>
        </w:rPr>
        <w:t xml:space="preserve">The formal decision model is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66</m:t>
          </m:r>
          <m:r>
            <m:rPr>
              <m:sty m:val="p"/>
            </m:rPr>
            <w:rPr>
              <w:color w:val="C00000"/>
              <w:strike/>
            </w:rPr>
            <m:t>)</m:t>
          </m:r>
        </m:oMath>
      </m:oMathPara>
    </w:p>
    <w:p>
      <w:pPr>
        <w:pStyle w:val="FirstParagraph"/>
      </w:pPr>
      <w:r>
        <w:rPr>
          <w:rStyle w:val="DeletedText"/>
        </w:rPr>
        <w:t xml:space="preserve">For current stage,</w:t>
      </w:r>
      <w:r>
        <w:rPr>
          <w:rStyle w:val="InsertedText"/>
        </w:rPr>
        <w:t xml:space="preserve">For the current stage,</w:t>
      </w:r>
      <w:r>
        <w:t xml:space="preserve"> </w:t>
      </w:r>
      <w:r>
        <w:t xml:space="preserve">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1"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r>
        <w:t xml:space="preserve"> </w:t>
      </w:r>
      <w:r>
        <w:rPr>
          <w:rStyle w:val="InsertedText"/>
        </w:rPr>
        <w:t xml:space="preserve">Current evidence from the prototype is reported in Sections 7.11–7.12.</w:t>
      </w:r>
    </w:p>
    <w:bookmarkEnd w:id="121"/>
    <w:bookmarkStart w:id="125"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5753100" cy="6601216"/>
            <wp:effectExtent b="0" l="0" r="0" t="0"/>
            <wp:docPr descr="Figure 12: RO6 planned workflow for formal security assurance and empirical validation" title="" id="123" name="Picture"/>
            <a:graphic>
              <a:graphicData uri="http://schemas.openxmlformats.org/drawingml/2006/picture">
                <pic:pic>
                  <pic:nvPicPr>
                    <pic:cNvPr descr="media_bw/fig12.png" id="124" name="Picture"/>
                    <pic:cNvPicPr>
                      <a:picLocks noChangeArrowheads="1" noChangeAspect="1"/>
                    </pic:cNvPicPr>
                  </pic:nvPicPr>
                  <pic:blipFill>
                    <a:blip r:embed="rId122"/>
                    <a:stretch>
                      <a:fillRect/>
                    </a:stretch>
                  </pic:blipFill>
                  <pic:spPr bwMode="auto">
                    <a:xfrm>
                      <a:off x="0" y="0"/>
                      <a:ext cx="5753100" cy="6601216"/>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ReviewerNotePara"/>
      </w:pPr>
      <w:r>
        <w:rPr>
          <w:rStyle w:val="ReviewerNote"/>
        </w:rPr>
        <w:t xml:space="preserve">Figure redrawn in black and white for print; steps, labels and connections unchanged.</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w:r>
        <w:rPr>
          <w:rStyle w:val="DeletedText"/>
        </w:rPr>
        <w:t xml:space="preserve">S*valid</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oMath>
      <w:r>
        <w:br/>
      </w:r>
      <w:r>
        <w:t xml:space="preserve">3: Define negative scenarios</w:t>
      </w:r>
      <w:r>
        <w:t xml:space="preserve"> </w:t>
      </w:r>
      <w:r>
        <w:rPr>
          <w:rStyle w:val="DeletedText"/>
        </w:rPr>
        <w:t xml:space="preserve">S*negative</w:t>
      </w:r>
      <m:oMath>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oMath>
      <w:r>
        <w:br/>
      </w:r>
      <w:r>
        <w:t xml:space="preserve">4: Define adversarial scenarios</w:t>
      </w:r>
      <w:r>
        <w:t xml:space="preserve"> </w:t>
      </w:r>
      <w:r>
        <w:rPr>
          <w:rStyle w:val="DeletedText"/>
        </w:rPr>
        <w:t xml:space="preserve">S*adv</w:t>
      </w:r>
      <m:oMath>
        <m:sSub>
          <m:e>
            <m:r>
              <w:rPr>
                <w:color w:val="C00000"/>
              </w:rPr>
              <m:t>S</m:t>
            </m:r>
          </m:e>
          <m:sub>
            <m:r>
              <w:rPr>
                <w:color w:val="C00000"/>
              </w:rPr>
              <m:t>a</m:t>
            </m:r>
            <m:r>
              <w:rPr>
                <w:color w:val="C00000"/>
              </w:rPr>
              <m:t>d</m:t>
            </m:r>
            <m:r>
              <w:rPr>
                <w:color w:val="C00000"/>
              </w:rP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w:r>
        <w:rPr>
          <w:rStyle w:val="DeletedText"/>
        </w:rPr>
        <w:t xml:space="preserve">S*valid ∪ S*negative ∪ S*adv</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r>
          <m:rPr>
            <m:sty m:val="p"/>
          </m:rPr>
          <w:rPr>
            <w:color w:val="C00000"/>
          </w:rPr>
          <m:t>∪</m:t>
        </m:r>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r>
          <m:rPr>
            <m:sty m:val="p"/>
          </m:rPr>
          <w:rPr>
            <w:color w:val="C00000"/>
          </w:rPr>
          <m:t>∪</m:t>
        </m:r>
        <m:sSub>
          <m:e>
            <m:r>
              <w:rPr>
                <w:color w:val="C00000"/>
              </w:rPr>
              <m:t>S</m:t>
            </m:r>
          </m:e>
          <m:sub>
            <m:r>
              <w:rPr>
                <w:color w:val="C00000"/>
              </w:rPr>
              <m:t>a</m:t>
            </m:r>
            <m:r>
              <w:rPr>
                <w:color w:val="C00000"/>
              </w:rPr>
              <m:t>d</m:t>
            </m:r>
            <m:r>
              <w:rPr>
                <w:color w:val="C00000"/>
              </w:rP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5"/>
    <w:bookmarkStart w:id="126"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6"/>
    <w:bookmarkEnd w:id="127"/>
    <w:bookmarkStart w:id="128"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w:t>
      </w:r>
      <w:r>
        <w:t xml:space="preserve"> </w:t>
      </w:r>
      <w:r>
        <w:rPr>
          <w:rStyle w:val="DeletedText"/>
        </w:rPr>
        <w:t xml:space="preserve">1) Identity Trust Authority Trust</w:t>
      </w:r>
      <w:r>
        <w:rPr>
          <w:rStyle w:val="InsertedText"/>
        </w:rPr>
        <w:t xml:space="preserve">1) Identity and Authority Trust</w:t>
      </w:r>
      <w:r>
        <w:t xml:space="preserve">, 2) Collective Authorisation, 3) Policy Compliance,</w:t>
      </w:r>
      <w:r>
        <w:t xml:space="preserve"> </w:t>
      </w:r>
      <w:r>
        <w:rPr>
          <w:rStyle w:val="DeletedText"/>
        </w:rPr>
        <w:t xml:space="preserve">4)Temporal</w:t>
      </w:r>
      <w:r>
        <w:rPr>
          <w:rStyle w:val="InsertedText"/>
        </w:rPr>
        <w:t xml:space="preserve">4) Temporal</w:t>
      </w:r>
      <w:r>
        <w:t xml:space="preserve"> </w:t>
      </w:r>
      <w:r>
        <w:t xml:space="preserve">and Lifecycle Trust. For the current stage implementation,</w:t>
      </w:r>
      <w:r>
        <w:t xml:space="preserve"> </w:t>
      </w:r>
      <w:r>
        <w:rPr>
          <w:rStyle w:val="DeletedText"/>
        </w:rPr>
        <w:t xml:space="preserve">the operational decision is based on</w:t>
      </w:r>
      <w:r>
        <w:rPr>
          <w:rStyle w:val="InsertedText"/>
        </w:rPr>
        <w:t xml:space="preserve">the operational decision is based on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69</m:t>
          </m:r>
          <m:r>
            <m:rPr>
              <m:sty m:val="p"/>
            </m:rPr>
            <w:rPr>
              <w:color w:val="C00000"/>
              <w:strike/>
            </w:rPr>
            <m:t>)</m:t>
          </m:r>
        </m:oMath>
      </m:oMathPara>
    </w:p>
    <w:p>
      <w:pPr>
        <w:pStyle w:val="FirstParagraph"/>
      </w:pPr>
      <w:r>
        <w:t xml:space="preserve">The CA3 extension</w:t>
      </w:r>
      <w:r>
        <w:t xml:space="preserve"> </w:t>
      </w:r>
      <w:r>
        <w:rPr>
          <w:rStyle w:val="DeletedText"/>
        </w:rPr>
        <w:t xml:space="preserve">incorporates temporal and lifecycle conditions that</w:t>
      </w:r>
      <w:r>
        <w:rPr>
          <w:rStyle w:val="InsertedText"/>
        </w:rPr>
        <w:t xml:space="preserve">incorporates temporal and lifecycle conditions, as in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70</m:t>
          </m:r>
          <m:r>
            <m:rPr>
              <m:sty m:val="p"/>
            </m:rPr>
            <w:rPr>
              <w:color w:val="C00000"/>
              <w:strike/>
            </w: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ReviewerNotePara"/>
      </w:pPr>
      <w:r>
        <w:rPr>
          <w:rStyle w:val="ReviewerNote"/>
        </w:rPr>
        <w:t xml:space="preserve">NEW CHAPTER 7: the HALAH implementation document is inserted here, between the proposed solution (Chapter 6) and the progress report (now Chapter 8). Sections 7.1–7.9 reproduce the HALAH document without change (only its section numbers and figure/table captions were added); Sections 7.10–7.13 add the source-code mapping, test and on-chain evidence, and the current limitations.</w:t>
      </w:r>
    </w:p>
    <w:bookmarkEnd w:id="128"/>
    <w:bookmarkEnd w:id="129"/>
    <w:bookmarkStart w:id="161" w:name="halah-system-and-workflow"/>
    <w:p>
      <w:pPr>
        <w:pStyle w:val="Heading1"/>
      </w:pPr>
      <w:r>
        <w:rPr>
          <w:rStyle w:val="InsertedText"/>
        </w:rPr>
        <w:t xml:space="preserve">7 HALAH System and Workflow</w:t>
      </w:r>
    </w:p>
    <w:p>
      <w:pPr>
        <w:pStyle w:val="InsertedPara"/>
      </w:pPr>
      <w:r>
        <w:rPr>
          <w:rStyle w:val="InsertedText"/>
        </w:rP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InsertedPara"/>
      </w:pPr>
      <w:r>
        <w:rPr>
          <w:rStyle w:val="InsertedText"/>
        </w:rPr>
        <w:t xml:space="preserve">The overall workflow implemented by the implementation is therefore consistent with the proposed authorisation model as</w:t>
      </w:r>
    </w:p>
    <w:p>
      <w:pPr>
        <w:pStyle w:val="InsertedPara"/>
      </w:pPr>
      <m:oMathPara>
        <m:oMathParaPr>
          <m:jc m:val="center"/>
        </m:oMathParaPr>
        <m:oMath>
          <m:m>
            <m:mPr>
              <m:baseJc m:val="center"/>
              <m:plcHide m:val="on"/>
              <m:mcs>
                <m:mc>
                  <m:mcPr>
                    <m:count m:val="1"/>
                    <m:mcJc m:val="left"/>
                  </m:mcPr>
                </m:mc>
              </m:mcs>
            </m:mPr>
            <m:mr>
              <m:e>
                <m:r>
                  <m:rPr>
                    <m:nor/>
                  </m:rPr>
                  <w:rPr>
                    <w:color w:val="C00000"/>
                  </w:rPr>
                  <m:t>Create Consent</m:t>
                </m:r>
                <m:r>
                  <m:rPr>
                    <m:sty m:val="p"/>
                  </m:rPr>
                  <w:rPr>
                    <w:color w:val="C00000"/>
                  </w:rPr>
                  <m:t>→</m:t>
                </m:r>
                <m:r>
                  <m:rPr>
                    <m:nor/>
                  </m:rPr>
                  <w:rPr>
                    <w:color w:val="C00000"/>
                  </w:rPr>
                  <m:t>Guardian Approval</m:t>
                </m:r>
                <m:r>
                  <m:rPr>
                    <m:sty m:val="p"/>
                  </m:rPr>
                  <w:rPr>
                    <w:color w:val="C00000"/>
                  </w:rPr>
                  <m:t>→</m:t>
                </m:r>
                <m:r>
                  <m:rPr>
                    <m:nor/>
                  </m:rPr>
                  <w:rPr>
                    <w:color w:val="C00000"/>
                  </w:rPr>
                  <m:t>Multi-signature Validation</m:t>
                </m:r>
              </m:e>
            </m:mr>
            <m:mr>
              <m:e>
                <m:r>
                  <m:rPr>
                    <m:sty m:val="p"/>
                  </m:rPr>
                  <w:rPr>
                    <w:color w:val="C00000"/>
                  </w:rPr>
                  <m:t>→</m:t>
                </m:r>
                <m:r>
                  <m:rPr>
                    <m:nor/>
                  </m:rPr>
                  <w:rPr>
                    <w:color w:val="C00000"/>
                  </w:rPr>
                  <m:t>Consent Activation</m:t>
                </m:r>
                <m:r>
                  <m:rPr>
                    <m:sty m:val="p"/>
                  </m:rPr>
                  <w:rPr>
                    <w:color w:val="C00000"/>
                  </w:rPr>
                  <m:t>→</m:t>
                </m:r>
                <m:r>
                  <m:rPr>
                    <m:nor/>
                  </m:rPr>
                  <w:rPr>
                    <w:color w:val="C00000"/>
                  </w:rPr>
                  <m:t>Doctor Access</m:t>
                </m:r>
                <m:r>
                  <m:rPr>
                    <m:sty m:val="p"/>
                  </m:rPr>
                  <w:rPr>
                    <w:color w:val="C00000"/>
                  </w:rPr>
                  <m:t>→</m:t>
                </m:r>
                <m:r>
                  <m:rPr>
                    <m:nor/>
                  </m:rPr>
                  <w:rPr>
                    <w:color w:val="C00000"/>
                  </w:rPr>
                  <m:t>Audit</m:t>
                </m:r>
              </m:e>
            </m:mr>
          </m:m>
        </m:oMath>
      </m:oMathPara>
    </w:p>
    <w:p>
      <w:pPr>
        <w:pStyle w:val="InsertedPara"/>
      </w:pPr>
      <w:r>
        <w:rPr>
          <w:rStyle w:val="InsertedText"/>
        </w:rPr>
        <w:t xml:space="preserve">This sequence provides an end-to-end demonstration of how the conceptual consent model is translated into an operational healthcare data-sharing process.</w:t>
      </w:r>
    </w:p>
    <w:bookmarkStart w:id="130" w:name="halah-system"/>
    <w:p>
      <w:pPr>
        <w:pStyle w:val="Heading2"/>
      </w:pPr>
      <w:r>
        <w:rPr>
          <w:rStyle w:val="InsertedText"/>
        </w:rPr>
        <w:t xml:space="preserve">7.1 HALAH System</w:t>
      </w:r>
    </w:p>
    <w:p>
      <w:pPr>
        <w:pStyle w:val="InsertedPara"/>
      </w:pPr>
      <w:r>
        <w:rPr>
          <w:rStyle w:val="InsertedText"/>
        </w:rPr>
        <w:t xml:space="preserve">The main HALAH subsystem presents the system as a</w:t>
      </w:r>
      <w:r>
        <w:rPr>
          <w:rStyle w:val="InsertedText"/>
        </w:rPr>
        <w:t xml:space="preserve"> </w:t>
      </w:r>
      <w:r>
        <w:rPr>
          <w:rStyle w:val="InsertedText"/>
          <w:b/>
          <w:bCs/>
        </w:rPr>
        <w:t xml:space="preserve">Patient Consent Management Platform for History Access by Authorised Healthcare Providers</w:t>
      </w:r>
      <w:r>
        <w:rPr>
          <w:rStyle w:val="InsertedText"/>
        </w:rPr>
        <w:t xml:space="preserve">. The subsystem provides a role-oriented environment in which different participants interact with the same consent lifecycle according to their respective authorisation responsibilities.</w:t>
      </w:r>
    </w:p>
    <w:p>
      <w:pPr>
        <w:pStyle w:val="InsertedPara"/>
      </w:pPr>
      <w:r>
        <w:rPr>
          <w:rStyle w:val="InsertedText"/>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InsertedPara"/>
      </w:pPr>
      <w:r>
        <w:rPr>
          <w:rStyle w:val="InsertedText"/>
        </w:rPr>
        <w:t xml:space="preserve">This design corresponds to the overall HALAH architecture, in which</w:t>
      </w:r>
      <w:r>
        <w:rPr>
          <w:rStyle w:val="InsertedText"/>
        </w:rPr>
        <w:t xml:space="preserve"> </w:t>
      </w:r>
      <w:r>
        <w:rPr>
          <w:rStyle w:val="InsertedText"/>
          <w:b/>
          <w:bCs/>
        </w:rPr>
        <w:t xml:space="preserve">decentralised identifiers (DIDs)</w:t>
      </w:r>
      <w:r>
        <w:rPr>
          <w:rStyle w:val="InsertedText"/>
        </w:rPr>
        <w:t xml:space="preserve"> </w:t>
      </w:r>
      <w:r>
        <w:rPr>
          <w:rStyle w:val="InsertedText"/>
        </w:rPr>
        <w:t xml:space="preserve">provide identity pointers, the consent object defines the authorisation conditions, cryptographic signatures provide evidence of approval, and the blockchain-based ledger provides lifecycle traceability.</w:t>
      </w:r>
    </w:p>
    <w:p>
      <w:pPr>
        <w:pStyle w:val="InsertedPara"/>
      </w:pPr>
      <w:r>
        <w:rPr>
          <w:rStyle w:val="InsertedText"/>
        </w:rPr>
        <w:t xml:space="preserve">The subsystem therefore serves as the entry point for demonstrating the complete authorisation process rather than functioning merely as a conventional patient-record application.</w:t>
      </w:r>
    </w:p>
    <w:bookmarkEnd w:id="130"/>
    <w:bookmarkStart w:id="134" w:name="X858cfcdf50eeab536ac64fcc0cad8eb3398a81c"/>
    <w:p>
      <w:pPr>
        <w:pStyle w:val="Heading2"/>
      </w:pPr>
      <w:r>
        <w:rPr>
          <w:rStyle w:val="InsertedText"/>
        </w:rPr>
        <w:t xml:space="preserve">7.2 Create Smart Consent Contract: Patient Subsystem</w:t>
      </w:r>
    </w:p>
    <w:p>
      <w:pPr>
        <w:pStyle w:val="InsertedPara"/>
      </w:pPr>
      <w:r>
        <w:rPr>
          <w:rStyle w:val="InsertedText"/>
        </w:rPr>
        <w:t xml:space="preserve">The first functional subsystem is the</w:t>
      </w:r>
      <w:r>
        <w:rPr>
          <w:rStyle w:val="InsertedText"/>
        </w:rPr>
        <w:t xml:space="preserve"> </w:t>
      </w:r>
      <w:r>
        <w:rPr>
          <w:rStyle w:val="InsertedText"/>
          <w:b/>
          <w:bCs/>
        </w:rPr>
        <w:t xml:space="preserve">Create Smart Consent Contract</w:t>
      </w:r>
      <w:r>
        <w:rPr>
          <w:rStyle w:val="InsertedText"/>
        </w:rPr>
        <w:t xml:space="preserve"> </w:t>
      </w:r>
      <w:r>
        <w:rPr>
          <w:rStyle w:val="InsertedText"/>
        </w:rPr>
        <w:t xml:space="preserve">module. This module represents the patient-side initiation of a consent transaction and corresponds directly to the construction of the proposed consent object.</w:t>
      </w:r>
    </w:p>
    <w:p>
      <w:pPr>
        <w:pStyle w:val="InsertedPara"/>
      </w:pPr>
      <w:r>
        <w:rPr>
          <w:rStyle w:val="InsertedText"/>
        </w:rPr>
        <w:t xml:space="preserve">The subsystem requires the patient to specify the</w:t>
      </w:r>
      <w:r>
        <w:rPr>
          <w:rStyle w:val="InsertedText"/>
        </w:rPr>
        <w:t xml:space="preserve"> </w:t>
      </w:r>
      <w:r>
        <w:rPr>
          <w:rStyle w:val="InsertedText"/>
          <w:b/>
          <w:bCs/>
        </w:rPr>
        <w:t xml:space="preserve">Patient DID</w:t>
      </w:r>
      <w:r>
        <w:rPr>
          <w:rStyle w:val="InsertedText"/>
        </w:rPr>
        <w:t xml:space="preserve">,</w:t>
      </w:r>
      <w:r>
        <w:rPr>
          <w:rStyle w:val="InsertedText"/>
        </w:rPr>
        <w:t xml:space="preserve"> </w:t>
      </w:r>
      <w:r>
        <w:rPr>
          <w:rStyle w:val="InsertedText"/>
          <w:b/>
          <w:bCs/>
        </w:rPr>
        <w:t xml:space="preserve">Authorised Doctor DID</w:t>
      </w:r>
      <w:r>
        <w:rPr>
          <w:rStyle w:val="InsertedText"/>
        </w:rPr>
        <w:t xml:space="preserve">,</w:t>
      </w:r>
      <w:r>
        <w:rPr>
          <w:rStyle w:val="InsertedText"/>
        </w:rPr>
        <w:t xml:space="preserve"> </w:t>
      </w:r>
      <w:r>
        <w:rPr>
          <w:rStyle w:val="InsertedText"/>
          <w:b/>
          <w:bCs/>
        </w:rPr>
        <w:t xml:space="preserve">Data Access Scope</w:t>
      </w:r>
      <w:r>
        <w:rPr>
          <w:rStyle w:val="InsertedText"/>
        </w:rPr>
        <w:t xml:space="preserve">,</w:t>
      </w:r>
      <w:r>
        <w:rPr>
          <w:rStyle w:val="InsertedText"/>
        </w:rPr>
        <w:t xml:space="preserve"> </w:t>
      </w:r>
      <w:r>
        <w:rPr>
          <w:rStyle w:val="InsertedText"/>
          <w:b/>
          <w:bCs/>
        </w:rPr>
        <w:t xml:space="preserve">Designated Guardian DIDs</w:t>
      </w:r>
      <w:r>
        <w:rPr>
          <w:rStyle w:val="InsertedText"/>
        </w:rPr>
        <w:t xml:space="preserve">, and the</w:t>
      </w:r>
      <w:r>
        <w:rPr>
          <w:rStyle w:val="InsertedText"/>
        </w:rPr>
        <w:t xml:space="preserve"> </w:t>
      </w:r>
      <w:r>
        <w:rPr>
          <w:rStyle w:val="InsertedText"/>
          <w:b/>
          <w:bCs/>
        </w:rPr>
        <w:t xml:space="preserve">temporal validity of the consent</w:t>
      </w:r>
      <w:r>
        <w:rPr>
          <w:rStyle w:val="InsertedText"/>
        </w:rPr>
        <w:t xml:space="preserve">. These fields collectively operationalise the proposed consent representation:</w:t>
      </w:r>
    </w:p>
    <w:p>
      <w:pPr>
        <w:pStyle w:val="InsertedPara"/>
      </w:pPr>
      <m:oMathPara>
        <m:oMathParaPr>
          <m:jc m:val="center"/>
        </m:oMathParaPr>
        <m:oMath>
          <m:r>
            <w:rPr>
              <w:color w:val="C00000"/>
            </w:rPr>
            <m:t>C</m:t>
          </m:r>
          <m:r>
            <m:rPr>
              <m:sty m:val="p"/>
            </m:rPr>
            <w:rPr>
              <w:color w:val="C00000"/>
            </w:rPr>
            <m:t>=</m:t>
          </m:r>
          <m:d>
            <m:dPr>
              <m:begChr m:val="("/>
              <m:sepChr m:val=""/>
              <m:endChr m:val=")"/>
              <m:grow/>
            </m:dPr>
            <m:e>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e>
          </m:d>
        </m:oMath>
      </m:oMathPara>
    </w:p>
    <w:p>
      <w:pPr>
        <w:pStyle w:val="InsertedPara"/>
      </w:pPr>
      <w:r>
        <w:rPr>
          <w:rStyle w:val="InsertedText"/>
        </w:rP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746127"/>
                  <wp:effectExtent b="0" l="0" r="0" t="0"/>
                  <wp:docPr descr="Figure 13: HALAH patient subsystem – Create Smart Consent Contract" title="" id="132" name="Picture"/>
                  <a:graphic>
                    <a:graphicData uri="http://schemas.openxmlformats.org/drawingml/2006/picture">
                      <pic:pic>
                        <pic:nvPicPr>
                          <pic:cNvPr descr="halah_media/media/image1.png" id="133" name="Picture"/>
                          <pic:cNvPicPr>
                            <a:picLocks noChangeArrowheads="1" noChangeAspect="1"/>
                          </pic:cNvPicPr>
                        </pic:nvPicPr>
                        <pic:blipFill>
                          <a:blip r:embed="rId131"/>
                          <a:stretch>
                            <a:fillRect/>
                          </a:stretch>
                        </pic:blipFill>
                        <pic:spPr bwMode="auto">
                          <a:xfrm>
                            <a:off x="0" y="0"/>
                            <a:ext cx="5465445" cy="2746127"/>
                          </a:xfrm>
                          <a:prstGeom prst="rect">
                            <a:avLst/>
                          </a:prstGeom>
                          <a:noFill/>
                          <a:ln w="9525">
                            <a:noFill/>
                            <a:headEnd/>
                            <a:tailEnd/>
                          </a:ln>
                        </pic:spPr>
                      </pic:pic>
                    </a:graphicData>
                  </a:graphic>
                </wp:inline>
              </w:drawing>
            </w:r>
          </w:p>
        </w:tc>
      </w:tr>
    </w:tbl>
    <w:p>
      <w:pPr>
        <w:pStyle w:val="ImageCaption"/>
      </w:pPr>
      <w:r>
        <w:rPr>
          <w:rStyle w:val="InsertedText"/>
        </w:rPr>
        <w:t xml:space="preserve">Figure 13: HALAH patient subsystem – Create Smart Consent Contract</w:t>
      </w:r>
    </w:p>
    <w:p>
      <w:pPr>
        <w:pStyle w:val="InsertedPara"/>
      </w:pPr>
      <w:r>
        <w:rPr>
          <w:rStyle w:val="InsertedText"/>
        </w:rPr>
        <w:t xml:space="preserve">As shown in the figure above, the</w:t>
      </w:r>
      <w:r>
        <w:rPr>
          <w:rStyle w:val="InsertedText"/>
        </w:rPr>
        <w:t xml:space="preserve"> </w:t>
      </w:r>
      <w:r>
        <w:rPr>
          <w:rStyle w:val="InsertedText"/>
          <w:b/>
          <w:bCs/>
        </w:rPr>
        <w:t xml:space="preserve">Patient DID</w:t>
      </w:r>
      <w:r>
        <w:rPr>
          <w:rStyle w:val="InsertedText"/>
        </w:rPr>
        <w:t xml:space="preserve"> </w:t>
      </w:r>
      <w:r>
        <w:rPr>
          <w:rStyle w:val="InsertedText"/>
        </w:rPr>
        <w:t xml:space="preserve">provides the identity pointer for the data subject, while the</w:t>
      </w:r>
      <w:r>
        <w:rPr>
          <w:rStyle w:val="InsertedText"/>
        </w:rPr>
        <w:t xml:space="preserve"> </w:t>
      </w:r>
      <w:r>
        <w:rPr>
          <w:rStyle w:val="InsertedText"/>
          <w:b/>
          <w:bCs/>
        </w:rPr>
        <w:t xml:space="preserve">Authorised Doctor DID</w:t>
      </w:r>
      <w:r>
        <w:rPr>
          <w:rStyle w:val="InsertedText"/>
        </w:rPr>
        <w:t xml:space="preserve"> </w:t>
      </w:r>
      <w:r>
        <w:rPr>
          <w:rStyle w:val="InsertedText"/>
        </w:rP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rPr>
          <w:rStyle w:val="InsertedText"/>
        </w:rPr>
        <w:t xml:space="preserve"> </w:t>
      </w:r>
      <w:r>
        <w:rPr>
          <w:rStyle w:val="InsertedText"/>
          <w:b/>
          <w:bCs/>
        </w:rPr>
        <w:t xml:space="preserve">subject-specific and actor-specific access control</w:t>
      </w:r>
      <w:r>
        <w:rPr>
          <w:rStyle w:val="InsertedText"/>
        </w:rPr>
        <w:t xml:space="preserve">.</w:t>
      </w:r>
    </w:p>
    <w:p>
      <w:pPr>
        <w:pStyle w:val="InsertedPara"/>
      </w:pPr>
      <w:r>
        <w:rPr>
          <w:rStyle w:val="InsertedText"/>
        </w:rPr>
        <w:t xml:space="preserve">The</w:t>
      </w:r>
      <w:r>
        <w:rPr>
          <w:rStyle w:val="InsertedText"/>
        </w:rPr>
        <w:t xml:space="preserve"> </w:t>
      </w:r>
      <w:r>
        <w:rPr>
          <w:rStyle w:val="InsertedText"/>
          <w:b/>
          <w:bCs/>
        </w:rPr>
        <w:t xml:space="preserve">Data Access Scope</w:t>
      </w:r>
      <w:r>
        <w:rPr>
          <w:rStyle w:val="InsertedText"/>
        </w:rPr>
        <w:t xml:space="preserve"> </w:t>
      </w:r>
      <w:r>
        <w:rPr>
          <w:rStyle w:val="InsertedText"/>
        </w:rPr>
        <w:t xml:space="preserve">is particularly important to the proposed framework. Instead of granting access to the complete EMR, the patient can select particular modules, such as medication or procedure information. This implements the principle of</w:t>
      </w:r>
      <w:r>
        <w:rPr>
          <w:rStyle w:val="InsertedText"/>
        </w:rPr>
        <w:t xml:space="preserve"> </w:t>
      </w:r>
      <w:r>
        <w:rPr>
          <w:rStyle w:val="InsertedText"/>
          <w:b/>
          <w:bCs/>
        </w:rPr>
        <w:t xml:space="preserve">purpose- and scope-limited consent</w:t>
      </w:r>
      <w:r>
        <w:rPr>
          <w:rStyle w:val="InsertedText"/>
        </w:rPr>
        <w:t xml:space="preserve"> </w:t>
      </w:r>
      <w:r>
        <w:rPr>
          <w:rStyle w:val="InsertedText"/>
        </w:rPr>
        <w:t xml:space="preserve">and corresponds to the</w:t>
      </w:r>
      <w:r>
        <w:rPr>
          <w:rStyle w:val="InsertedText"/>
        </w:rPr>
        <w:t xml:space="preserve"> </w:t>
      </w:r>
      <m:oMath>
        <m:r>
          <w:rPr>
            <w:color w:val="C00000"/>
          </w:rPr>
          <m:t>P</m:t>
        </m:r>
      </m:oMath>
      <w:r>
        <w:rPr>
          <w:rStyle w:val="InsertedText"/>
        </w:rPr>
        <w:t xml:space="preserve"> </w:t>
      </w:r>
      <w:r>
        <w:rPr>
          <w:rStyle w:val="InsertedText"/>
        </w:rPr>
        <w:t xml:space="preserve">component of the consent object.</w:t>
      </w:r>
    </w:p>
    <w:p>
      <w:pPr>
        <w:pStyle w:val="InsertedPara"/>
      </w:pPr>
      <w:r>
        <w:rPr>
          <w:rStyle w:val="InsertedText"/>
        </w:rPr>
        <w:t xml:space="preserve">The</w:t>
      </w:r>
      <w:r>
        <w:rPr>
          <w:rStyle w:val="InsertedText"/>
        </w:rPr>
        <w:t xml:space="preserve"> </w:t>
      </w:r>
      <w:r>
        <w:rPr>
          <w:rStyle w:val="InsertedText"/>
          <w:b/>
          <w:bCs/>
        </w:rPr>
        <w:t xml:space="preserve">Designated Guardian DIDs</w:t>
      </w:r>
      <w:r>
        <w:rPr>
          <w:rStyle w:val="InsertedText"/>
        </w:rPr>
        <w:t xml:space="preserve"> </w:t>
      </w:r>
      <w:r>
        <w:rPr>
          <w:rStyle w:val="InsertedText"/>
        </w:rP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InsertedPara"/>
      </w:pPr>
      <w:r>
        <w:rPr>
          <w:rStyle w:val="InsertedText"/>
        </w:rPr>
        <w:t xml:space="preserve">Finally, the</w:t>
      </w:r>
      <w:r>
        <w:rPr>
          <w:rStyle w:val="InsertedText"/>
        </w:rPr>
        <w:t xml:space="preserve"> </w:t>
      </w:r>
      <w:r>
        <w:rPr>
          <w:rStyle w:val="InsertedText"/>
          <w:b/>
          <w:bCs/>
        </w:rPr>
        <w:t xml:space="preserve">Start Time</w:t>
      </w:r>
      <w:r>
        <w:rPr>
          <w:rStyle w:val="InsertedText"/>
        </w:rPr>
        <w:t xml:space="preserve"> </w:t>
      </w:r>
      <w:r>
        <w:rPr>
          <w:rStyle w:val="InsertedText"/>
        </w:rPr>
        <w:t xml:space="preserve">and</w:t>
      </w:r>
      <w:r>
        <w:rPr>
          <w:rStyle w:val="InsertedText"/>
        </w:rPr>
        <w:t xml:space="preserve"> </w:t>
      </w:r>
      <w:r>
        <w:rPr>
          <w:rStyle w:val="InsertedText"/>
          <w:b/>
          <w:bCs/>
        </w:rPr>
        <w:t xml:space="preserve">Expiry Time</w:t>
      </w:r>
      <w:r>
        <w:rPr>
          <w:rStyle w:val="InsertedText"/>
        </w:rPr>
        <w:t xml:space="preserve"> </w:t>
      </w:r>
      <w:r>
        <w:rPr>
          <w:rStyle w:val="InsertedText"/>
        </w:rP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InsertedPara"/>
      </w:pPr>
      <w:r>
        <w:rPr>
          <w:rStyle w:val="InsertedText"/>
        </w:rPr>
        <w:t xml:space="preserve">From a system perspective, this module therefore corresponds primarily to</w:t>
      </w:r>
      <w:r>
        <w:rPr>
          <w:rStyle w:val="InsertedText"/>
        </w:rPr>
        <w:t xml:space="preserve"> </w:t>
      </w:r>
      <w:r>
        <w:rPr>
          <w:rStyle w:val="InsertedText"/>
          <w:b/>
          <w:bCs/>
        </w:rPr>
        <w:t xml:space="preserve">Consent Object Construction and Patient Initiation</w:t>
      </w:r>
      <w:r>
        <w:rPr>
          <w:rStyle w:val="InsertedText"/>
        </w:rPr>
        <w:t xml:space="preserve">.</w:t>
      </w:r>
    </w:p>
    <w:bookmarkEnd w:id="134"/>
    <w:bookmarkStart w:id="138" w:name="guardian-cryptographic-approval"/>
    <w:p>
      <w:pPr>
        <w:pStyle w:val="Heading2"/>
      </w:pPr>
      <w:r>
        <w:rPr>
          <w:rStyle w:val="InsertedText"/>
        </w:rPr>
        <w:t xml:space="preserve">7.3 Guardian Cryptographic Approval</w:t>
      </w:r>
    </w:p>
    <w:p>
      <w:pPr>
        <w:pStyle w:val="InsertedPara"/>
      </w:pPr>
      <w:r>
        <w:rPr>
          <w:rStyle w:val="InsertedText"/>
        </w:rPr>
        <w:t xml:space="preserve">The second part is the</w:t>
      </w:r>
      <w:r>
        <w:rPr>
          <w:rStyle w:val="InsertedText"/>
        </w:rPr>
        <w:t xml:space="preserve"> </w:t>
      </w:r>
      <w:r>
        <w:rPr>
          <w:rStyle w:val="InsertedText"/>
          <w:b/>
          <w:bCs/>
        </w:rPr>
        <w:t xml:space="preserve">Guardian Cryptographic Approval</w:t>
      </w:r>
      <w:r>
        <w:rPr>
          <w:rStyle w:val="InsertedText"/>
        </w:rPr>
        <w:t xml:space="preserve">. As shown in the figure below, operationalises the multi-party authorisation component of the proposed framework.</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225799"/>
                  <wp:effectExtent b="0" l="0" r="0" t="0"/>
                  <wp:docPr descr="Figure 14: HALAH guardian subsystem – Guardian Cryptographic Approval" title="" id="136" name="Picture"/>
                  <a:graphic>
                    <a:graphicData uri="http://schemas.openxmlformats.org/drawingml/2006/picture">
                      <pic:pic>
                        <pic:nvPicPr>
                          <pic:cNvPr descr="halah_media/media/image2.png" id="137" name="Picture"/>
                          <pic:cNvPicPr>
                            <a:picLocks noChangeArrowheads="1" noChangeAspect="1"/>
                          </pic:cNvPicPr>
                        </pic:nvPicPr>
                        <pic:blipFill>
                          <a:blip r:embed="rId135"/>
                          <a:stretch>
                            <a:fillRect/>
                          </a:stretch>
                        </pic:blipFill>
                        <pic:spPr bwMode="auto">
                          <a:xfrm>
                            <a:off x="0" y="0"/>
                            <a:ext cx="5465445" cy="2225799"/>
                          </a:xfrm>
                          <a:prstGeom prst="rect">
                            <a:avLst/>
                          </a:prstGeom>
                          <a:noFill/>
                          <a:ln w="9525">
                            <a:noFill/>
                            <a:headEnd/>
                            <a:tailEnd/>
                          </a:ln>
                        </pic:spPr>
                      </pic:pic>
                    </a:graphicData>
                  </a:graphic>
                </wp:inline>
              </w:drawing>
            </w:r>
          </w:p>
        </w:tc>
      </w:tr>
    </w:tbl>
    <w:p>
      <w:pPr>
        <w:pStyle w:val="ImageCaption"/>
      </w:pPr>
      <w:r>
        <w:rPr>
          <w:rStyle w:val="InsertedText"/>
        </w:rPr>
        <w:t xml:space="preserve">Figure 14: HALAH guardian subsystem – Guardian Cryptographic Approval</w:t>
      </w:r>
    </w:p>
    <w:p>
      <w:pPr>
        <w:pStyle w:val="InsertedPara"/>
      </w:pPr>
      <w:r>
        <w:rPr>
          <w:rStyle w:val="InsertedText"/>
        </w:rPr>
        <w:t xml:space="preserve">The guardian first enters the target</w:t>
      </w:r>
      <w:r>
        <w:rPr>
          <w:rStyle w:val="InsertedText"/>
        </w:rPr>
        <w:t xml:space="preserve"> </w:t>
      </w:r>
      <w:r>
        <w:rPr>
          <w:rStyle w:val="InsertedText"/>
          <w:b/>
          <w:bCs/>
        </w:rPr>
        <w:t xml:space="preserve">Consent ID</w:t>
      </w:r>
      <w:r>
        <w:rPr>
          <w:rStyle w:val="InsertedText"/>
        </w:rPr>
        <w:t xml:space="preserve">, after which the system retrieves the corresponding active transaction and displays the associated patient DID. The guardian then selects and verifies their own Guardian DID identity.</w:t>
      </w:r>
    </w:p>
    <w:p>
      <w:pPr>
        <w:pStyle w:val="InsertedPara"/>
      </w:pPr>
      <w:r>
        <w:rPr>
          <w:rStyle w:val="InsertedText"/>
        </w:rPr>
        <w:t xml:space="preserve">The subsystem subsequently reports:</w:t>
      </w:r>
    </w:p>
    <w:p>
      <w:pPr>
        <w:pStyle w:val="InsertedPara"/>
      </w:pPr>
      <w:r>
        <w:rPr>
          <w:rStyle w:val="InsertedText"/>
        </w:rPr>
        <w:t xml:space="preserve">Identity verified. Multi-sig added: (2/2)</w:t>
      </w:r>
    </w:p>
    <w:p>
      <w:pPr>
        <w:pStyle w:val="InsertedPara"/>
      </w:pPr>
      <w:r>
        <w:rPr>
          <w:rStyle w:val="InsertedText"/>
        </w:rPr>
        <w:t xml:space="preserve">This is an important implementation-level demonstration because the consent is not activated merely because the patient created it. Instead, the system requires the predefined guardian approval condition to be satisfied.</w:t>
      </w:r>
    </w:p>
    <w:p>
      <w:pPr>
        <w:pStyle w:val="InsertedPara"/>
      </w:pPr>
      <w:r>
        <w:rPr>
          <w:rStyle w:val="InsertedText"/>
        </w:rPr>
        <w:t xml:space="preserve">The implementation therefore implements the logical authorisation rule:</w:t>
      </w:r>
    </w:p>
    <w:p>
      <w:pPr>
        <w:pStyle w:val="InsertedPara"/>
      </w:pPr>
      <m:oMathPara>
        <m:oMathParaPr>
          <m:jc m:val="center"/>
        </m:oMathParaPr>
        <m:oMath>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r>
            <m:rPr>
              <m:sty m:val="p"/>
            </m:rPr>
            <w:rPr>
              <w:color w:val="C00000"/>
            </w:rPr>
            <m:t>=</m:t>
          </m:r>
          <m:sSub>
            <m:e>
              <m:r>
                <w:rPr>
                  <w:color w:val="C00000"/>
                </w:rPr>
                <m:t>V</m:t>
              </m:r>
            </m:e>
            <m:sub>
              <m:r>
                <w:rPr>
                  <w:color w:val="C00000"/>
                </w:rPr>
                <m:t>I</m:t>
              </m:r>
            </m:sub>
          </m:sSub>
          <m:r>
            <m:rPr>
              <m:sty m:val="p"/>
            </m:rPr>
            <w:rPr>
              <w:color w:val="C00000"/>
            </w:rPr>
            <m:t>∧</m:t>
          </m:r>
          <m:sSub>
            <m:e>
              <m:r>
                <w:rPr>
                  <w:color w:val="C00000"/>
                </w:rPr>
                <m:t>V</m:t>
              </m:r>
            </m:e>
            <m:sub>
              <m:r>
                <w:rPr>
                  <w:color w:val="C00000"/>
                </w:rPr>
                <m:t>A</m:t>
              </m:r>
            </m:sub>
          </m:sSub>
          <m:r>
            <m:rPr>
              <m:sty m:val="p"/>
            </m:rPr>
            <w:rPr>
              <w:color w:val="C00000"/>
            </w:rPr>
            <m:t>∧</m:t>
          </m:r>
          <m:sSub>
            <m:e>
              <m:r>
                <w:rPr>
                  <w:color w:val="C00000"/>
                </w:rPr>
                <m:t>V</m:t>
              </m:r>
            </m:e>
            <m:sub>
              <m:r>
                <w:rPr>
                  <w:color w:val="C00000"/>
                </w:rPr>
                <m:t>P</m:t>
              </m:r>
            </m:sub>
          </m:sSub>
        </m:oMath>
      </m:oMathPara>
    </w:p>
    <w:p>
      <w:pPr>
        <w:pStyle w:val="InsertedPara"/>
      </w:pPr>
      <w:r>
        <w:rPr>
          <w:rStyle w:val="InsertedText"/>
        </w:rPr>
        <w:t xml:space="preserve">where identity verification, authorisation verification, and permission/scope verification must all be satisfied before access can be granted.</w:t>
      </w:r>
    </w:p>
    <w:p>
      <w:pPr>
        <w:pStyle w:val="InsertedPara"/>
      </w:pPr>
      <w:r>
        <w:rPr>
          <w:rStyle w:val="InsertedText"/>
        </w:rPr>
        <w:t xml:space="preserve">For the demonstrated two-party guardian configuration, the approval process can also be represented as:</w:t>
      </w:r>
    </w:p>
    <w:p>
      <w:pPr>
        <w:pStyle w:val="InsertedPara"/>
      </w:pPr>
      <m:oMathPara>
        <m:oMathParaPr>
          <m:jc m:val="center"/>
        </m:oMathParaPr>
        <m:oMath>
          <m:nary>
            <m:naryPr>
              <m:chr m:val="∑"/>
              <m:limLoc m:val="undOvr"/>
              <m:subHide m:val="off"/>
              <m:supHide m:val="on"/>
            </m:naryPr>
            <m:sub>
              <m:r>
                <w:rPr>
                  <w:color w:val="C00000"/>
                </w:rPr>
                <m:t>g</m:t>
              </m:r>
              <m:r>
                <m:rPr>
                  <m:sty m:val="p"/>
                </m:rPr>
                <w:rPr>
                  <w:color w:val="C00000"/>
                </w:rPr>
                <m:t>∈</m:t>
              </m:r>
              <m:r>
                <w:rPr>
                  <w:color w:val="C00000"/>
                </w:rPr>
                <m:t>G</m:t>
              </m:r>
            </m:sub>
            <m:sup>
              <m:r>
                <w:rPr>
                  <w:color w:val="C00000"/>
                </w:rPr>
                <m:t>​</m:t>
              </m:r>
            </m:sup>
            <m:e>
              <m:r>
                <w:rPr>
                  <w:color w:val="C00000"/>
                </w:rPr>
                <m:t>S</m:t>
              </m:r>
            </m:e>
          </m:nary>
          <m:r>
            <w:rPr>
              <w:color w:val="C00000"/>
            </w:rPr>
            <m:t>i</m:t>
          </m:r>
          <m:r>
            <w:rPr>
              <w:color w:val="C00000"/>
            </w:rPr>
            <m:t>g</m:t>
          </m:r>
          <m:r>
            <w:rPr>
              <w:color w:val="C00000"/>
            </w:rPr>
            <m:t>n</m:t>
          </m:r>
          <m:d>
            <m:dPr>
              <m:begChr m:val="("/>
              <m:sepChr m:val=""/>
              <m:endChr m:val=")"/>
              <m:grow/>
            </m:dPr>
            <m:e>
              <m:r>
                <w:rPr>
                  <w:color w:val="C00000"/>
                </w:rPr>
                <m:t>g</m:t>
              </m:r>
              <m:r>
                <m:rPr>
                  <m:sty m:val="p"/>
                </m:rPr>
                <w:rPr>
                  <w:color w:val="C00000"/>
                </w:rPr>
                <m:t>,</m:t>
              </m:r>
              <m:r>
                <w:rPr>
                  <w:color w:val="C00000"/>
                </w:rPr>
                <m:t>C</m:t>
              </m:r>
            </m:e>
          </m:d>
          <m:r>
            <m:rPr>
              <m:sty m:val="p"/>
            </m:rPr>
            <w:rPr>
              <w:color w:val="C00000"/>
            </w:rPr>
            <m:t>≥</m:t>
          </m:r>
          <m:r>
            <w:rPr>
              <w:color w:val="C00000"/>
            </w:rPr>
            <m:t>2</m:t>
          </m:r>
        </m:oMath>
      </m:oMathPara>
    </w:p>
    <w:p>
      <w:pPr>
        <w:pStyle w:val="InsertedPara"/>
      </w:pPr>
      <w:r>
        <w:rPr>
          <w:rStyle w:val="InsertedText"/>
        </w:rPr>
        <w:t xml:space="preserve">where</w:t>
      </w:r>
      <w:r>
        <w:rPr>
          <w:rStyle w:val="InsertedText"/>
        </w:rPr>
        <w:t xml:space="preserve"> </w:t>
      </w:r>
      <m:oMath>
        <m:r>
          <w:rPr>
            <w:color w:val="C00000"/>
          </w:rPr>
          <m:t>G</m:t>
        </m:r>
      </m:oMath>
      <w:r>
        <w:rPr>
          <w:rStyle w:val="InsertedText"/>
        </w:rPr>
        <w:t xml:space="preserve"> </w:t>
      </w:r>
      <w:r>
        <w:rPr>
          <w:rStyle w:val="InsertedText"/>
        </w:rPr>
        <w:t xml:space="preserve">represents the designated guardians and two valid signatures are required for activation. Once the required signatures have been obtained, the subsystem displays</w:t>
      </w:r>
      <w:r>
        <w:rPr>
          <w:rStyle w:val="InsertedText"/>
        </w:rPr>
        <w:t xml:space="preserve"> </w:t>
      </w:r>
      <w:r>
        <w:rPr>
          <w:rStyle w:val="InsertedText"/>
          <w:b/>
          <w:bCs/>
        </w:rPr>
        <w:t xml:space="preserve">SBT MINTED SUCCESS</w:t>
      </w:r>
      <w:r>
        <w:rPr>
          <w:rStyle w:val="InsertedText"/>
        </w:rPr>
        <w:t xml:space="preserve"> </w:t>
      </w:r>
      <w:r>
        <w:rPr>
          <w:rStyle w:val="InsertedText"/>
        </w:rPr>
        <w:t xml:space="preserve">together with the Soulbound Token identifier and the status as Consent Fully Activated. This provides a visible representation of the transition from a</w:t>
      </w:r>
      <w:r>
        <w:rPr>
          <w:rStyle w:val="InsertedText"/>
        </w:rPr>
        <w:t xml:space="preserve"> </w:t>
      </w:r>
      <w:r>
        <w:rPr>
          <w:rStyle w:val="InsertedText"/>
          <w:b/>
          <w:bCs/>
        </w:rPr>
        <w:t xml:space="preserve">pending consent transaction</w:t>
      </w:r>
      <w:r>
        <w:rPr>
          <w:rStyle w:val="InsertedText"/>
        </w:rPr>
        <w:t xml:space="preserve"> </w:t>
      </w:r>
      <w:r>
        <w:rPr>
          <w:rStyle w:val="InsertedText"/>
        </w:rPr>
        <w:t xml:space="preserve">to an</w:t>
      </w:r>
      <w:r>
        <w:rPr>
          <w:rStyle w:val="InsertedText"/>
        </w:rPr>
        <w:t xml:space="preserve"> </w:t>
      </w:r>
      <w:r>
        <w:rPr>
          <w:rStyle w:val="InsertedText"/>
          <w:b/>
          <w:bCs/>
        </w:rPr>
        <w:t xml:space="preserve">activated consent state</w:t>
      </w:r>
      <w:r>
        <w:rPr>
          <w:rStyle w:val="InsertedText"/>
        </w:rPr>
        <w:t xml:space="preserve">. The SBT therefore functions in the implementation as a persistent cryptographic representation of the completed consent authorisation rather than as a transferable asset.</w:t>
      </w:r>
    </w:p>
    <w:p>
      <w:pPr>
        <w:pStyle w:val="InsertedPara"/>
      </w:pPr>
      <w:r>
        <w:rPr>
          <w:rStyle w:val="InsertedText"/>
        </w:rPr>
        <w:t xml:space="preserve">The guardian subsystem consequently corresponds to</w:t>
      </w:r>
      <w:r>
        <w:rPr>
          <w:rStyle w:val="InsertedText"/>
        </w:rPr>
        <w:t xml:space="preserve"> </w:t>
      </w:r>
      <w:r>
        <w:rPr>
          <w:rStyle w:val="InsertedText"/>
          <w:b/>
          <w:bCs/>
        </w:rPr>
        <w:t xml:space="preserve">Multi-Party Approval, Cryptographic Verification and Consent Activation</w:t>
      </w:r>
      <w:r>
        <w:rPr>
          <w:rStyle w:val="InsertedText"/>
        </w:rPr>
        <w:t xml:space="preserve"> </w:t>
      </w:r>
      <w:r>
        <w:rPr>
          <w:rStyle w:val="InsertedText"/>
        </w:rPr>
        <w:t xml:space="preserve">in the proposed architecture.</w:t>
      </w:r>
    </w:p>
    <w:bookmarkEnd w:id="138"/>
    <w:bookmarkStart w:id="145" w:name="secure-patient-data-access-for-doctor"/>
    <w:p>
      <w:pPr>
        <w:pStyle w:val="Heading2"/>
      </w:pPr>
      <w:r>
        <w:rPr>
          <w:rStyle w:val="InsertedText"/>
        </w:rPr>
        <w:t xml:space="preserve">7.4 Secure Patient Data Access for Doctor</w:t>
      </w:r>
    </w:p>
    <w:p>
      <w:pPr>
        <w:pStyle w:val="InsertedPara"/>
      </w:pPr>
      <w:r>
        <w:rPr>
          <w:rStyle w:val="InsertedText"/>
        </w:rPr>
        <w:t xml:space="preserve">The third module is the</w:t>
      </w:r>
      <w:r>
        <w:rPr>
          <w:rStyle w:val="InsertedText"/>
        </w:rPr>
        <w:t xml:space="preserve"> </w:t>
      </w:r>
      <w:r>
        <w:rPr>
          <w:rStyle w:val="InsertedText"/>
          <w:b/>
          <w:bCs/>
        </w:rPr>
        <w:t xml:space="preserve">Secure Patient Data Access</w:t>
      </w:r>
      <w:r>
        <w:rPr>
          <w:rStyle w:val="InsertedText"/>
        </w:rPr>
        <w:t xml:space="preserve"> </w:t>
      </w:r>
      <w:r>
        <w:rPr>
          <w:rStyle w:val="InsertedText"/>
        </w:rPr>
        <w:t xml:space="preserve">module and represents the healthcare-provider side of the authorisation process.</w:t>
      </w:r>
    </w:p>
    <w:p>
      <w:pPr>
        <w:pStyle w:val="InsertedPara"/>
      </w:pPr>
      <w:r>
        <w:rPr>
          <w:rStyle w:val="InsertedText"/>
        </w:rPr>
        <w:t xml:space="preserve">The doctor enters an authorised Consent ID, after which the system retrieves and displays the associated consent information. The subsystem shows the patient DID, Consent ID, purpose, and current consent state:</w:t>
      </w:r>
    </w:p>
    <w:p>
      <w:pPr>
        <w:pStyle w:val="InsertedPara"/>
      </w:pPr>
      <m:oMathPara>
        <m:oMathParaPr>
          <m:jc m:val="center"/>
        </m:oMathParaPr>
        <m:oMath>
          <m:r>
            <w:rPr>
              <w:color w:val="C00000"/>
            </w:rPr>
            <m:t>S</m:t>
          </m:r>
          <m:r>
            <w:rPr>
              <w:color w:val="C00000"/>
            </w:rPr>
            <m:t>t</m:t>
          </m:r>
          <m:r>
            <w:rPr>
              <w:color w:val="C00000"/>
            </w:rPr>
            <m:t>a</m:t>
          </m:r>
          <m:r>
            <w:rPr>
              <w:color w:val="C00000"/>
            </w:rPr>
            <m:t>t</m:t>
          </m:r>
          <m:r>
            <w:rPr>
              <w:color w:val="C00000"/>
            </w:rPr>
            <m:t>e</m:t>
          </m:r>
          <m:r>
            <m:rPr>
              <m:sty m:val="p"/>
            </m:rPr>
            <w:rPr>
              <w:color w:val="C00000"/>
            </w:rPr>
            <m:t>=</m:t>
          </m:r>
          <m:r>
            <w:rPr>
              <w:color w:val="C00000"/>
            </w:rPr>
            <m:t>A</m:t>
          </m:r>
          <m:r>
            <w:rPr>
              <w:color w:val="C00000"/>
            </w:rPr>
            <m:t>C</m:t>
          </m:r>
          <m:r>
            <w:rPr>
              <w:color w:val="C00000"/>
            </w:rPr>
            <m:t>T</m:t>
          </m:r>
          <m:r>
            <w:rPr>
              <w:color w:val="C00000"/>
            </w:rPr>
            <m:t>I</m:t>
          </m:r>
          <m:r>
            <w:rPr>
              <w:color w:val="C00000"/>
            </w:rPr>
            <m:t>V</m:t>
          </m:r>
          <m:r>
            <w:rPr>
              <w:color w:val="C00000"/>
            </w:rPr>
            <m:t>E</m:t>
          </m:r>
        </m:oMath>
      </m:oMathPara>
    </w:p>
    <w:p>
      <w:pPr>
        <w:pStyle w:val="InsertedPara"/>
      </w:pPr>
      <w:r>
        <w:rPr>
          <w:rStyle w:val="InsertedText"/>
        </w:rPr>
        <w:t xml:space="preserve">This is important because the doctor does not directly access patient data based solely on possession of a Consent ID. The system first evaluates whether the underlying authorisation remains valid.</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3388081"/>
                  <wp:effectExtent b="0" l="0" r="0" t="0"/>
                  <wp:docPr descr="Figure 15: HALAH doctor subsystem – consent information, state and authorised data scope" title="" id="140" name="Picture"/>
                  <a:graphic>
                    <a:graphicData uri="http://schemas.openxmlformats.org/drawingml/2006/picture">
                      <pic:pic>
                        <pic:nvPicPr>
                          <pic:cNvPr descr="halah_media/media/image3.png" id="141" name="Picture"/>
                          <pic:cNvPicPr>
                            <a:picLocks noChangeArrowheads="1" noChangeAspect="1"/>
                          </pic:cNvPicPr>
                        </pic:nvPicPr>
                        <pic:blipFill>
                          <a:blip r:embed="rId139"/>
                          <a:stretch>
                            <a:fillRect/>
                          </a:stretch>
                        </pic:blipFill>
                        <pic:spPr bwMode="auto">
                          <a:xfrm>
                            <a:off x="0" y="0"/>
                            <a:ext cx="5465445" cy="3388081"/>
                          </a:xfrm>
                          <a:prstGeom prst="rect">
                            <a:avLst/>
                          </a:prstGeom>
                          <a:noFill/>
                          <a:ln w="9525">
                            <a:noFill/>
                            <a:headEnd/>
                            <a:tailEnd/>
                          </a:ln>
                        </pic:spPr>
                      </pic:pic>
                    </a:graphicData>
                  </a:graphic>
                </wp:inline>
              </w:drawing>
            </w:r>
          </w:p>
        </w:tc>
      </w:tr>
    </w:tbl>
    <w:p>
      <w:pPr>
        <w:pStyle w:val="ImageCaption"/>
      </w:pPr>
      <w:r>
        <w:rPr>
          <w:rStyle w:val="InsertedText"/>
        </w:rPr>
        <w:t xml:space="preserve">Figure 15: HALAH doctor subsystem – consent information, state and authorised data scope</w:t>
      </w:r>
    </w:p>
    <w:p>
      <w:pPr>
        <w:pStyle w:val="InsertedPara"/>
      </w:pPr>
      <w:r>
        <w:rPr>
          <w:rStyle w:val="InsertedText"/>
        </w:rPr>
        <w:t xml:space="preserve">The subsystem then presents the</w:t>
      </w:r>
      <w:r>
        <w:rPr>
          <w:rStyle w:val="InsertedText"/>
        </w:rPr>
        <w:t xml:space="preserve"> </w:t>
      </w:r>
      <w:r>
        <w:rPr>
          <w:rStyle w:val="InsertedText"/>
          <w:b/>
          <w:bCs/>
        </w:rPr>
        <w:t xml:space="preserve">Authorised Data Scope</w:t>
      </w:r>
      <w:r>
        <w:rPr>
          <w:rStyle w:val="InsertedText"/>
        </w:rPr>
        <w:t xml:space="preserve">, showing that only the EMR modules specified in the original consent are available. In the demonstrated transaction, the authorised modules are:</w:t>
      </w:r>
    </w:p>
    <w:p>
      <w:pPr>
        <w:pStyle w:val="InsertedPara"/>
      </w:pPr>
      <m:oMathPara>
        <m:oMathParaPr>
          <m:jc m:val="center"/>
        </m:oMathParaPr>
        <m:oMath>
          <m:r>
            <w:rPr>
              <w:color w:val="C00000"/>
            </w:rPr>
            <m:t>S</m:t>
          </m:r>
          <m:r>
            <w:rPr>
              <w:color w:val="C00000"/>
            </w:rPr>
            <m:t>c</m:t>
          </m:r>
          <m:r>
            <w:rPr>
              <w:color w:val="C00000"/>
            </w:rPr>
            <m:t>o</m:t>
          </m:r>
          <m:r>
            <w:rPr>
              <w:color w:val="C00000"/>
            </w:rPr>
            <m:t>p</m:t>
          </m:r>
          <m:r>
            <w:rPr>
              <w:color w:val="C00000"/>
            </w:rPr>
            <m:t>e</m:t>
          </m:r>
          <m:r>
            <m:rPr>
              <m:sty m:val="p"/>
            </m:rPr>
            <w:rPr>
              <w:color w:val="C00000"/>
            </w:rPr>
            <m:t>=</m:t>
          </m:r>
          <m:d>
            <m:dPr>
              <m:begChr m:val="{"/>
              <m:sepChr m:val=""/>
              <m:endChr m:val="}"/>
              <m:grow/>
            </m:dPr>
            <m:e>
              <m:r>
                <m:rPr>
                  <m:nor/>
                </m:rPr>
                <w:rPr>
                  <w:color w:val="C00000"/>
                </w:rPr>
                <m:t>Medication</m:t>
              </m:r>
              <m:r>
                <m:rPr>
                  <m:sty m:val="p"/>
                </m:rPr>
                <w:rPr>
                  <w:color w:val="C00000"/>
                </w:rPr>
                <m:t>,</m:t>
              </m:r>
              <m:r>
                <m:rPr>
                  <m:nor/>
                </m:rPr>
                <w:rPr>
                  <w:color w:val="C00000"/>
                </w:rPr>
                <m:t>Procedure</m:t>
              </m:r>
            </m:e>
          </m:d>
        </m:oMath>
      </m:oMathPara>
    </w:p>
    <w:p>
      <w:pPr>
        <w:pStyle w:val="InsertedPara"/>
      </w:pPr>
      <w:r>
        <w:rPr>
          <w:rStyle w:val="InsertedText"/>
        </w:rPr>
        <w:t xml:space="preserve">The doctor must subsequently select the modules to request. The system displays the requested modules and performs cryptographic verification before granting access.</w:t>
      </w:r>
    </w:p>
    <w:p>
      <w:pPr>
        <w:pStyle w:val="InsertedPara"/>
      </w:pPr>
      <w:r>
        <w:rPr>
          <w:rStyle w:val="InsertedText"/>
        </w:rPr>
        <w:t xml:space="preserve">The message shows Cryptographic Verification Successful — Access Granted.</w:t>
      </w:r>
    </w:p>
    <w:p>
      <w:pPr>
        <w:pStyle w:val="InsertedPara"/>
      </w:pPr>
      <w:r>
        <w:rPr>
          <w:rStyle w:val="ReviewerNote"/>
        </w:rPr>
        <w:t xml:space="preserve">The next line of the HALAH document begins with</w:t>
      </w:r>
      <w:r>
        <w:rPr>
          <w:rStyle w:val="ReviewerNote"/>
        </w:rPr>
        <w:t xml:space="preserve"> </w:t>
      </w:r>
      <w:r>
        <w:rPr>
          <w:rStyle w:val="ReviewerNote"/>
        </w:rPr>
        <w:t xml:space="preserve">‘demonstrates…’</w:t>
      </w:r>
      <w:r>
        <w:rPr>
          <w:rStyle w:val="ReviewerNote"/>
        </w:rPr>
        <w:t xml:space="preserve"> </w:t>
      </w:r>
      <w:r>
        <w:rPr>
          <w:rStyle w:val="ReviewerNote"/>
        </w:rPr>
        <w:t xml:space="preserve">and has no subject; a display line may be missing there in the HALAH document.</w:t>
      </w:r>
    </w:p>
    <w:p>
      <w:pPr>
        <w:pStyle w:val="InsertedPara"/>
      </w:pPr>
      <w:r>
        <w:rPr>
          <w:rStyle w:val="InsertedText"/>
        </w:rPr>
        <w:t xml:space="preserve">demonstrates the transition from</w:t>
      </w:r>
      <w:r>
        <w:rPr>
          <w:rStyle w:val="InsertedText"/>
        </w:rPr>
        <w:t xml:space="preserve"> </w:t>
      </w:r>
      <w:r>
        <w:rPr>
          <w:rStyle w:val="InsertedText"/>
          <w:b/>
          <w:bCs/>
        </w:rPr>
        <w:t xml:space="preserve">consent verification</w:t>
      </w:r>
      <w:r>
        <w:rPr>
          <w:rStyle w:val="InsertedText"/>
        </w:rPr>
        <w:t xml:space="preserve"> </w:t>
      </w:r>
      <w:r>
        <w:rPr>
          <w:rStyle w:val="InsertedText"/>
        </w:rPr>
        <w:t xml:space="preserve">to</w:t>
      </w:r>
      <w:r>
        <w:rPr>
          <w:rStyle w:val="InsertedText"/>
        </w:rPr>
        <w:t xml:space="preserve"> </w:t>
      </w:r>
      <w:r>
        <w:rPr>
          <w:rStyle w:val="InsertedText"/>
          <w:b/>
          <w:bCs/>
        </w:rPr>
        <w:t xml:space="preserve">data-access authorisation</w:t>
      </w:r>
      <w:r>
        <w:rPr>
          <w:rStyle w:val="InsertedText"/>
        </w:rPr>
        <w:t xml:space="preserve">.</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3048937"/>
                  <wp:effectExtent b="0" l="0" r="0" t="0"/>
                  <wp:docPr descr="Figure 16: HALAH doctor subsystem – requested modules, access decision and authorised medical records" title="" id="143" name="Picture"/>
                  <a:graphic>
                    <a:graphicData uri="http://schemas.openxmlformats.org/drawingml/2006/picture">
                      <pic:pic>
                        <pic:nvPicPr>
                          <pic:cNvPr descr="halah_media/media/image4.png" id="144" name="Picture"/>
                          <pic:cNvPicPr>
                            <a:picLocks noChangeArrowheads="1" noChangeAspect="1"/>
                          </pic:cNvPicPr>
                        </pic:nvPicPr>
                        <pic:blipFill>
                          <a:blip r:embed="rId142"/>
                          <a:stretch>
                            <a:fillRect/>
                          </a:stretch>
                        </pic:blipFill>
                        <pic:spPr bwMode="auto">
                          <a:xfrm>
                            <a:off x="0" y="0"/>
                            <a:ext cx="5465445" cy="3048937"/>
                          </a:xfrm>
                          <a:prstGeom prst="rect">
                            <a:avLst/>
                          </a:prstGeom>
                          <a:noFill/>
                          <a:ln w="9525">
                            <a:noFill/>
                            <a:headEnd/>
                            <a:tailEnd/>
                          </a:ln>
                        </pic:spPr>
                      </pic:pic>
                    </a:graphicData>
                  </a:graphic>
                </wp:inline>
              </w:drawing>
            </w:r>
          </w:p>
        </w:tc>
      </w:tr>
    </w:tbl>
    <w:p>
      <w:pPr>
        <w:pStyle w:val="ImageCaption"/>
      </w:pPr>
      <w:r>
        <w:rPr>
          <w:rStyle w:val="InsertedText"/>
        </w:rPr>
        <w:t xml:space="preserve">Figure 16: HALAH doctor subsystem – requested modules, access decision and authorised medical records</w:t>
      </w:r>
    </w:p>
    <w:p>
      <w:pPr>
        <w:pStyle w:val="InsertedPara"/>
      </w:pPr>
      <w:r>
        <w:rPr>
          <w:rStyle w:val="InsertedText"/>
        </w:rPr>
        <w:t xml:space="preserve">This distinction is central to the HALAH design. Consent and data access are not treated as identical events. Instead, it goes the flow as below</w:t>
      </w:r>
    </w:p>
    <w:p>
      <w:pPr>
        <w:pStyle w:val="InsertedPara"/>
      </w:pPr>
      <m:oMathPara>
        <m:oMathParaPr>
          <m:jc m:val="center"/>
        </m:oMathParaPr>
        <m:oMath>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m:rPr>
              <m:sty m:val="p"/>
            </m:rPr>
            <w:rPr>
              <w:color w:val="C00000"/>
            </w:rPr>
            <m:t>→</m:t>
          </m:r>
          <m:r>
            <w:rPr>
              <w:color w:val="C00000"/>
            </w:rPr>
            <m:t>V</m:t>
          </m:r>
          <m:r>
            <w:rPr>
              <w:color w:val="C00000"/>
            </w:rPr>
            <m:t>e</m:t>
          </m:r>
          <m:r>
            <w:rPr>
              <w:color w:val="C00000"/>
            </w:rPr>
            <m:t>r</m:t>
          </m:r>
          <m:r>
            <w:rPr>
              <w:color w:val="C00000"/>
            </w:rPr>
            <m:t>i</m:t>
          </m:r>
          <m:r>
            <w:rPr>
              <w:color w:val="C00000"/>
            </w:rPr>
            <m:t>f</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m:oMathPara>
    </w:p>
    <w:p>
      <w:pPr>
        <w:pStyle w:val="InsertedPara"/>
      </w:pPr>
      <w:r>
        <w:rPr>
          <w:rStyle w:val="InsertedText"/>
        </w:rPr>
        <w:t xml:space="preserve">The doctor is therefore authorised only when the requested resources are consistent with the consent object and the consent remains active.</w:t>
      </w:r>
    </w:p>
    <w:p>
      <w:pPr>
        <w:pStyle w:val="InsertedPara"/>
      </w:pPr>
      <w:r>
        <w:rPr>
          <w:rStyle w:val="InsertedText"/>
        </w:rPr>
        <w:t xml:space="preserve">The final</w:t>
      </w:r>
      <w:r>
        <w:rPr>
          <w:rStyle w:val="InsertedText"/>
        </w:rPr>
        <w:t xml:space="preserve"> </w:t>
      </w:r>
      <w:r>
        <w:rPr>
          <w:rStyle w:val="InsertedText"/>
          <w:b/>
          <w:bCs/>
        </w:rPr>
        <w:t xml:space="preserve">Authorised Medical Records</w:t>
      </w:r>
      <w:r>
        <w:rPr>
          <w:rStyle w:val="InsertedText"/>
        </w:rPr>
        <w:t xml:space="preserve"> </w:t>
      </w:r>
      <w:r>
        <w:rPr>
          <w:rStyle w:val="InsertedText"/>
        </w:rPr>
        <w:t xml:space="preserve">section presents the actual data modules available to the doctor. Because the subsystem separates MEDICATION and PROCEDURE modules, it provides a direct visual demonstration of</w:t>
      </w:r>
      <w:r>
        <w:rPr>
          <w:rStyle w:val="InsertedText"/>
        </w:rPr>
        <w:t xml:space="preserve"> </w:t>
      </w:r>
      <w:r>
        <w:rPr>
          <w:rStyle w:val="InsertedText"/>
          <w:b/>
          <w:bCs/>
        </w:rPr>
        <w:t xml:space="preserve">fine-grained EMR access control</w:t>
      </w:r>
      <w:r>
        <w:rPr>
          <w:rStyle w:val="InsertedText"/>
        </w:rPr>
        <w:t xml:space="preserve">.</w:t>
      </w:r>
    </w:p>
    <w:p>
      <w:pPr>
        <w:pStyle w:val="InsertedPara"/>
      </w:pPr>
      <w:r>
        <w:rPr>
          <w:rStyle w:val="InsertedText"/>
        </w:rPr>
        <w:t xml:space="preserve">Thus, the doctor subsystem corresponds to</w:t>
      </w:r>
      <w:r>
        <w:rPr>
          <w:rStyle w:val="InsertedText"/>
        </w:rPr>
        <w:t xml:space="preserve"> </w:t>
      </w:r>
      <w:r>
        <w:rPr>
          <w:rStyle w:val="InsertedText"/>
          <w:b/>
          <w:bCs/>
        </w:rPr>
        <w:t xml:space="preserve">Consent-State Validation, Scope Enforcement and Authorised Data Access</w:t>
      </w:r>
      <w:r>
        <w:rPr>
          <w:rStyle w:val="InsertedText"/>
        </w:rPr>
        <w:t xml:space="preserve">.</w:t>
      </w:r>
    </w:p>
    <w:bookmarkEnd w:id="145"/>
    <w:bookmarkStart w:id="149" w:name="X57c96dacccf675fd0ab00cb69daa4402dc4878a"/>
    <w:p>
      <w:pPr>
        <w:pStyle w:val="Heading2"/>
      </w:pPr>
      <w:r>
        <w:rPr>
          <w:rStyle w:val="InsertedText"/>
        </w:rPr>
        <w:t xml:space="preserve">7.5 Blockchain Audit &amp; Consent Lifecycle for Auditor</w:t>
      </w:r>
    </w:p>
    <w:p>
      <w:pPr>
        <w:pStyle w:val="InsertedPara"/>
      </w:pPr>
      <w:r>
        <w:rPr>
          <w:rStyle w:val="InsertedText"/>
        </w:rPr>
        <w:t xml:space="preserve">The fourth major module is the</w:t>
      </w:r>
      <w:r>
        <w:rPr>
          <w:rStyle w:val="InsertedText"/>
        </w:rPr>
        <w:t xml:space="preserve"> </w:t>
      </w:r>
      <w:r>
        <w:rPr>
          <w:rStyle w:val="InsertedText"/>
          <w:b/>
          <w:bCs/>
        </w:rPr>
        <w:t xml:space="preserve">Blockchain Audit &amp; Consent Lifecycle</w:t>
      </w:r>
      <w:r>
        <w:rPr>
          <w:rStyle w:val="InsertedText"/>
        </w:rPr>
        <w:t xml:space="preserve"> </w:t>
      </w:r>
      <w:r>
        <w:rPr>
          <w:rStyle w:val="InsertedText"/>
        </w:rPr>
        <w:t xml:space="preserve">module. This subsystem provides an independent view of the complete consent process and corresponds to the auditability and accountability component of the HALAH framework.</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905354"/>
                  <wp:effectExtent b="0" l="0" r="0" t="0"/>
                  <wp:docPr descr="Figure 17: HALAH auditor subsystem – Blockchain Audit &amp; Consent Lifecycle" title="" id="147" name="Picture"/>
                  <a:graphic>
                    <a:graphicData uri="http://schemas.openxmlformats.org/drawingml/2006/picture">
                      <pic:pic>
                        <pic:nvPicPr>
                          <pic:cNvPr descr="halah_media/media/image5.png" id="148" name="Picture"/>
                          <pic:cNvPicPr>
                            <a:picLocks noChangeArrowheads="1" noChangeAspect="1"/>
                          </pic:cNvPicPr>
                        </pic:nvPicPr>
                        <pic:blipFill>
                          <a:blip r:embed="rId146"/>
                          <a:stretch>
                            <a:fillRect/>
                          </a:stretch>
                        </pic:blipFill>
                        <pic:spPr bwMode="auto">
                          <a:xfrm>
                            <a:off x="0" y="0"/>
                            <a:ext cx="5465445" cy="2905354"/>
                          </a:xfrm>
                          <a:prstGeom prst="rect">
                            <a:avLst/>
                          </a:prstGeom>
                          <a:noFill/>
                          <a:ln w="9525">
                            <a:noFill/>
                            <a:headEnd/>
                            <a:tailEnd/>
                          </a:ln>
                        </pic:spPr>
                      </pic:pic>
                    </a:graphicData>
                  </a:graphic>
                </wp:inline>
              </w:drawing>
            </w:r>
          </w:p>
        </w:tc>
      </w:tr>
    </w:tbl>
    <w:p>
      <w:pPr>
        <w:pStyle w:val="ImageCaption"/>
      </w:pPr>
      <w:r>
        <w:rPr>
          <w:rStyle w:val="InsertedText"/>
        </w:rPr>
        <w:t xml:space="preserve">Figure 17: HALAH auditor subsystem – Blockchain Audit &amp; Consent Lifecycle</w:t>
      </w:r>
    </w:p>
    <w:p>
      <w:pPr>
        <w:pStyle w:val="InsertedPara"/>
      </w:pPr>
      <w:r>
        <w:rPr>
          <w:rStyle w:val="InsertedText"/>
        </w:rPr>
        <w:t xml:space="preserve">As shown in the figure above, the system first provides aggregate indicators including:</w:t>
      </w:r>
    </w:p>
    <w:p>
      <w:pPr>
        <w:pStyle w:val="InsertedPara"/>
      </w:pPr>
      <m:oMathPara>
        <m:oMathParaPr>
          <m:jc m:val="center"/>
        </m:oMathParaPr>
        <m:oMath>
          <m:m>
            <m:mPr>
              <m:baseJc m:val="center"/>
              <m:plcHide m:val="on"/>
              <m:mcs>
                <m:mc>
                  <m:mcPr>
                    <m:count m:val="1"/>
                    <m:mcJc m:val="left"/>
                  </m:mcPr>
                </m:mc>
              </m:mcs>
            </m:mPr>
            <m:mr>
              <m:e>
                <m:r>
                  <m:rPr>
                    <m:nor/>
                  </m:rPr>
                  <w:rPr>
                    <w:color w:val="C00000"/>
                  </w:rPr>
                  <m:t>Total Events</m:t>
                </m:r>
                <m:r>
                  <m:rPr>
                    <m:sty m:val="p"/>
                  </m:rPr>
                  <w:rPr>
                    <w:color w:val="C00000"/>
                  </w:rPr>
                  <m:t>=</m:t>
                </m:r>
                <m:r>
                  <w:rPr>
                    <w:color w:val="C00000"/>
                  </w:rPr>
                  <m:t>21</m:t>
                </m:r>
              </m:e>
            </m:mr>
            <m:mr>
              <m:e>
                <m:r>
                  <m:rPr>
                    <m:nor/>
                  </m:rPr>
                  <w:rPr>
                    <w:color w:val="C00000"/>
                  </w:rPr>
                  <m:t>Consent Events</m:t>
                </m:r>
                <m:r>
                  <m:rPr>
                    <m:sty m:val="p"/>
                  </m:rPr>
                  <w:rPr>
                    <w:color w:val="C00000"/>
                  </w:rPr>
                  <m:t>=</m:t>
                </m:r>
                <m:r>
                  <w:rPr>
                    <w:color w:val="C00000"/>
                  </w:rPr>
                  <m:t>3</m:t>
                </m:r>
              </m:e>
            </m:mr>
            <m:mr>
              <m:e>
                <m:r>
                  <m:rPr>
                    <m:nor/>
                  </m:rPr>
                  <w:rPr>
                    <w:color w:val="C00000"/>
                  </w:rPr>
                  <m:t>Access Requests</m:t>
                </m:r>
                <m:r>
                  <m:rPr>
                    <m:sty m:val="p"/>
                  </m:rPr>
                  <w:rPr>
                    <w:color w:val="C00000"/>
                  </w:rPr>
                  <m:t>=</m:t>
                </m:r>
                <m:r>
                  <w:rPr>
                    <w:color w:val="C00000"/>
                  </w:rPr>
                  <m:t>3</m:t>
                </m:r>
              </m:e>
            </m:mr>
          </m:m>
        </m:oMath>
      </m:oMathPara>
    </w:p>
    <w:p>
      <w:pPr>
        <w:pStyle w:val="InsertedPara"/>
      </w:pPr>
      <w:r>
        <w:rPr>
          <w:rStyle w:val="InsertedText"/>
        </w:rPr>
        <w:t xml:space="preserve">and:</w:t>
      </w:r>
    </w:p>
    <w:p>
      <w:pPr>
        <w:pStyle w:val="InsertedPara"/>
      </w:pPr>
      <m:oMathPara>
        <m:oMathParaPr>
          <m:jc m:val="center"/>
        </m:oMathParaPr>
        <m:oMath>
          <m:r>
            <m:rPr>
              <m:nor/>
            </m:rPr>
            <w:rPr>
              <w:color w:val="C00000"/>
            </w:rPr>
            <m:t>Blockchain Integrity</m:t>
          </m:r>
          <m:r>
            <m:rPr>
              <m:sty m:val="p"/>
            </m:rPr>
            <w:rPr>
              <w:color w:val="C00000"/>
            </w:rPr>
            <m:t>=</m:t>
          </m:r>
          <m:r>
            <m:rPr>
              <m:nor/>
            </m:rPr>
            <w:rPr>
              <w:color w:val="C00000"/>
            </w:rPr>
            <m:t>VERIFIED</m:t>
          </m:r>
        </m:oMath>
      </m:oMathPara>
    </w:p>
    <w:p>
      <w:pPr>
        <w:pStyle w:val="InsertedPara"/>
      </w:pPr>
      <w:r>
        <w:rPr>
          <w:rStyle w:val="InsertedText"/>
        </w:rPr>
        <w:t xml:space="preserve">These indicators give the auditor an immediate overview of the recorded system activity and the integrity status of the underlying ledger.</w:t>
      </w:r>
    </w:p>
    <w:p>
      <w:pPr>
        <w:pStyle w:val="InsertedPara"/>
      </w:pPr>
      <w:r>
        <w:rPr>
          <w:rStyle w:val="InsertedText"/>
        </w:rPr>
        <w:t xml:space="preserve">More importantly, the</w:t>
      </w:r>
      <w:r>
        <w:rPr>
          <w:rStyle w:val="InsertedText"/>
        </w:rPr>
        <w:t xml:space="preserve"> </w:t>
      </w:r>
      <w:r>
        <w:rPr>
          <w:rStyle w:val="InsertedText"/>
          <w:b/>
          <w:bCs/>
        </w:rPr>
        <w:t xml:space="preserve">Consent Lifecycle</w:t>
      </w:r>
      <w:r>
        <w:rPr>
          <w:rStyle w:val="InsertedText"/>
        </w:rPr>
        <w:t xml:space="preserve"> </w:t>
      </w:r>
      <w:r>
        <w:rPr>
          <w:rStyle w:val="InsertedText"/>
        </w:rPr>
        <w:t xml:space="preserve">section reconstructs the sequence of events associated with a particular consent. The displayed records include:</w:t>
      </w:r>
      <w:r>
        <w:rPr>
          <w:rStyle w:val="InsertedText"/>
        </w:rPr>
        <w:t xml:space="preserve"> </w:t>
      </w:r>
      <m:oMath>
        <m:r>
          <w:rPr>
            <w:color w:val="C00000"/>
          </w:rPr>
          <m:t>C</m:t>
        </m:r>
        <m:r>
          <w:rPr>
            <w:color w:val="C00000"/>
          </w:rPr>
          <m:t>R</m:t>
        </m:r>
        <m:r>
          <w:rPr>
            <w:color w:val="C00000"/>
          </w:rPr>
          <m:t>E</m:t>
        </m:r>
        <m:r>
          <w:rPr>
            <w:color w:val="C00000"/>
          </w:rPr>
          <m:t>A</m:t>
        </m:r>
        <m:r>
          <w:rPr>
            <w:color w:val="C00000"/>
          </w:rPr>
          <m:t>T</m:t>
        </m:r>
        <m:r>
          <w:rPr>
            <w:color w:val="C00000"/>
          </w:rPr>
          <m:t>E</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patient, followed by:</w:t>
      </w:r>
      <w:r>
        <w:rPr>
          <w:rStyle w:val="InsertedText"/>
        </w:rPr>
        <w:t xml:space="preserve"> </w:t>
      </w:r>
      <m:oMath>
        <m:r>
          <w:rPr>
            <w:color w:val="C00000"/>
          </w:rPr>
          <m:t>S</m:t>
        </m:r>
        <m:r>
          <w:rPr>
            <w:color w:val="C00000"/>
          </w:rPr>
          <m:t>I</m:t>
        </m:r>
        <m:r>
          <w:rPr>
            <w:color w:val="C00000"/>
          </w:rPr>
          <m:t>G</m:t>
        </m:r>
        <m:r>
          <w:rPr>
            <w:color w:val="C00000"/>
          </w:rPr>
          <m:t>N</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guardians, followed by:</w:t>
      </w:r>
      <w:r>
        <w:rPr>
          <w:rStyle w:val="InsertedText"/>
        </w:rPr>
        <w:t xml:space="preserve"> </w:t>
      </w:r>
      <m:oMath>
        <m:r>
          <w:rPr>
            <w:color w:val="C00000"/>
          </w:rPr>
          <m:t>M</m:t>
        </m:r>
        <m:r>
          <w:rPr>
            <w:color w:val="C00000"/>
          </w:rPr>
          <m:t>I</m:t>
        </m:r>
        <m:r>
          <w:rPr>
            <w:color w:val="C00000"/>
          </w:rPr>
          <m:t>N</m:t>
        </m:r>
        <m:r>
          <w:rPr>
            <w:color w:val="C00000"/>
          </w:rPr>
          <m:t>T</m:t>
        </m:r>
        <m:r>
          <m:rPr>
            <m:nor/>
          </m:rPr>
          <w:rPr>
            <w:color w:val="C00000"/>
          </w:rPr>
          <m:t>_</m:t>
        </m:r>
        <m:r>
          <w:rPr>
            <w:color w:val="C00000"/>
          </w:rPr>
          <m:t>S</m:t>
        </m:r>
        <m:r>
          <w:rPr>
            <w:color w:val="C00000"/>
          </w:rPr>
          <m:t>B</m:t>
        </m:r>
        <m:r>
          <w:rPr>
            <w:color w:val="C00000"/>
          </w:rPr>
          <m:t>T</m:t>
        </m:r>
      </m:oMath>
    </w:p>
    <w:p>
      <w:pPr>
        <w:pStyle w:val="InsertedPara"/>
      </w:pPr>
      <w:r>
        <w:rPr>
          <w:rStyle w:val="InsertedText"/>
        </w:rPr>
        <w:t xml:space="preserve">performed by the smart contract.</w:t>
      </w:r>
    </w:p>
    <w:p>
      <w:pPr>
        <w:pStyle w:val="InsertedPara"/>
      </w:pPr>
      <w:r>
        <w:rPr>
          <w:rStyle w:val="InsertedText"/>
        </w:rPr>
        <w:t xml:space="preserve">The subsequent system events:</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m:rPr>
            <m:nor/>
          </m:rPr>
          <w:rPr>
            <w:color w:val="C00000"/>
          </w:rPr>
          <m:t>_</m:t>
        </m:r>
        <m:r>
          <w:rPr>
            <w:color w:val="C00000"/>
          </w:rPr>
          <m:t>C</m:t>
        </m:r>
        <m:r>
          <w:rPr>
            <w:color w:val="C00000"/>
          </w:rPr>
          <m:t>H</m:t>
        </m:r>
        <m:r>
          <w:rPr>
            <w:color w:val="C00000"/>
          </w:rPr>
          <m:t>E</m:t>
        </m:r>
        <m:r>
          <w:rPr>
            <w:color w:val="C00000"/>
          </w:rPr>
          <m:t>C</m:t>
        </m:r>
        <m:r>
          <w:rPr>
            <w:color w:val="C00000"/>
          </w:rPr>
          <m:t>K</m:t>
        </m:r>
      </m:oMath>
    </w:p>
    <w:p>
      <w:pPr>
        <w:pStyle w:val="InsertedPara"/>
      </w:pPr>
      <w:r>
        <w:rPr>
          <w:rStyle w:val="InsertedText"/>
        </w:rPr>
        <w:t xml:space="preserve">demonstrate that the Consent Engine continuously evaluates the state of the authorisation. Finally, the doctor generates:</w:t>
      </w:r>
      <w:r>
        <w:rPr>
          <w:rStyle w:val="InsertedText"/>
        </w:rPr>
        <w:t xml:space="preserve"> </w:t>
      </w:r>
      <m:oMath>
        <m:r>
          <w:rPr>
            <w:color w:val="C00000"/>
          </w:rPr>
          <m:t>D</m:t>
        </m:r>
        <m:r>
          <w:rPr>
            <w:color w:val="C00000"/>
          </w:rPr>
          <m:t>A</m:t>
        </m:r>
        <m:r>
          <w:rPr>
            <w:color w:val="C00000"/>
          </w:rPr>
          <m:t>T</m:t>
        </m:r>
        <m:r>
          <w:rPr>
            <w:color w:val="C00000"/>
          </w:rPr>
          <m:t>A</m:t>
        </m:r>
        <m:r>
          <m:rPr>
            <m:nor/>
          </m:rPr>
          <w:rPr>
            <w:color w:val="C00000"/>
          </w:rPr>
          <m:t>_</m:t>
        </m:r>
        <m:r>
          <w:rPr>
            <w:color w:val="C00000"/>
          </w:rPr>
          <m:t>A</m:t>
        </m:r>
        <m:r>
          <w:rPr>
            <w:color w:val="C00000"/>
          </w:rPr>
          <m:t>C</m:t>
        </m:r>
        <m:r>
          <w:rPr>
            <w:color w:val="C00000"/>
          </w:rPr>
          <m:t>C</m:t>
        </m:r>
        <m:r>
          <w:rPr>
            <w:color w:val="C00000"/>
          </w:rPr>
          <m:t>E</m:t>
        </m:r>
        <m:r>
          <w:rPr>
            <w:color w:val="C00000"/>
          </w:rPr>
          <m:t>S</m:t>
        </m:r>
        <m:r>
          <w:rPr>
            <w:color w:val="C00000"/>
          </w:rPr>
          <m:t>S</m:t>
        </m:r>
      </m:oMath>
    </w:p>
    <w:p>
      <w:pPr>
        <w:pStyle w:val="InsertedPara"/>
      </w:pPr>
      <w:r>
        <w:rPr>
          <w:rStyle w:val="InsertedText"/>
        </w:rPr>
        <w:t xml:space="preserve">with the result:</w:t>
      </w:r>
      <w:r>
        <w:rPr>
          <w:rStyle w:val="InsertedText"/>
        </w:rPr>
        <w:t xml:space="preserve"> </w:t>
      </w:r>
      <m:oMath>
        <m:r>
          <w:rPr>
            <w:color w:val="C00000"/>
          </w:rPr>
          <m:t>G</m:t>
        </m:r>
        <m:r>
          <w:rPr>
            <w:color w:val="C00000"/>
          </w:rPr>
          <m:t>R</m:t>
        </m:r>
        <m:r>
          <w:rPr>
            <w:color w:val="C00000"/>
          </w:rPr>
          <m:t>A</m:t>
        </m:r>
        <m:r>
          <w:rPr>
            <w:color w:val="C00000"/>
          </w:rPr>
          <m:t>N</m:t>
        </m:r>
        <m:r>
          <w:rPr>
            <w:color w:val="C00000"/>
          </w:rPr>
          <m:t>T</m:t>
        </m:r>
        <m:r>
          <w:rPr>
            <w:color w:val="C00000"/>
          </w:rPr>
          <m:t>E</m:t>
        </m:r>
        <m:r>
          <w:rPr>
            <w:color w:val="C00000"/>
          </w:rPr>
          <m:t>D</m:t>
        </m:r>
      </m:oMath>
    </w:p>
    <w:p>
      <w:pPr>
        <w:pStyle w:val="InsertedPara"/>
      </w:pPr>
      <w:r>
        <w:rPr>
          <w:rStyle w:val="InsertedText"/>
        </w:rPr>
        <w:t xml:space="preserve">This produces an explicit chain of evidence as</w:t>
      </w:r>
    </w:p>
    <w:p>
      <w:pPr>
        <w:pStyle w:val="InsertedPara"/>
      </w:pPr>
      <m:oMathPara>
        <m:oMathParaPr>
          <m:jc m:val="center"/>
        </m:oMathParaPr>
        <m:oMath>
          <m:m>
            <m:mPr>
              <m:baseJc m:val="center"/>
              <m:plcHide m:val="on"/>
              <m:mcs>
                <m:mc>
                  <m:mcPr>
                    <m:count m:val="1"/>
                    <m:mcJc m:val="left"/>
                  </m:mcPr>
                </m:mc>
              </m:mcs>
            </m:mPr>
            <m:mr>
              <m:e>
                <m:r>
                  <w:rPr>
                    <w:color w:val="C00000"/>
                  </w:rPr>
                  <m:t>P</m:t>
                </m:r>
                <m:r>
                  <w:rPr>
                    <w:color w:val="C00000"/>
                  </w:rPr>
                  <m:t>a</m:t>
                </m:r>
                <m:r>
                  <w:rPr>
                    <w:color w:val="C00000"/>
                  </w:rPr>
                  <m:t>t</m:t>
                </m:r>
                <m:r>
                  <w:rPr>
                    <w:color w:val="C00000"/>
                  </w:rPr>
                  <m:t>i</m:t>
                </m:r>
                <m:r>
                  <w:rPr>
                    <w:color w:val="C00000"/>
                  </w:rPr>
                  <m:t>e</m:t>
                </m:r>
                <m:r>
                  <w:rPr>
                    <w:color w:val="C00000"/>
                  </w:rPr>
                  <m:t>n</m:t>
                </m:r>
                <m:r>
                  <w:rPr>
                    <w:color w:val="C00000"/>
                  </w:rPr>
                  <m:t>t</m:t>
                </m:r>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A</m:t>
                    </m:r>
                  </m:sub>
                </m:sSub>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B</m:t>
                    </m:r>
                  </m:sub>
                </m:sSub>
              </m:e>
            </m:mr>
            <m:mr>
              <m:e>
                <m:r>
                  <m:rPr>
                    <m:sty m:val="p"/>
                  </m:rPr>
                  <w:rPr>
                    <w:color w:val="C00000"/>
                  </w:rPr>
                  <m:t>→</m:t>
                </m:r>
                <m:r>
                  <w:rPr>
                    <w:color w:val="C00000"/>
                  </w:rPr>
                  <m:t>S</m:t>
                </m:r>
                <m:r>
                  <w:rPr>
                    <w:color w:val="C00000"/>
                  </w:rPr>
                  <m:t>m</m:t>
                </m:r>
                <m:r>
                  <w:rPr>
                    <w:color w:val="C00000"/>
                  </w:rPr>
                  <m:t>a</m:t>
                </m:r>
                <m:r>
                  <w:rPr>
                    <w:color w:val="C00000"/>
                  </w:rPr>
                  <m:t>r</m:t>
                </m:r>
                <m:r>
                  <w:rPr>
                    <w:color w:val="C00000"/>
                  </w:rPr>
                  <m:t>t</m:t>
                </m:r>
                <m:r>
                  <w:rPr>
                    <w:color w:val="C00000"/>
                  </w:rPr>
                  <m:t>C</m:t>
                </m:r>
                <m:r>
                  <w:rPr>
                    <w:color w:val="C00000"/>
                  </w:rPr>
                  <m:t>o</m:t>
                </m:r>
                <m:r>
                  <w:rPr>
                    <w:color w:val="C00000"/>
                  </w:rPr>
                  <m:t>n</m:t>
                </m:r>
                <m:r>
                  <w:rPr>
                    <w:color w:val="C00000"/>
                  </w:rPr>
                  <m:t>t</m:t>
                </m:r>
                <m:r>
                  <w:rPr>
                    <w:color w:val="C00000"/>
                  </w:rPr>
                  <m:t>r</m:t>
                </m:r>
                <m:r>
                  <w:rPr>
                    <w:color w:val="C00000"/>
                  </w:rPr>
                  <m:t>a</m:t>
                </m:r>
                <m:r>
                  <w:rPr>
                    <w:color w:val="C00000"/>
                  </w:rPr>
                  <m:t>c</m:t>
                </m:r>
                <m:r>
                  <w:rPr>
                    <w:color w:val="C00000"/>
                  </w:rPr>
                  <m:t>t</m:t>
                </m:r>
                <m:r>
                  <m:rPr>
                    <m:sty m:val="p"/>
                  </m:rPr>
                  <w:rPr>
                    <w:color w:val="C00000"/>
                  </w:rPr>
                  <m:t>→</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w:rPr>
                    <w:color w:val="C00000"/>
                  </w:rPr>
                  <m:t>E</m:t>
                </m:r>
                <m:r>
                  <w:rPr>
                    <w:color w:val="C00000"/>
                  </w:rPr>
                  <m:t>n</m:t>
                </m:r>
                <m:r>
                  <w:rPr>
                    <w:color w:val="C00000"/>
                  </w:rPr>
                  <m:t>g</m:t>
                </m:r>
                <m:r>
                  <w:rPr>
                    <w:color w:val="C00000"/>
                  </w:rPr>
                  <m:t>i</m:t>
                </m:r>
                <m:r>
                  <w:rPr>
                    <w:color w:val="C00000"/>
                  </w:rPr>
                  <m:t>n</m:t>
                </m:r>
                <m:r>
                  <w:rPr>
                    <w:color w:val="C00000"/>
                  </w:rPr>
                  <m:t>e</m:t>
                </m:r>
                <m:r>
                  <m:rPr>
                    <m:sty m:val="p"/>
                  </m:rPr>
                  <w:rPr>
                    <w:color w:val="C00000"/>
                  </w:rPr>
                  <m:t>→</m:t>
                </m:r>
                <m:r>
                  <w:rPr>
                    <w:color w:val="C00000"/>
                  </w:rPr>
                  <m:t>D</m:t>
                </m:r>
                <m:r>
                  <w:rPr>
                    <w:color w:val="C00000"/>
                  </w:rPr>
                  <m:t>o</m:t>
                </m:r>
                <m:r>
                  <w:rPr>
                    <w:color w:val="C00000"/>
                  </w:rPr>
                  <m:t>c</m:t>
                </m:r>
                <m:r>
                  <w:rPr>
                    <w:color w:val="C00000"/>
                  </w:rPr>
                  <m:t>t</m:t>
                </m:r>
                <m:r>
                  <w:rPr>
                    <w:color w:val="C00000"/>
                  </w:rPr>
                  <m:t>o</m:t>
                </m:r>
                <m:r>
                  <w:rPr>
                    <w:color w:val="C00000"/>
                  </w:rPr>
                  <m:t>r</m:t>
                </m:r>
              </m:e>
            </m:mr>
          </m:m>
        </m:oMath>
      </m:oMathPara>
    </w:p>
    <w:p>
      <w:pPr>
        <w:pStyle w:val="InsertedPara"/>
      </w:pPr>
      <w:r>
        <w:rPr>
          <w:rStyle w:val="InsertedText"/>
        </w:rPr>
        <w:t xml:space="preserve">The audit subsystem therefore allows an auditor to reconstruct not only</w:t>
      </w:r>
      <w:r>
        <w:rPr>
          <w:rStyle w:val="InsertedText"/>
        </w:rPr>
        <w:t xml:space="preserve"> </w:t>
      </w:r>
      <w:r>
        <w:rPr>
          <w:rStyle w:val="InsertedText"/>
          <w:b/>
          <w:bCs/>
        </w:rPr>
        <w:t xml:space="preserve">who accessed the data</w:t>
      </w:r>
      <w:r>
        <w:rPr>
          <w:rStyle w:val="InsertedText"/>
        </w:rPr>
        <w:t xml:space="preserve">, but also</w:t>
      </w:r>
      <w:r>
        <w:rPr>
          <w:rStyle w:val="InsertedText"/>
        </w:rPr>
        <w:t xml:space="preserve"> </w:t>
      </w:r>
      <w:r>
        <w:rPr>
          <w:rStyle w:val="InsertedText"/>
          <w:b/>
          <w:bCs/>
        </w:rPr>
        <w:t xml:space="preserve">why that access was permitted</w:t>
      </w:r>
      <w:r>
        <w:rPr>
          <w:rStyle w:val="InsertedText"/>
        </w:rPr>
        <w:t xml:space="preserve">, because the access event can be associated with the preceding consent creation, guardian approvals, consent activation, and state checks.</w:t>
      </w:r>
    </w:p>
    <w:p>
      <w:pPr>
        <w:pStyle w:val="InsertedPara"/>
      </w:pPr>
      <w:r>
        <w:rPr>
          <w:rStyle w:val="InsertedText"/>
        </w:rPr>
        <w:t xml:space="preserve">This corresponds to the proposed requirement for</w:t>
      </w:r>
      <w:r>
        <w:rPr>
          <w:rStyle w:val="InsertedText"/>
        </w:rPr>
        <w:t xml:space="preserve"> </w:t>
      </w:r>
      <w:r>
        <w:rPr>
          <w:rStyle w:val="InsertedText"/>
          <w:b/>
          <w:bCs/>
        </w:rPr>
        <w:t xml:space="preserve">traceability, accountability and non-repudiable consent evidence</w:t>
      </w:r>
      <w:r>
        <w:rPr>
          <w:rStyle w:val="InsertedText"/>
        </w:rPr>
        <w:t xml:space="preserve">.</w:t>
      </w:r>
    </w:p>
    <w:bookmarkEnd w:id="149"/>
    <w:bookmarkStart w:id="150" w:name="detailed-audit-records"/>
    <w:p>
      <w:pPr>
        <w:pStyle w:val="Heading2"/>
      </w:pPr>
      <w:r>
        <w:rPr>
          <w:rStyle w:val="InsertedText"/>
        </w:rPr>
        <w:t xml:space="preserve">7.6 Detailed Audit Records</w:t>
      </w:r>
    </w:p>
    <w:p>
      <w:pPr>
        <w:pStyle w:val="InsertedPara"/>
      </w:pPr>
      <w:r>
        <w:rPr>
          <w:rStyle w:val="InsertedText"/>
        </w:rPr>
        <w:t xml:space="preserve">The</w:t>
      </w:r>
      <w:r>
        <w:rPr>
          <w:rStyle w:val="InsertedText"/>
        </w:rPr>
        <w:t xml:space="preserve"> </w:t>
      </w:r>
      <w:r>
        <w:rPr>
          <w:rStyle w:val="InsertedText"/>
          <w:b/>
          <w:bCs/>
        </w:rPr>
        <w:t xml:space="preserve">Detailed Audit Records</w:t>
      </w:r>
      <w:r>
        <w:rPr>
          <w:rStyle w:val="InsertedText"/>
        </w:rPr>
        <w:t xml:space="preserve"> </w:t>
      </w:r>
      <w:r>
        <w:rPr>
          <w:rStyle w:val="InsertedText"/>
        </w:rPr>
        <w:t xml:space="preserve">component provides a lower-level view of the events represented in the lifecycle subsystem.</w:t>
      </w:r>
    </w:p>
    <w:p>
      <w:pPr>
        <w:pStyle w:val="InsertedPara"/>
      </w:pPr>
      <w:r>
        <w:rPr>
          <w:rStyle w:val="InsertedText"/>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InsertedPara"/>
      </w:pPr>
      <w:r>
        <w:rPr>
          <w:rStyle w:val="InsertedText"/>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InsertedPara"/>
      </w:pPr>
      <w:r>
        <w:rPr>
          <w:rStyle w:val="InsertedText"/>
        </w:rPr>
        <w:t xml:space="preserve">The subsystem therefore implements the distinction between</w:t>
      </w:r>
      <w:r>
        <w:rPr>
          <w:rStyle w:val="InsertedText"/>
        </w:rPr>
        <w:t xml:space="preserve"> </w:t>
      </w:r>
      <w:r>
        <w:rPr>
          <w:rStyle w:val="InsertedText"/>
          <w:b/>
          <w:bCs/>
        </w:rPr>
        <w:t xml:space="preserve">operational access information</w:t>
      </w:r>
      <w:r>
        <w:rPr>
          <w:rStyle w:val="InsertedText"/>
        </w:rPr>
        <w:t xml:space="preserve"> </w:t>
      </w:r>
      <w:r>
        <w:rPr>
          <w:rStyle w:val="InsertedText"/>
        </w:rPr>
        <w:t xml:space="preserve">and</w:t>
      </w:r>
      <w:r>
        <w:rPr>
          <w:rStyle w:val="InsertedText"/>
        </w:rPr>
        <w:t xml:space="preserve"> </w:t>
      </w:r>
      <w:r>
        <w:rPr>
          <w:rStyle w:val="InsertedText"/>
          <w:b/>
          <w:bCs/>
        </w:rPr>
        <w:t xml:space="preserve">forensic/audit information</w:t>
      </w:r>
      <w:r>
        <w:rPr>
          <w:rStyle w:val="InsertedText"/>
        </w:rPr>
        <w:t xml:space="preserve">.</w:t>
      </w:r>
    </w:p>
    <w:p>
      <w:pPr>
        <w:pStyle w:val="InsertedPara"/>
      </w:pPr>
      <w:r>
        <w:rPr>
          <w:rStyle w:val="InsertedText"/>
          <w:b/>
          <w:bCs/>
        </w:rPr>
        <w:t xml:space="preserve">CA 3 Discussion</w:t>
      </w:r>
    </w:p>
    <w:p>
      <w:pPr>
        <w:pStyle w:val="InsertedPara"/>
      </w:pPr>
      <w:r>
        <w:rPr>
          <w:rStyle w:val="ReviewerNote"/>
        </w:rPr>
        <w:t xml:space="preserve">Label carried over unchanged from the HALAH document. It appears to mark Sections 7.7–7.9 as material for the CA3 discussion; either turn it into a proper heading or remove it in the HALAH document.</w:t>
      </w:r>
    </w:p>
    <w:bookmarkEnd w:id="150"/>
    <w:bookmarkStart w:id="151" w:name="complete-blockchain-audit-ledger"/>
    <w:p>
      <w:pPr>
        <w:pStyle w:val="Heading2"/>
      </w:pPr>
      <w:r>
        <w:rPr>
          <w:rStyle w:val="InsertedText"/>
        </w:rPr>
        <w:t xml:space="preserve">7.7 Complete Blockchain Audit Ledger</w:t>
      </w:r>
    </w:p>
    <w:p>
      <w:pPr>
        <w:pStyle w:val="InsertedPara"/>
      </w:pPr>
      <w:r>
        <w:rPr>
          <w:rStyle w:val="InsertedText"/>
        </w:rPr>
        <w:t xml:space="preserve">The</w:t>
      </w:r>
      <w:r>
        <w:rPr>
          <w:rStyle w:val="InsertedText"/>
        </w:rPr>
        <w:t xml:space="preserve"> </w:t>
      </w:r>
      <w:r>
        <w:rPr>
          <w:rStyle w:val="InsertedText"/>
          <w:b/>
          <w:bCs/>
        </w:rPr>
        <w:t xml:space="preserve">Complete Blockchain Audit Ledger</w:t>
      </w:r>
      <w:r>
        <w:rPr>
          <w:rStyle w:val="InsertedText"/>
        </w:rPr>
        <w:t xml:space="preserve"> </w:t>
      </w:r>
      <w:r>
        <w:rPr>
          <w:rStyle w:val="InsertedText"/>
        </w:rPr>
        <w:t xml:space="preserve">provides the most comprehensive representation of the recorded consent history.</w:t>
      </w:r>
    </w:p>
    <w:p>
      <w:pPr>
        <w:pStyle w:val="InsertedPara"/>
      </w:pPr>
      <w:r>
        <w:rPr>
          <w:rStyle w:val="InsertedText"/>
        </w:rP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InsertedPara"/>
      </w:pPr>
      <w:r>
        <w:rPr>
          <w:rStyle w:val="InsertedText"/>
        </w:rPr>
        <w:t xml:space="preserve">Consequently, the ledger provides the evidentiary foundation for evaluating several properties of the proposed framework:</w:t>
      </w:r>
    </w:p>
    <w:p>
      <w:pPr>
        <w:pStyle w:val="InsertedPara"/>
      </w:pPr>
      <m:oMathPara>
        <m:oMathParaPr>
          <m:jc m:val="center"/>
        </m:oMathParaPr>
        <m:oMath>
          <m:r>
            <m:rPr>
              <m:nor/>
            </m:rPr>
            <w:rPr>
              <w:color w:val="C00000"/>
            </w:rPr>
            <m:t>Accountability</m:t>
          </m:r>
          <m:r>
            <m:rPr>
              <m:sty m:val="p"/>
            </m:rPr>
            <w:rPr>
              <w:color w:val="C00000"/>
            </w:rPr>
            <m:t>+</m:t>
          </m:r>
          <m:r>
            <m:rPr>
              <m:nor/>
            </m:rPr>
            <w:rPr>
              <w:color w:val="C00000"/>
            </w:rPr>
            <m:t>Traceability</m:t>
          </m:r>
          <m:r>
            <m:rPr>
              <m:sty m:val="p"/>
            </m:rPr>
            <w:rPr>
              <w:color w:val="C00000"/>
            </w:rPr>
            <m:t>+</m:t>
          </m:r>
          <m:r>
            <m:rPr>
              <m:nor/>
            </m:rPr>
            <w:rPr>
              <w:color w:val="C00000"/>
            </w:rPr>
            <m:t>Integrity</m:t>
          </m:r>
          <m:r>
            <m:rPr>
              <m:sty m:val="p"/>
            </m:rPr>
            <w:rPr>
              <w:color w:val="C00000"/>
            </w:rPr>
            <m:t>+</m:t>
          </m:r>
          <m:r>
            <m:rPr>
              <m:nor/>
            </m:rPr>
            <w:rPr>
              <w:color w:val="C00000"/>
            </w:rPr>
            <m:t>Non-repudiation</m:t>
          </m:r>
        </m:oMath>
      </m:oMathPara>
    </w:p>
    <w:p>
      <w:pPr>
        <w:pStyle w:val="InsertedPara"/>
      </w:pPr>
      <w:r>
        <w:rPr>
          <w:rStyle w:val="InsertedText"/>
        </w:rPr>
        <w:t xml:space="preserve">The complete ledger also provides a mechanism for independently examining whether the observed access event is consistent with the original consent conditions.</w:t>
      </w:r>
    </w:p>
    <w:p>
      <w:pPr>
        <w:pStyle w:val="InsertedPara"/>
      </w:pPr>
      <w:r>
        <w:rPr>
          <w:rStyle w:val="InsertedText"/>
        </w:rP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1"/>
    <w:bookmarkStart w:id="152" w:name="Xae142eb24e81642c0aa2124fc4bee8c550545ec"/>
    <w:p>
      <w:pPr>
        <w:pStyle w:val="Heading2"/>
      </w:pPr>
      <w:r>
        <w:rPr>
          <w:rStyle w:val="InsertedText"/>
        </w:rPr>
        <w:t xml:space="preserve">7.8 Correspondence Between Subsystems and the HALAH Framework</w:t>
      </w:r>
    </w:p>
    <w:p>
      <w:pPr>
        <w:pStyle w:val="InsertedPara"/>
      </w:pPr>
      <w:r>
        <w:rPr>
          <w:rStyle w:val="InsertedText"/>
        </w:rPr>
        <w:t xml:space="preserve">The four subsystems collectively implement the principal stages of the proposed framework:</w:t>
      </w:r>
    </w:p>
    <w:p>
      <w:pPr>
        <w:pStyle w:val="TableCaption"/>
      </w:pPr>
      <w:r>
        <w:rPr>
          <w:rStyle w:val="InsertedText"/>
        </w:rP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HALAH Framework Component</w:t>
            </w:r>
          </w:p>
        </w:tc>
        <w:tc>
          <w:tcPr>
            <w:tcBorders>
              <w:bottom w:val="single" w:sz="8" w:space="0" w:color="000000"/>
            </w:tcBorders>
            <w:shd w:val="clear" w:color="auto" w:fill="E7E6E6"/>
            <w:vAlign w:val="center"/>
          </w:tcPr>
          <w:p>
            <w:pPr>
              <w:pStyle w:val="Compact"/>
              <w:jc w:val="left"/>
            </w:pPr>
            <w:r>
              <w:rPr>
                <w:rStyle w:val="InsertedText"/>
                <w:b/>
                <w:bCs/>
              </w:rPr>
              <w:t xml:space="preserve">Implementation Subsystem</w:t>
            </w:r>
          </w:p>
        </w:tc>
        <w:tc>
          <w:tcPr>
            <w:tcBorders>
              <w:bottom w:val="single" w:sz="8" w:space="0" w:color="000000"/>
            </w:tcBorders>
            <w:shd w:val="clear" w:color="auto" w:fill="E7E6E6"/>
            <w:vAlign w:val="center"/>
          </w:tcPr>
          <w:p>
            <w:pPr>
              <w:pStyle w:val="Compact"/>
              <w:jc w:val="left"/>
            </w:pPr>
            <w:r>
              <w:rPr>
                <w:rStyle w:val="InsertedText"/>
                <w:b/>
                <w:bCs/>
              </w:rPr>
              <w:t xml:space="preserve">Main Function</w:t>
            </w:r>
          </w:p>
        </w:tc>
      </w:tr>
      <w:tr>
        <w:trPr>
          <w:cantSplit/>
        </w:trPr>
        <w:tc>
          <w:tcPr/>
          <w:p>
            <w:pPr>
              <w:pStyle w:val="Compact"/>
              <w:jc w:val="left"/>
            </w:pPr>
            <w:r>
              <w:rPr>
                <w:rStyle w:val="InsertedText"/>
              </w:rPr>
              <w:t xml:space="preserve">Consent Object Construction</w:t>
            </w:r>
          </w:p>
        </w:tc>
        <w:tc>
          <w:tcPr/>
          <w:p>
            <w:pPr>
              <w:pStyle w:val="Compact"/>
              <w:jc w:val="left"/>
            </w:pPr>
            <w:r>
              <w:rPr>
                <w:rStyle w:val="InsertedText"/>
                <w:b/>
                <w:bCs/>
              </w:rPr>
              <w:t xml:space="preserve">Create Smart Consent Contract</w:t>
            </w:r>
          </w:p>
        </w:tc>
        <w:tc>
          <w:tcPr/>
          <w:p>
            <w:pPr>
              <w:pStyle w:val="Compact"/>
              <w:jc w:val="left"/>
            </w:pPr>
            <w:r>
              <w:rPr>
                <w:rStyle w:val="InsertedText"/>
              </w:rPr>
              <w:t xml:space="preserve">Defines patient, authorised doctor, data scope, guardians and temporal validity</w:t>
            </w:r>
          </w:p>
        </w:tc>
      </w:tr>
      <w:tr>
        <w:trPr>
          <w:cantSplit/>
        </w:trPr>
        <w:tc>
          <w:tcPr/>
          <w:p>
            <w:pPr>
              <w:pStyle w:val="Compact"/>
              <w:jc w:val="left"/>
            </w:pPr>
            <w:r>
              <w:rPr>
                <w:rStyle w:val="InsertedText"/>
              </w:rPr>
              <w:t xml:space="preserve">Identity &amp; Authorisation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Verifies guardian identities and records required signatures</w:t>
            </w:r>
          </w:p>
        </w:tc>
      </w:tr>
      <w:tr>
        <w:trPr>
          <w:cantSplit/>
        </w:trPr>
        <w:tc>
          <w:tcPr/>
          <w:p>
            <w:pPr>
              <w:pStyle w:val="Compact"/>
              <w:jc w:val="left"/>
            </w:pPr>
            <w:r>
              <w:rPr>
                <w:rStyle w:val="InsertedText"/>
              </w:rPr>
              <w:t xml:space="preserve">Multi-party Consent</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Implements the 2-of-2 approval condition</w:t>
            </w:r>
          </w:p>
        </w:tc>
      </w:tr>
      <w:tr>
        <w:trPr>
          <w:cantSplit/>
        </w:trPr>
        <w:tc>
          <w:tcPr/>
          <w:p>
            <w:pPr>
              <w:pStyle w:val="Compact"/>
              <w:jc w:val="left"/>
            </w:pPr>
            <w:r>
              <w:rPr>
                <w:rStyle w:val="InsertedText"/>
              </w:rPr>
              <w:t xml:space="preserve">Consent Activation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Generates the SBT and changes consent to fully activated</w:t>
            </w:r>
          </w:p>
        </w:tc>
      </w:tr>
      <w:tr>
        <w:trPr>
          <w:cantSplit/>
        </w:trPr>
        <w:tc>
          <w:tcPr/>
          <w:p>
            <w:pPr>
              <w:pStyle w:val="Compact"/>
              <w:jc w:val="left"/>
            </w:pPr>
            <w:r>
              <w:rPr>
                <w:rStyle w:val="InsertedText"/>
              </w:rPr>
              <w:t xml:space="preserve">Consent-State Management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Checks whether the consent is ACTIVE</w:t>
            </w:r>
          </w:p>
        </w:tc>
      </w:tr>
      <w:tr>
        <w:trPr>
          <w:cantSplit/>
        </w:trPr>
        <w:tc>
          <w:tcPr/>
          <w:p>
            <w:pPr>
              <w:pStyle w:val="Compact"/>
              <w:jc w:val="left"/>
            </w:pPr>
            <w:r>
              <w:rPr>
                <w:rStyle w:val="InsertedText"/>
              </w:rPr>
              <w:t xml:space="preserve">Scope Enforcement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Restricts access to authorised EMR modules</w:t>
            </w:r>
          </w:p>
        </w:tc>
      </w:tr>
      <w:tr>
        <w:trPr>
          <w:cantSplit/>
        </w:trPr>
        <w:tc>
          <w:tcPr/>
          <w:p>
            <w:pPr>
              <w:pStyle w:val="Compact"/>
              <w:jc w:val="left"/>
            </w:pPr>
            <w:r>
              <w:rPr>
                <w:rStyle w:val="InsertedText"/>
              </w:rPr>
              <w:t xml:space="preserve">Cryptographic Access Control</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Verifies the access request before granting data</w:t>
            </w:r>
          </w:p>
        </w:tc>
      </w:tr>
      <w:tr>
        <w:trPr>
          <w:cantSplit/>
        </w:trPr>
        <w:tc>
          <w:tcPr/>
          <w:p>
            <w:pPr>
              <w:pStyle w:val="Compact"/>
              <w:jc w:val="left"/>
            </w:pPr>
            <w:r>
              <w:rPr>
                <w:rStyle w:val="InsertedText"/>
              </w:rPr>
              <w:t xml:space="preserve">Healthcare Data Access</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Provides authorised Medication and Procedure records</w:t>
            </w:r>
          </w:p>
        </w:tc>
      </w:tr>
      <w:tr>
        <w:trPr>
          <w:cantSplit/>
        </w:trPr>
        <w:tc>
          <w:tcPr/>
          <w:p>
            <w:pPr>
              <w:pStyle w:val="Compact"/>
              <w:jc w:val="left"/>
            </w:pPr>
            <w:r>
              <w:rPr>
                <w:rStyle w:val="InsertedText"/>
              </w:rPr>
              <w:t xml:space="preserve">Lifecycle Traceability</w:t>
            </w:r>
          </w:p>
        </w:tc>
        <w:tc>
          <w:tcPr/>
          <w:p>
            <w:pPr>
              <w:pStyle w:val="Compact"/>
              <w:jc w:val="left"/>
            </w:pPr>
            <w:r>
              <w:rPr>
                <w:rStyle w:val="InsertedText"/>
                <w:b/>
                <w:bCs/>
              </w:rPr>
              <w:t xml:space="preserve">Blockchain Audit &amp; Consent Lifecycle</w:t>
            </w:r>
          </w:p>
        </w:tc>
        <w:tc>
          <w:tcPr/>
          <w:p>
            <w:pPr>
              <w:pStyle w:val="Compact"/>
              <w:jc w:val="left"/>
            </w:pPr>
            <w:r>
              <w:rPr>
                <w:rStyle w:val="InsertedText"/>
              </w:rPr>
              <w:t xml:space="preserve">Reconstructs the chronological consent process</w:t>
            </w:r>
          </w:p>
        </w:tc>
      </w:tr>
      <w:tr>
        <w:trPr>
          <w:cantSplit/>
        </w:trPr>
        <w:tc>
          <w:tcPr/>
          <w:p>
            <w:pPr>
              <w:pStyle w:val="Compact"/>
              <w:jc w:val="left"/>
            </w:pPr>
            <w:r>
              <w:rPr>
                <w:rStyle w:val="InsertedText"/>
              </w:rPr>
              <w:t xml:space="preserve">Accountability</w:t>
            </w:r>
          </w:p>
        </w:tc>
        <w:tc>
          <w:tcPr/>
          <w:p>
            <w:pPr>
              <w:pStyle w:val="Compact"/>
              <w:jc w:val="left"/>
            </w:pPr>
            <w:r>
              <w:rPr>
                <w:rStyle w:val="InsertedText"/>
                <w:b/>
                <w:bCs/>
              </w:rPr>
              <w:t xml:space="preserve">Detailed Audit Records</w:t>
            </w:r>
          </w:p>
        </w:tc>
        <w:tc>
          <w:tcPr/>
          <w:p>
            <w:pPr>
              <w:pStyle w:val="Compact"/>
              <w:jc w:val="left"/>
            </w:pPr>
            <w:r>
              <w:rPr>
                <w:rStyle w:val="InsertedText"/>
              </w:rPr>
              <w:t xml:space="preserve">Provides event-level evidence</w:t>
            </w:r>
          </w:p>
        </w:tc>
      </w:tr>
      <w:tr>
        <w:trPr>
          <w:cantSplit/>
        </w:trPr>
        <w:tc>
          <w:tcPr/>
          <w:p>
            <w:pPr>
              <w:pStyle w:val="Compact"/>
              <w:jc w:val="left"/>
            </w:pPr>
            <w:r>
              <w:rPr>
                <w:rStyle w:val="InsertedText"/>
              </w:rPr>
              <w:t xml:space="preserve">Ledger Integrity</w:t>
            </w:r>
          </w:p>
        </w:tc>
        <w:tc>
          <w:tcPr/>
          <w:p>
            <w:pPr>
              <w:pStyle w:val="Compact"/>
              <w:jc w:val="left"/>
            </w:pPr>
            <w:r>
              <w:rPr>
                <w:rStyle w:val="InsertedText"/>
                <w:b/>
                <w:bCs/>
              </w:rPr>
              <w:t xml:space="preserve">Complete Blockchain Audit Ledger</w:t>
            </w:r>
          </w:p>
        </w:tc>
        <w:tc>
          <w:tcPr/>
          <w:p>
            <w:pPr>
              <w:pStyle w:val="Compact"/>
              <w:jc w:val="left"/>
            </w:pPr>
            <w:r>
              <w:rPr>
                <w:rStyle w:val="InsertedText"/>
              </w:rPr>
              <w:t xml:space="preserve">Provides the complete recorded transaction history</w:t>
            </w:r>
          </w:p>
        </w:tc>
      </w:tr>
    </w:tbl>
    <w:p>
      <w:pPr>
        <w:pStyle w:val="InsertedPara"/>
      </w:pPr>
      <w:r>
        <w:rPr>
          <w:rStyle w:val="InsertedText"/>
        </w:rPr>
        <w:t xml:space="preserve">This mapping demonstrates that the implementation is not merely a collection of independent user-subsystem modules. Rather, the modules correspond to successive stages of the proposed authorisation protocol.</w:t>
      </w:r>
    </w:p>
    <w:bookmarkEnd w:id="152"/>
    <w:bookmarkStart w:id="153" w:name="overall-system-demonstration"/>
    <w:p>
      <w:pPr>
        <w:pStyle w:val="Heading2"/>
      </w:pPr>
      <w:r>
        <w:rPr>
          <w:rStyle w:val="InsertedText"/>
        </w:rPr>
        <w:t xml:space="preserve">7.9 Overall System Demonstration</w:t>
      </w:r>
    </w:p>
    <w:p>
      <w:pPr>
        <w:pStyle w:val="InsertedPara"/>
      </w:pPr>
      <w:r>
        <w:rPr>
          <w:rStyle w:val="InsertedText"/>
        </w:rP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InsertedPara"/>
      </w:pPr>
      <w:r>
        <w:rPr>
          <w:rStyle w:val="ReviewerNote"/>
        </w:rPr>
        <w:t xml:space="preserve">The HALAH document has no formula before this sentence. If one was intended, add</w:t>
      </w:r>
      <w:r>
        <w:rPr>
          <w:rStyle w:val="ReviewerNote"/>
        </w:rPr>
        <w:t xml:space="preserve"> </w:t>
      </w:r>
      <m:oMath>
        <m:r>
          <w:rPr>
            <w:color w:val="C00000"/>
            <w:color w:val="C00000"/>
          </w:rPr>
          <m:t>C</m:t>
        </m:r>
        <m:r>
          <m:rPr>
            <m:sty m:val="p"/>
          </m:rPr>
          <w:rPr>
            <w:color w:val="C00000"/>
            <w:color w:val="C00000"/>
          </w:rPr>
          <m:t>→</m:t>
        </m:r>
        <m:r>
          <w:rPr>
            <w:color w:val="C00000"/>
            <w:color w:val="C00000"/>
          </w:rPr>
          <m:t>M</m:t>
        </m:r>
        <m:r>
          <w:rPr>
            <w:color w:val="C00000"/>
            <w:color w:val="C00000"/>
          </w:rPr>
          <m:t>S</m:t>
        </m:r>
        <m:r>
          <m:rPr>
            <m:sty m:val="p"/>
          </m:rPr>
          <w:rPr>
            <w:color w:val="C00000"/>
            <w:color w:val="C00000"/>
          </w:rPr>
          <m:t>→</m:t>
        </m:r>
        <m:r>
          <w:rPr>
            <w:color w:val="C00000"/>
            <w:color w:val="C00000"/>
          </w:rPr>
          <m:t>S</m:t>
        </m:r>
        <m:r>
          <w:rPr>
            <w:color w:val="C00000"/>
            <w:color w:val="C00000"/>
          </w:rPr>
          <m:t>B</m:t>
        </m:r>
        <m:r>
          <w:rPr>
            <w:color w:val="C00000"/>
            <w:color w:val="C00000"/>
          </w:rPr>
          <m:t>T</m:t>
        </m:r>
        <m:r>
          <m:rPr>
            <m:sty m:val="p"/>
          </m:rPr>
          <w:rPr>
            <w:color w:val="C00000"/>
            <w:color w:val="C00000"/>
          </w:rPr>
          <m:t>→</m:t>
        </m:r>
        <m:r>
          <w:rPr>
            <w:color w:val="C00000"/>
            <w:color w:val="C00000"/>
          </w:rPr>
          <m:t>S</m:t>
        </m:r>
        <m:r>
          <w:rPr>
            <w:color w:val="C00000"/>
            <w:color w:val="C00000"/>
          </w:rPr>
          <m:t>t</m:t>
        </m:r>
        <m:r>
          <w:rPr>
            <w:color w:val="C00000"/>
            <w:color w:val="C00000"/>
          </w:rPr>
          <m:t>a</m:t>
        </m:r>
        <m:r>
          <w:rPr>
            <w:color w:val="C00000"/>
            <w:color w:val="C00000"/>
          </w:rPr>
          <m:t>t</m:t>
        </m:r>
        <m:r>
          <w:rPr>
            <w:color w:val="C00000"/>
            <w:color w:val="C00000"/>
          </w:rPr>
          <m:t>e</m:t>
        </m:r>
        <m:r>
          <w:rPr>
            <w:color w:val="C00000"/>
            <w:color w:val="C00000"/>
          </w:rPr>
          <m:t>C</m:t>
        </m:r>
        <m:r>
          <w:rPr>
            <w:color w:val="C00000"/>
            <w:color w:val="C00000"/>
          </w:rPr>
          <m:t>h</m:t>
        </m:r>
        <m:r>
          <w:rPr>
            <w:color w:val="C00000"/>
            <w:color w:val="C00000"/>
          </w:rPr>
          <m:t>e</m:t>
        </m:r>
        <m:r>
          <w:rPr>
            <w:color w:val="C00000"/>
            <w:color w:val="C00000"/>
          </w:rPr>
          <m:t>c</m:t>
        </m:r>
        <m:r>
          <w:rPr>
            <w:color w:val="C00000"/>
            <w:color w:val="C00000"/>
          </w:rPr>
          <m:t>k</m:t>
        </m:r>
        <m:r>
          <m:rPr>
            <m:sty m:val="p"/>
          </m:rPr>
          <w:rPr>
            <w:color w:val="C00000"/>
            <w:color w:val="C00000"/>
          </w:rPr>
          <m:t>→</m:t>
        </m:r>
        <m:r>
          <w:rPr>
            <w:color w:val="C00000"/>
            <w:color w:val="C00000"/>
          </w:rPr>
          <m:t>A</m:t>
        </m:r>
        <m:r>
          <w:rPr>
            <w:color w:val="C00000"/>
            <w:color w:val="C00000"/>
          </w:rPr>
          <m:t>c</m:t>
        </m:r>
        <m:r>
          <w:rPr>
            <w:color w:val="C00000"/>
            <w:color w:val="C00000"/>
          </w:rPr>
          <m:t>c</m:t>
        </m:r>
        <m:r>
          <w:rPr>
            <w:color w:val="C00000"/>
            <w:color w:val="C00000"/>
          </w:rPr>
          <m:t>e</m:t>
        </m:r>
        <m:r>
          <w:rPr>
            <w:color w:val="C00000"/>
            <w:color w:val="C00000"/>
          </w:rPr>
          <m:t>s</m:t>
        </m:r>
        <m:r>
          <w:rPr>
            <w:color w:val="C00000"/>
            <w:color w:val="C00000"/>
          </w:rPr>
          <m:t>s</m:t>
        </m:r>
        <m:r>
          <w:rPr>
            <w:color w:val="C00000"/>
            <w:color w:val="C00000"/>
          </w:rPr>
          <m:t>D</m:t>
        </m:r>
        <m:r>
          <w:rPr>
            <w:color w:val="C00000"/>
            <w:color w:val="C00000"/>
          </w:rPr>
          <m:t>e</m:t>
        </m:r>
        <m:r>
          <w:rPr>
            <w:color w:val="C00000"/>
            <w:color w:val="C00000"/>
          </w:rPr>
          <m:t>c</m:t>
        </m:r>
        <m:r>
          <w:rPr>
            <w:color w:val="C00000"/>
            <w:color w:val="C00000"/>
          </w:rPr>
          <m:t>i</m:t>
        </m:r>
        <m:r>
          <w:rPr>
            <w:color w:val="C00000"/>
            <w:color w:val="C00000"/>
          </w:rPr>
          <m:t>s</m:t>
        </m:r>
        <m:r>
          <w:rPr>
            <w:color w:val="C00000"/>
            <w:color w:val="C00000"/>
          </w:rPr>
          <m:t>i</m:t>
        </m:r>
        <m:r>
          <w:rPr>
            <w:color w:val="C00000"/>
            <w:color w:val="C00000"/>
          </w:rPr>
          <m:t>o</m:t>
        </m:r>
        <m:r>
          <w:rPr>
            <w:color w:val="C00000"/>
            <w:color w:val="C00000"/>
          </w:rPr>
          <m:t>n</m:t>
        </m:r>
        <m:r>
          <m:rPr>
            <m:sty m:val="p"/>
          </m:rPr>
          <w:rPr>
            <w:color w:val="C00000"/>
            <w:color w:val="C00000"/>
          </w:rPr>
          <m:t>→</m:t>
        </m:r>
        <m:r>
          <w:rPr>
            <w:color w:val="C00000"/>
            <w:color w:val="C00000"/>
          </w:rPr>
          <m:t>E</m:t>
        </m:r>
        <m:r>
          <w:rPr>
            <w:color w:val="C00000"/>
            <w:color w:val="C00000"/>
          </w:rPr>
          <m:t>M</m:t>
        </m:r>
        <m:r>
          <w:rPr>
            <w:color w:val="C00000"/>
            <w:color w:val="C00000"/>
          </w:rPr>
          <m:t>R</m:t>
        </m:r>
        <m:r>
          <m:rPr>
            <m:sty m:val="p"/>
          </m:rPr>
          <w:rPr>
            <w:color w:val="C00000"/>
            <w:color w:val="C00000"/>
          </w:rPr>
          <m:t>→</m:t>
        </m:r>
        <m:r>
          <w:rPr>
            <w:color w:val="C00000"/>
            <w:color w:val="C00000"/>
          </w:rPr>
          <m:t>A</m:t>
        </m:r>
        <m:r>
          <w:rPr>
            <w:color w:val="C00000"/>
            <w:color w:val="C00000"/>
          </w:rPr>
          <m:t>u</m:t>
        </m:r>
        <m:r>
          <w:rPr>
            <w:color w:val="C00000"/>
            <w:color w:val="C00000"/>
          </w:rPr>
          <m:t>d</m:t>
        </m:r>
        <m:r>
          <w:rPr>
            <w:color w:val="C00000"/>
            <w:color w:val="C00000"/>
          </w:rPr>
          <m:t>i</m:t>
        </m:r>
        <m:r>
          <w:rPr>
            <w:color w:val="C00000"/>
            <w:color w:val="C00000"/>
          </w:rPr>
          <m:t>t</m:t>
        </m:r>
      </m:oMath>
      <w:r>
        <w:rPr>
          <w:rStyle w:val="ReviewerNote"/>
        </w:rPr>
        <w:t xml:space="preserve"> </w:t>
      </w:r>
      <w:r>
        <w:rPr>
          <w:rStyle w:val="ReviewerNote"/>
        </w:rPr>
        <w:t xml:space="preserve">in the HALAH document.</w:t>
      </w:r>
    </w:p>
    <w:p>
      <w:pPr>
        <w:pStyle w:val="InsertedPara"/>
      </w:pPr>
      <w:r>
        <w:rPr>
          <w:rStyle w:val="InsertedText"/>
        </w:rPr>
        <w:t xml:space="preserve">where</w:t>
      </w:r>
      <w:r>
        <w:rPr>
          <w:rStyle w:val="InsertedText"/>
        </w:rPr>
        <w:t xml:space="preserve"> </w:t>
      </w:r>
      <m:oMath>
        <m:r>
          <w:rPr>
            <w:color w:val="C00000"/>
          </w:rPr>
          <m:t>C</m:t>
        </m:r>
      </m:oMath>
      <w:r>
        <w:rPr>
          <w:rStyle w:val="InsertedText"/>
        </w:rPr>
        <w:t xml:space="preserve"> </w:t>
      </w:r>
      <w:r>
        <w:rPr>
          <w:rStyle w:val="InsertedText"/>
        </w:rPr>
        <w:t xml:space="preserve">denotes consent creation,</w:t>
      </w:r>
      <w:r>
        <w:rPr>
          <w:rStyle w:val="InsertedText"/>
        </w:rPr>
        <w:t xml:space="preserve"> </w:t>
      </w:r>
      <m:oMath>
        <m:r>
          <w:rPr>
            <w:color w:val="C00000"/>
          </w:rPr>
          <m:t>M</m:t>
        </m:r>
        <m:r>
          <w:rPr>
            <w:color w:val="C00000"/>
          </w:rPr>
          <m:t>S</m:t>
        </m:r>
      </m:oMath>
      <w:r>
        <w:rPr>
          <w:rStyle w:val="InsertedText"/>
        </w:rPr>
        <w:t xml:space="preserve"> </w:t>
      </w:r>
      <w:r>
        <w:rPr>
          <w:rStyle w:val="InsertedText"/>
        </w:rPr>
        <w:t xml:space="preserve">multi-signature approval,</w:t>
      </w:r>
      <w:r>
        <w:rPr>
          <w:rStyle w:val="InsertedText"/>
        </w:rPr>
        <w:t xml:space="preserve"> </w:t>
      </w:r>
      <m:oMath>
        <m:r>
          <w:rPr>
            <w:color w:val="C00000"/>
          </w:rPr>
          <m:t>S</m:t>
        </m:r>
        <m:r>
          <w:rPr>
            <w:color w:val="C00000"/>
          </w:rPr>
          <m:t>B</m:t>
        </m:r>
        <m:r>
          <w:rPr>
            <w:color w:val="C00000"/>
          </w:rPr>
          <m:t>T</m:t>
        </m:r>
      </m:oMath>
      <w:r>
        <w:rPr>
          <w:rStyle w:val="InsertedText"/>
        </w:rPr>
        <w:t xml:space="preserve"> </w:t>
      </w:r>
      <w:r>
        <w:rPr>
          <w:rStyle w:val="InsertedText"/>
        </w:rPr>
        <w:t xml:space="preserve">consent activation,</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w:rPr>
            <w:color w:val="C00000"/>
          </w:rPr>
          <m:t>C</m:t>
        </m:r>
        <m:r>
          <w:rPr>
            <w:color w:val="C00000"/>
          </w:rPr>
          <m:t>h</m:t>
        </m:r>
        <m:r>
          <w:rPr>
            <w:color w:val="C00000"/>
          </w:rPr>
          <m:t>e</m:t>
        </m:r>
        <m:r>
          <w:rPr>
            <w:color w:val="C00000"/>
          </w:rPr>
          <m:t>c</m:t>
        </m:r>
        <m:r>
          <w:rPr>
            <w:color w:val="C00000"/>
          </w:rPr>
          <m:t>k</m:t>
        </m:r>
      </m:oMath>
      <w:r>
        <w:rPr>
          <w:rStyle w:val="InsertedText"/>
        </w:rPr>
        <w:t xml:space="preserve"> </w:t>
      </w:r>
      <w:r>
        <w:rPr>
          <w:rStyle w:val="InsertedText"/>
        </w:rPr>
        <w:t xml:space="preserve">lifecycle validation,</w:t>
      </w:r>
      <w:r>
        <w:rPr>
          <w:rStyle w:val="InsertedText"/>
        </w:rPr>
        <w:t xml:space="preserve"> </w:t>
      </w:r>
      <m:oMath>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w:r>
        <w:rPr>
          <w:rStyle w:val="InsertedText"/>
        </w:rPr>
        <w:t xml:space="preserve"> </w:t>
      </w:r>
      <w:r>
        <w:rPr>
          <w:rStyle w:val="InsertedText"/>
        </w:rPr>
        <w:t xml:space="preserve">authorisation enforcement,</w:t>
      </w:r>
      <w:r>
        <w:rPr>
          <w:rStyle w:val="InsertedText"/>
        </w:rPr>
        <w:t xml:space="preserve"> </w:t>
      </w:r>
      <m:oMath>
        <m:r>
          <w:rPr>
            <w:color w:val="C00000"/>
          </w:rPr>
          <m:t>E</m:t>
        </m:r>
        <m:r>
          <w:rPr>
            <w:color w:val="C00000"/>
          </w:rPr>
          <m:t>M</m:t>
        </m:r>
        <m:r>
          <w:rPr>
            <w:color w:val="C00000"/>
          </w:rPr>
          <m:t>R</m:t>
        </m:r>
      </m:oMath>
      <w:r>
        <w:rPr>
          <w:rStyle w:val="InsertedText"/>
        </w:rPr>
        <w:t xml:space="preserve"> </w:t>
      </w:r>
      <w:r>
        <w:rPr>
          <w:rStyle w:val="InsertedText"/>
        </w:rPr>
        <w:t xml:space="preserve">authorised medical-record access, and</w:t>
      </w:r>
      <w:r>
        <w:rPr>
          <w:rStyle w:val="InsertedText"/>
        </w:rPr>
        <w:t xml:space="preserve"> </w:t>
      </w:r>
      <m:oMath>
        <m:r>
          <w:rPr>
            <w:color w:val="C00000"/>
          </w:rPr>
          <m:t>A</m:t>
        </m:r>
        <m:r>
          <w:rPr>
            <w:color w:val="C00000"/>
          </w:rPr>
          <m:t>u</m:t>
        </m:r>
        <m:r>
          <w:rPr>
            <w:color w:val="C00000"/>
          </w:rPr>
          <m:t>d</m:t>
        </m:r>
        <m:r>
          <w:rPr>
            <w:color w:val="C00000"/>
          </w:rPr>
          <m:t>i</m:t>
        </m:r>
        <m:r>
          <w:rPr>
            <w:color w:val="C00000"/>
          </w:rPr>
          <m:t>t</m:t>
        </m:r>
      </m:oMath>
      <w:r>
        <w:rPr>
          <w:rStyle w:val="InsertedText"/>
        </w:rPr>
        <w:t xml:space="preserve"> </w:t>
      </w:r>
      <w:r>
        <w:rPr>
          <w:rStyle w:val="InsertedText"/>
        </w:rPr>
        <w:t xml:space="preserve">immutable lifecycle recording.</w:t>
      </w:r>
    </w:p>
    <w:p>
      <w:pPr>
        <w:pStyle w:val="InsertedPara"/>
      </w:pPr>
      <w:r>
        <w:rPr>
          <w:rStyle w:val="InsertedText"/>
        </w:rPr>
        <w:t xml:space="preserve">From a research-implementation perspective, the most significant feature of the presented subsystems is therefore the</w:t>
      </w:r>
      <w:r>
        <w:rPr>
          <w:rStyle w:val="InsertedText"/>
        </w:rPr>
        <w:t xml:space="preserve"> </w:t>
      </w:r>
      <w:r>
        <w:rPr>
          <w:rStyle w:val="InsertedText"/>
          <w:b/>
          <w:bCs/>
        </w:rPr>
        <w:t xml:space="preserve">continuity between consent specification, multi-party authorisation, access enforcement and audit evidence</w:t>
      </w:r>
      <w:r>
        <w:rPr>
          <w:rStyle w:val="InsertedText"/>
        </w:rPr>
        <w:t xml:space="preserve">. The user subsystems provide a visible representation of this continuity, allowing the proposed HALAH model to be demonstrated as an operational authorisation workflow rather than only as a conceptual framework.</w:t>
      </w:r>
    </w:p>
    <w:bookmarkEnd w:id="153"/>
    <w:bookmarkStart w:id="157" w:name="X88b3d53607b792a9f4430f1be3c348b9a46cb27"/>
    <w:p>
      <w:pPr>
        <w:pStyle w:val="Heading2"/>
      </w:pPr>
      <w:r>
        <w:rPr>
          <w:rStyle w:val="InsertedText"/>
        </w:rPr>
        <w:t xml:space="preserve">7.10 Implementation Mapping to the Source Code</w:t>
      </w:r>
    </w:p>
    <w:p>
      <w:pPr>
        <w:pStyle w:val="InsertedPara"/>
      </w:pPr>
      <w:r>
        <w:rPr>
          <w:rStyle w:val="InsertedText"/>
        </w:rPr>
        <w:t xml:space="preserve">Table 8 shows how the MVC layers of Chapter 5 are realised in the HALAH prototype (repository commit 0a960ca, 22 September 2026), so that the architectural claims can be checked directly against the source code.</w:t>
      </w:r>
    </w:p>
    <w:p>
      <w:pPr>
        <w:pStyle w:val="TableCaption"/>
      </w:pPr>
      <w:r>
        <w:rPr>
          <w:rStyle w:val="InsertedText"/>
        </w:rP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Layer</w:t>
            </w:r>
          </w:p>
        </w:tc>
        <w:tc>
          <w:tcPr>
            <w:tcBorders>
              <w:bottom w:val="single" w:sz="8" w:space="0" w:color="000000"/>
            </w:tcBorders>
            <w:shd w:val="clear" w:color="auto" w:fill="E7E6E6"/>
            <w:vAlign w:val="center"/>
          </w:tcPr>
          <w:p>
            <w:pPr>
              <w:pStyle w:val="Compact"/>
              <w:jc w:val="left"/>
            </w:pPr>
            <w:r>
              <w:rPr>
                <w:rStyle w:val="InsertedText"/>
                <w:b/>
                <w:bCs/>
              </w:rPr>
              <w:t xml:space="preserve">HALAH module(s)</w:t>
            </w:r>
          </w:p>
        </w:tc>
        <w:tc>
          <w:tcPr>
            <w:tcBorders>
              <w:bottom w:val="single" w:sz="8" w:space="0" w:color="000000"/>
            </w:tcBorders>
            <w:shd w:val="clear" w:color="auto" w:fill="E7E6E6"/>
            <w:vAlign w:val="center"/>
          </w:tcPr>
          <w:p>
            <w:pPr>
              <w:pStyle w:val="Compact"/>
              <w:jc w:val="left"/>
            </w:pPr>
            <w:r>
              <w:rPr>
                <w:rStyle w:val="InsertedText"/>
                <w:b/>
                <w:bCs/>
              </w:rPr>
              <w:t xml:space="preserve">Responsibility</w:t>
            </w:r>
          </w:p>
        </w:tc>
      </w:tr>
      <w:tr>
        <w:trPr>
          <w:cantSplit/>
        </w:trPr>
        <w:tc>
          <w:tcPr/>
          <w:p>
            <w:pPr>
              <w:pStyle w:val="Compact"/>
              <w:jc w:val="left"/>
            </w:pPr>
            <w:r>
              <w:rPr>
                <w:rStyle w:val="InsertedText"/>
              </w:rPr>
              <w:t xml:space="preserve">View</w:t>
            </w:r>
          </w:p>
        </w:tc>
        <w:tc>
          <w:tcPr/>
          <w:p>
            <w:pPr>
              <w:pStyle w:val="Compact"/>
              <w:jc w:val="left"/>
            </w:pPr>
            <w:r>
              <w:rPr>
                <w:rStyle w:val="InsertedText"/>
              </w:rPr>
              <w:t xml:space="preserve">app.py (Patient, Guardian, Doctor and Auditor pages); halah_theme.py</w:t>
            </w:r>
          </w:p>
        </w:tc>
        <w:tc>
          <w:tcPr/>
          <w:p>
            <w:pPr>
              <w:pStyle w:val="Compact"/>
              <w:jc w:val="left"/>
            </w:pPr>
            <w:r>
              <w:rPr>
                <w:rStyle w:val="InsertedText"/>
              </w:rPr>
              <w:t xml:space="preserve">Role-specific interaction; submits requests only</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services/consent_service.py</w:t>
            </w:r>
          </w:p>
        </w:tc>
        <w:tc>
          <w:tcPr/>
          <w:p>
            <w:pPr>
              <w:pStyle w:val="Compact"/>
              <w:jc w:val="left"/>
            </w:pPr>
            <w:r>
              <w:rPr>
                <w:rStyle w:val="InsertedText"/>
              </w:rPr>
              <w:t xml:space="preserve">Consent creation (Algorithm 1)</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services/identity_service.py</w:t>
            </w:r>
          </w:p>
        </w:tc>
        <w:tc>
          <w:tcPr/>
          <w:p>
            <w:pPr>
              <w:pStyle w:val="Compact"/>
              <w:jc w:val="left"/>
            </w:pPr>
            <w:r>
              <w:rPr>
                <w:rStyle w:val="InsertedText"/>
              </w:rPr>
              <w:t xml:space="preserve">DID check; EIP-712 approval signing and verification (Algorithm 2,</w:t>
            </w:r>
            <w:r>
              <w:rPr>
                <w:rStyle w:val="InsertedText"/>
              </w:rPr>
              <w:t xml:space="preserve"> </w:t>
            </w:r>
            <m:oMath>
              <m:sSub>
                <m:e>
                  <m:r>
                    <w:rPr>
                      <w:color w:val="C00000"/>
                    </w:rPr>
                    <m:t>V</m:t>
                  </m:r>
                </m:e>
                <m:sub>
                  <m:r>
                    <w:rPr>
                      <w:color w:val="C00000"/>
                    </w:rPr>
                    <m:t>I</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services/state_service.py</w:t>
            </w:r>
          </w:p>
        </w:tc>
        <w:tc>
          <w:tcPr/>
          <w:p>
            <w:pPr>
              <w:pStyle w:val="Compact"/>
              <w:jc w:val="left"/>
            </w:pPr>
            <w:r>
              <w:rPr>
                <w:rStyle w:val="InsertedText"/>
              </w:rPr>
              <w:t xml:space="preserve">Consent state: PENDING_SIGNATURE, PENDING_TOKEN, NOT_STARTED, EXPIRED, REVOKED, ACTIVE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services/access_service.py</w:t>
            </w:r>
          </w:p>
        </w:tc>
        <w:tc>
          <w:tcPr/>
          <w:p>
            <w:pPr>
              <w:pStyle w:val="Compact"/>
              <w:jc w:val="left"/>
            </w:pPr>
            <w:r>
              <w:rPr>
                <w:rStyle w:val="InsertedText"/>
              </w:rPr>
              <w:t xml:space="preserve">Scope check, release gate and decision matrix (Algorithm 4,</w:t>
            </w:r>
            <w:r>
              <w:rPr>
                <w:rStyle w:val="InsertedText"/>
              </w:rPr>
              <w:t xml:space="preserve"> </w:t>
            </w:r>
            <m:oMath>
              <m:sSub>
                <m:e>
                  <m:r>
                    <w:rPr>
                      <w:color w:val="C00000"/>
                    </w:rPr>
                    <m:t>V</m:t>
                  </m:r>
                </m:e>
                <m:sub>
                  <m:r>
                    <w:rPr>
                      <w:color w:val="C00000"/>
                    </w:rPr>
                    <m:t>P</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services/blockchain_service.py; services/anchor_service.py</w:t>
            </w:r>
          </w:p>
        </w:tc>
        <w:tc>
          <w:tcPr/>
          <w:p>
            <w:pPr>
              <w:pStyle w:val="Compact"/>
              <w:jc w:val="left"/>
            </w:pPr>
            <w:r>
              <w:rPr>
                <w:rStyle w:val="InsertedText"/>
              </w:rPr>
              <w:t xml:space="preserve">SBT minting, revocation and on-chain anchoring (evidence</w:t>
            </w:r>
            <w:r>
              <w:rPr>
                <w:rStyle w:val="InsertedText"/>
              </w:rPr>
              <w:t xml:space="preserve"> </w:t>
            </w:r>
            <m:oMath>
              <m:r>
                <w:rPr>
                  <w:color w:val="C00000"/>
                </w:rPr>
                <m:t>E</m:t>
              </m:r>
            </m:oMath>
            <w:r>
              <w:rPr>
                <w:rStyle w:val="InsertedText"/>
              </w:rPr>
              <w:t xml:space="preserve">)</w:t>
            </w:r>
          </w:p>
        </w:tc>
      </w:tr>
      <w:tr>
        <w:trPr>
          <w:cantSplit/>
        </w:trPr>
        <w:tc>
          <w:tcPr/>
          <w:p>
            <w:pPr>
              <w:pStyle w:val="Compact"/>
              <w:jc w:val="left"/>
            </w:pPr>
            <w:r>
              <w:rPr>
                <w:rStyle w:val="InsertedText"/>
              </w:rPr>
              <w:t xml:space="preserve">Model</w:t>
            </w:r>
          </w:p>
        </w:tc>
        <w:tc>
          <w:tcPr/>
          <w:p>
            <w:pPr>
              <w:pStyle w:val="Compact"/>
              <w:jc w:val="left"/>
            </w:pPr>
            <w:r>
              <w:rPr>
                <w:rStyle w:val="InsertedText"/>
              </w:rPr>
              <w:t xml:space="preserve">models/consent.py; models/access.py</w:t>
            </w:r>
          </w:p>
        </w:tc>
        <w:tc>
          <w:tcPr/>
          <w:p>
            <w:pPr>
              <w:pStyle w:val="Compact"/>
              <w:jc w:val="left"/>
            </w:pPr>
            <w:r>
              <w:rPr>
                <w:rStyle w:val="InsertedText"/>
              </w:rPr>
              <w:t xml:space="preserve">Consent object</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and access request</w:t>
            </w:r>
            <w:r>
              <w:rPr>
                <w:rStyle w:val="InsertedText"/>
              </w:rPr>
              <w:t xml:space="preserve"> </w:t>
            </w:r>
            <m:oMath>
              <m:r>
                <w:rPr>
                  <w:color w:val="C00000"/>
                </w:rPr>
                <m:t>R</m:t>
              </m:r>
            </m:oMath>
          </w:p>
        </w:tc>
      </w:tr>
      <w:tr>
        <w:trPr>
          <w:cantSplit/>
        </w:trPr>
        <w:tc>
          <w:tcPr/>
          <w:p>
            <w:pPr>
              <w:pStyle w:val="Compact"/>
              <w:jc w:val="left"/>
            </w:pPr>
            <w:r>
              <w:rPr>
                <w:rStyle w:val="InsertedText"/>
              </w:rPr>
              <w:t xml:space="preserve">Model</w:t>
            </w:r>
          </w:p>
        </w:tc>
        <w:tc>
          <w:tcPr/>
          <w:p>
            <w:pPr>
              <w:pStyle w:val="Compact"/>
              <w:jc w:val="left"/>
            </w:pPr>
            <w:r>
              <w:rPr>
                <w:rStyle w:val="InsertedText"/>
              </w:rPr>
              <w:t xml:space="preserve">database/ (SQLite persistence, audit log, DID mapping)</w:t>
            </w:r>
          </w:p>
        </w:tc>
        <w:tc>
          <w:tcPr/>
          <w:p>
            <w:pPr>
              <w:pStyle w:val="Compact"/>
              <w:jc w:val="left"/>
            </w:pPr>
            <w:r>
              <w:rPr>
                <w:rStyle w:val="InsertedText"/>
              </w:rPr>
              <w:t xml:space="preserve">Persistent consent, approval and audit state</w:t>
            </w:r>
          </w:p>
        </w:tc>
      </w:tr>
      <w:tr>
        <w:trPr>
          <w:cantSplit/>
        </w:trPr>
        <w:tc>
          <w:tcPr/>
          <w:p>
            <w:pPr>
              <w:pStyle w:val="Compact"/>
              <w:jc w:val="left"/>
            </w:pPr>
            <w:r>
              <w:rPr>
                <w:rStyle w:val="InsertedText"/>
              </w:rPr>
              <w:t xml:space="preserve">Protected resource</w:t>
            </w:r>
          </w:p>
        </w:tc>
        <w:tc>
          <w:tcPr/>
          <w:p>
            <w:pPr>
              <w:pStyle w:val="Compact"/>
              <w:jc w:val="left"/>
            </w:pPr>
            <w:r>
              <w:rPr>
                <w:rStyle w:val="InsertedText"/>
              </w:rPr>
              <w:t xml:space="preserve">data/synthea/*.csv via database/repository.py</w:t>
            </w:r>
          </w:p>
        </w:tc>
        <w:tc>
          <w:tcPr/>
          <w:p>
            <w:pPr>
              <w:pStyle w:val="Compact"/>
              <w:jc w:val="left"/>
            </w:pPr>
            <w:r>
              <w:rPr>
                <w:rStyle w:val="InsertedText"/>
              </w:rPr>
              <w:t xml:space="preserve">Synthetic EMR modules [38], released only after authorisation</w:t>
            </w:r>
          </w:p>
        </w:tc>
      </w:tr>
      <w:tr>
        <w:trPr>
          <w:cantSplit/>
        </w:trPr>
        <w:tc>
          <w:tcPr/>
          <w:p>
            <w:pPr>
              <w:pStyle w:val="Compact"/>
              <w:jc w:val="left"/>
            </w:pPr>
            <w:r>
              <w:rPr>
                <w:rStyle w:val="InsertedText"/>
              </w:rPr>
              <w:t xml:space="preserve">Smart contract</w:t>
            </w:r>
          </w:p>
        </w:tc>
        <w:tc>
          <w:tcPr/>
          <w:p>
            <w:pPr>
              <w:pStyle w:val="Compact"/>
              <w:jc w:val="left"/>
            </w:pPr>
            <w:r>
              <w:rPr>
                <w:rStyle w:val="InsertedText"/>
              </w:rPr>
              <w:t xml:space="preserve">contracts/ConsentSBTv3.sol</w:t>
            </w:r>
          </w:p>
        </w:tc>
        <w:tc>
          <w:tcPr/>
          <w:p>
            <w:pPr>
              <w:pStyle w:val="Compact"/>
              <w:jc w:val="left"/>
            </w:pPr>
            <w:r>
              <w:rPr>
                <w:rStyle w:val="InsertedText"/>
              </w:rPr>
              <w:t xml:space="preserve">Soulbound consent token; on-chain validity; ERC-5484 burn [40]</w:t>
            </w:r>
          </w:p>
        </w:tc>
      </w:tr>
    </w:tbl>
    <w:p>
      <w:pPr>
        <w:pStyle w:val="InsertedPara"/>
      </w:pPr>
      <w:r>
        <w:rPr>
          <w:rStyle w:val="InsertedText"/>
        </w:rPr>
        <w:t xml:space="preserve">Figure 18 traces one consent through the four subsystems of the prototype and shows where each check is enforced and which events are written to the audit log.</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3886200" cy="7632356"/>
                  <wp:effectExtent b="0" l="0" r="0" t="0"/>
                  <wp:docPr descr="Figure 18: HALAH prototype workflow from consent creation to audited access decision" title="" id="155" name="Picture"/>
                  <a:graphic>
                    <a:graphicData uri="http://schemas.openxmlformats.org/drawingml/2006/picture">
                      <pic:pic>
                        <pic:nvPicPr>
                          <pic:cNvPr descr="media_bw/fig_halah.png" id="156" name="Picture"/>
                          <pic:cNvPicPr>
                            <a:picLocks noChangeArrowheads="1" noChangeAspect="1"/>
                          </pic:cNvPicPr>
                        </pic:nvPicPr>
                        <pic:blipFill>
                          <a:blip r:embed="rId154"/>
                          <a:stretch>
                            <a:fillRect/>
                          </a:stretch>
                        </pic:blipFill>
                        <pic:spPr bwMode="auto">
                          <a:xfrm>
                            <a:off x="0" y="0"/>
                            <a:ext cx="3886200" cy="7632356"/>
                          </a:xfrm>
                          <a:prstGeom prst="rect">
                            <a:avLst/>
                          </a:prstGeom>
                          <a:noFill/>
                          <a:ln w="9525">
                            <a:noFill/>
                            <a:headEnd/>
                            <a:tailEnd/>
                          </a:ln>
                        </pic:spPr>
                      </pic:pic>
                    </a:graphicData>
                  </a:graphic>
                </wp:inline>
              </w:drawing>
            </w:r>
          </w:p>
        </w:tc>
      </w:tr>
    </w:tbl>
    <w:p>
      <w:pPr>
        <w:pStyle w:val="ImageCaption"/>
      </w:pPr>
      <w:r>
        <w:rPr>
          <w:rStyle w:val="InsertedText"/>
        </w:rPr>
        <w:t xml:space="preserve">Figure 18: HALAH prototype workflow from consent creation to audited access decision</w:t>
      </w:r>
    </w:p>
    <w:bookmarkEnd w:id="157"/>
    <w:bookmarkStart w:id="158" w:name="automated-test-evidence"/>
    <w:p>
      <w:pPr>
        <w:pStyle w:val="Heading2"/>
      </w:pPr>
      <w:r>
        <w:rPr>
          <w:rStyle w:val="InsertedText"/>
        </w:rPr>
        <w:t xml:space="preserve">7.11 Automated Test Evidence</w:t>
      </w:r>
    </w:p>
    <w:p>
      <w:pPr>
        <w:pStyle w:val="InsertedPara"/>
      </w:pPr>
      <w:r>
        <w:rPr>
          <w:rStyle w:val="InsertedText"/>
        </w:rPr>
        <w:t xml:space="preserve">Table 9 summarises the automated tests of the prototype (pytest 9.1.1, Python 3.11, run on 28 September 2026): 16 tests passed, 2 were skipped and none failed.</w:t>
      </w:r>
    </w:p>
    <w:p>
      <w:pPr>
        <w:pStyle w:val="TableCaption"/>
      </w:pPr>
      <w:r>
        <w:rPr>
          <w:rStyle w:val="InsertedText"/>
        </w:rP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446"/>
        <w:gridCol w:w="1338"/>
        <w:gridCol w:w="4127"/>
        <w:gridCol w:w="892"/>
        <w:gridCol w:w="1115"/>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ID</w:t>
            </w:r>
          </w:p>
        </w:tc>
        <w:tc>
          <w:tcPr>
            <w:tcBorders>
              <w:bottom w:val="single" w:sz="8" w:space="0" w:color="000000"/>
            </w:tcBorders>
            <w:shd w:val="clear" w:color="auto" w:fill="E7E6E6"/>
            <w:vAlign w:val="center"/>
          </w:tcPr>
          <w:p>
            <w:pPr>
              <w:pStyle w:val="Compact"/>
              <w:jc w:val="left"/>
            </w:pPr>
            <w:r>
              <w:rPr>
                <w:rStyle w:val="InsertedText"/>
                <w:b/>
                <w:bCs/>
              </w:rPr>
              <w:t xml:space="preserve">Scenario</w:t>
            </w:r>
          </w:p>
        </w:tc>
        <w:tc>
          <w:tcPr>
            <w:tcBorders>
              <w:bottom w:val="single" w:sz="8" w:space="0" w:color="000000"/>
            </w:tcBorders>
            <w:shd w:val="clear" w:color="auto" w:fill="E7E6E6"/>
            <w:vAlign w:val="center"/>
          </w:tcPr>
          <w:p>
            <w:pPr>
              <w:pStyle w:val="Compact"/>
              <w:jc w:val="left"/>
            </w:pPr>
            <w:r>
              <w:rPr>
                <w:rStyle w:val="InsertedText"/>
                <w:b/>
                <w:bCs/>
              </w:rPr>
              <w:t xml:space="preserve">Condition tested → expected outcome</w:t>
            </w:r>
          </w:p>
        </w:tc>
        <w:tc>
          <w:tcPr>
            <w:tcBorders>
              <w:bottom w:val="single" w:sz="8" w:space="0" w:color="000000"/>
            </w:tcBorders>
            <w:shd w:val="clear" w:color="auto" w:fill="E7E6E6"/>
            <w:vAlign w:val="center"/>
          </w:tcPr>
          <w:p>
            <w:pPr>
              <w:pStyle w:val="Compact"/>
              <w:jc w:val="left"/>
            </w:pPr>
            <w:r>
              <w:rPr>
                <w:rStyle w:val="InsertedText"/>
                <w:b/>
                <w:bCs/>
              </w:rPr>
              <w:t xml:space="preserve">Predicate</w:t>
            </w:r>
          </w:p>
        </w:tc>
        <w:tc>
          <w:tcPr>
            <w:tcBorders>
              <w:bottom w:val="single" w:sz="8" w:space="0" w:color="000000"/>
            </w:tcBorders>
            <w:shd w:val="clear" w:color="auto" w:fill="E7E6E6"/>
            <w:vAlign w:val="center"/>
          </w:tcPr>
          <w:p>
            <w:pPr>
              <w:pStyle w:val="Compact"/>
              <w:jc w:val="left"/>
            </w:pPr>
            <w:r>
              <w:rPr>
                <w:rStyle w:val="InsertedText"/>
                <w:b/>
                <w:bCs/>
              </w:rPr>
              <w:t xml:space="preserve">Observed</w:t>
            </w:r>
          </w:p>
        </w:tc>
      </w:tr>
      <w:tr>
        <w:trPr>
          <w:cantSplit/>
        </w:trPr>
        <w:tc>
          <w:tcPr/>
          <w:p>
            <w:pPr>
              <w:pStyle w:val="Compact"/>
              <w:jc w:val="left"/>
            </w:pPr>
            <w:r>
              <w:rPr>
                <w:rStyle w:val="InsertedText"/>
              </w:rPr>
              <w:t xml:space="preserve">T1</w:t>
            </w:r>
          </w:p>
        </w:tc>
        <w:tc>
          <w:tcPr/>
          <w:p>
            <w:pPr>
              <w:pStyle w:val="Compact"/>
              <w:jc w:val="left"/>
            </w:pPr>
            <w:r>
              <w:rPr>
                <w:rStyle w:val="InsertedText"/>
              </w:rPr>
              <w:t xml:space="preserve">EIP-712 guardian approval</w:t>
            </w:r>
          </w:p>
        </w:tc>
        <w:tc>
          <w:tcPr/>
          <w:p>
            <w:pPr>
              <w:pStyle w:val="Compact"/>
              <w:jc w:val="left"/>
            </w:pPr>
            <w:r>
              <w:rPr>
                <w:rStyle w:val="InsertedText"/>
              </w:rPr>
              <w:t xml:space="preserve">Valid signature accepted; wrong guardian, wrong consent ID and missing signature rejected</w:t>
            </w:r>
          </w:p>
        </w:tc>
        <w:tc>
          <w:tcPr/>
          <w:p>
            <w:pPr>
              <w:pStyle w:val="Compact"/>
              <w:jc w:val="left"/>
            </w:pPr>
            <m:oMath>
              <m:sSub>
                <m:e>
                  <m:r>
                    <w:rPr>
                      <w:color w:val="C00000"/>
                    </w:rPr>
                    <m:t>V</m:t>
                  </m:r>
                </m:e>
                <m:sub>
                  <m:r>
                    <w:rPr>
                      <w:color w:val="C00000"/>
                    </w:rPr>
                    <m:t>I</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T2</w:t>
            </w:r>
          </w:p>
        </w:tc>
        <w:tc>
          <w:tcPr/>
          <w:p>
            <w:pPr>
              <w:pStyle w:val="Compact"/>
              <w:jc w:val="left"/>
            </w:pPr>
            <w:r>
              <w:rPr>
                <w:rStyle w:val="InsertedText"/>
              </w:rPr>
              <w:t xml:space="preserve">Decision matrix</w:t>
            </w:r>
          </w:p>
        </w:tc>
        <w:tc>
          <w:tcPr/>
          <w:p>
            <w:pPr>
              <w:pStyle w:val="Compact"/>
              <w:jc w:val="left"/>
            </w:pPr>
            <w:r>
              <w:rPr>
                <w:rStyle w:val="InsertedText"/>
              </w:rPr>
              <w:t xml:space="preserve">All conditions true → ALLOW; wrong jurisdiction, expired consent, revoked consent, purpose</w:t>
            </w:r>
            <w:r>
              <w:rPr>
                <w:rStyle w:val="InsertedText"/>
              </w:rPr>
              <w:t xml:space="preserve"> </w:t>
            </w:r>
            <w:r>
              <w:rPr>
                <w:rStyle w:val="InsertedText"/>
              </w:rPr>
              <w:t xml:space="preserve">‘Marketing’</w:t>
            </w:r>
            <w:r>
              <w:rPr>
                <w:rStyle w:val="InsertedText"/>
              </w:rPr>
              <w:t xml:space="preserve"> </w:t>
            </w:r>
            <w:r>
              <w:rPr>
                <w:rStyle w:val="InsertedText"/>
              </w:rPr>
              <w:t xml:space="preserve">and forged signature each make the corresponding predicate fail</w:t>
            </w:r>
          </w:p>
        </w:tc>
        <w:tc>
          <w:tcPr/>
          <w:p>
            <w:pPr>
              <w:pStyle w:val="Compact"/>
              <w:jc w:val="left"/>
            </w:pPr>
            <m:oMath>
              <m:sSub>
                <m:e>
                  <m:r>
                    <w:rPr>
                      <w:color w:val="C00000"/>
                    </w:rPr>
                    <m:t>V</m:t>
                  </m:r>
                </m:e>
                <m:sub>
                  <m:r>
                    <w:rPr>
                      <w:color w:val="C00000"/>
                    </w:rPr>
                    <m:t>I</m:t>
                  </m:r>
                </m:sub>
              </m:sSub>
            </m:oMath>
            <w:r>
              <w:rPr>
                <w:rStyle w:val="InsertedText"/>
              </w:rPr>
              <w:t xml:space="preserve">–</w:t>
            </w: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T3</w:t>
            </w:r>
          </w:p>
        </w:tc>
        <w:tc>
          <w:tcPr/>
          <w:p>
            <w:pPr>
              <w:pStyle w:val="Compact"/>
              <w:jc w:val="left"/>
            </w:pPr>
            <w:r>
              <w:rPr>
                <w:rStyle w:val="InsertedText"/>
              </w:rPr>
              <w:t xml:space="preserve">End-to-end lifecycle (chain mocked)</w:t>
            </w:r>
          </w:p>
        </w:tc>
        <w:tc>
          <w:tcPr/>
          <w:p>
            <w:pPr>
              <w:pStyle w:val="Compact"/>
              <w:jc w:val="left"/>
            </w:pPr>
            <w:r>
              <w:rPr>
                <w:rStyle w:val="InsertedText"/>
              </w:rPr>
              <w:t xml:space="preserve">Create → PENDING_SIGNATURE; two signatures and mint → ACTIVE; revoke → REVOKED</w:t>
            </w:r>
          </w:p>
        </w:tc>
        <w:tc>
          <w:tcPr/>
          <w:p>
            <w:pPr>
              <w:pStyle w:val="Compact"/>
              <w:jc w:val="left"/>
            </w:pP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T4</w:t>
            </w:r>
          </w:p>
        </w:tc>
        <w:tc>
          <w:tcPr/>
          <w:p>
            <w:pPr>
              <w:pStyle w:val="Compact"/>
              <w:jc w:val="left"/>
            </w:pPr>
            <w:r>
              <w:rPr>
                <w:rStyle w:val="InsertedText"/>
              </w:rPr>
              <w:t xml:space="preserve">Revocation state</w:t>
            </w:r>
          </w:p>
        </w:tc>
        <w:tc>
          <w:tcPr/>
          <w:p>
            <w:pPr>
              <w:pStyle w:val="Compact"/>
              <w:jc w:val="left"/>
            </w:pPr>
            <w:r>
              <w:rPr>
                <w:rStyle w:val="InsertedText"/>
              </w:rPr>
              <w:t xml:space="preserve">An ACTIVE consent becomes REVOKED when revoked</w:t>
            </w:r>
          </w:p>
        </w:tc>
        <w:tc>
          <w:tcPr/>
          <w:p>
            <w:pPr>
              <w:pStyle w:val="Compact"/>
              <w:jc w:val="left"/>
            </w:pP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T5</w:t>
            </w:r>
          </w:p>
        </w:tc>
        <w:tc>
          <w:tcPr/>
          <w:p>
            <w:pPr>
              <w:pStyle w:val="Compact"/>
              <w:jc w:val="left"/>
            </w:pPr>
            <w:r>
              <w:rPr>
                <w:rStyle w:val="InsertedText"/>
              </w:rPr>
              <w:t xml:space="preserve">v3 contract routing</w:t>
            </w:r>
          </w:p>
        </w:tc>
        <w:tc>
          <w:tcPr/>
          <w:p>
            <w:pPr>
              <w:pStyle w:val="Compact"/>
              <w:jc w:val="left"/>
            </w:pPr>
            <w:r>
              <w:rPr>
                <w:rStyle w:val="InsertedText"/>
              </w:rPr>
              <w:t xml:space="preserve">The v3 mint carries jurisdiction</w:t>
            </w:r>
            <w:r>
              <w:rPr>
                <w:rStyle w:val="InsertedText"/>
              </w:rPr>
              <w:t xml:space="preserve"> </w:t>
            </w:r>
            <w:r>
              <w:rPr>
                <w:rStyle w:val="InsertedText"/>
              </w:rPr>
              <w:t xml:space="preserve">‘AU’</w:t>
            </w:r>
            <w:r>
              <w:rPr>
                <w:rStyle w:val="InsertedText"/>
              </w:rPr>
              <w:t xml:space="preserve"> </w:t>
            </w:r>
            <w:r>
              <w:rPr>
                <w:rStyle w:val="InsertedText"/>
              </w:rPr>
              <w:t xml:space="preserve">and notBefore &lt; expiry</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T6</w:t>
            </w:r>
          </w:p>
        </w:tc>
        <w:tc>
          <w:tcPr/>
          <w:p>
            <w:pPr>
              <w:pStyle w:val="Compact"/>
              <w:jc w:val="left"/>
            </w:pPr>
            <w:r>
              <w:rPr>
                <w:rStyle w:val="InsertedText"/>
              </w:rPr>
              <w:t xml:space="preserve">Persistence (3 tests)</w:t>
            </w:r>
          </w:p>
        </w:tc>
        <w:tc>
          <w:tcPr/>
          <w:p>
            <w:pPr>
              <w:pStyle w:val="Compact"/>
              <w:jc w:val="left"/>
            </w:pPr>
            <w:r>
              <w:rPr>
                <w:rStyle w:val="InsertedText"/>
              </w:rPr>
              <w:t xml:space="preserve">Consent, revocation and audit events survive a restart</w:t>
            </w:r>
          </w:p>
        </w:tc>
        <w:tc>
          <w:tcPr/>
          <w:p>
            <w:pPr>
              <w:pStyle w:val="Compact"/>
              <w:jc w:val="left"/>
            </w:pPr>
            <m:oMath>
              <m:r>
                <w:rPr>
                  <w:color w:val="C00000"/>
                </w:rPr>
                <m:t>E</m:t>
              </m:r>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T7</w:t>
            </w:r>
          </w:p>
        </w:tc>
        <w:tc>
          <w:tcPr/>
          <w:p>
            <w:pPr>
              <w:pStyle w:val="Compact"/>
              <w:jc w:val="left"/>
            </w:pPr>
            <w:r>
              <w:rPr>
                <w:rStyle w:val="InsertedText"/>
              </w:rPr>
              <w:t xml:space="preserve">Audit honesty (2 tests)</w:t>
            </w:r>
          </w:p>
        </w:tc>
        <w:tc>
          <w:tcPr/>
          <w:p>
            <w:pPr>
              <w:pStyle w:val="Compact"/>
              <w:jc w:val="left"/>
            </w:pPr>
            <w:r>
              <w:rPr>
                <w:rStyle w:val="InsertedText"/>
              </w:rPr>
              <w:t xml:space="preserve">Off-chain events carry no synthetic transaction hash; on-chain events keep the real one</w:t>
            </w:r>
          </w:p>
        </w:tc>
        <w:tc>
          <w:tcPr/>
          <w:p>
            <w:pPr>
              <w:pStyle w:val="Compact"/>
              <w:jc w:val="left"/>
            </w:pPr>
            <m:oMath>
              <m:r>
                <w:rPr>
                  <w:color w:val="C00000"/>
                </w:rPr>
                <m:t>E</m:t>
              </m:r>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T8</w:t>
            </w:r>
          </w:p>
        </w:tc>
        <w:tc>
          <w:tcPr/>
          <w:p>
            <w:pPr>
              <w:pStyle w:val="Compact"/>
              <w:jc w:val="left"/>
            </w:pPr>
            <w:r>
              <w:rPr>
                <w:rStyle w:val="InsertedText"/>
              </w:rPr>
              <w:t xml:space="preserve">Configuration and honesty (6 tests)</w:t>
            </w:r>
          </w:p>
        </w:tc>
        <w:tc>
          <w:tcPr/>
          <w:p>
            <w:pPr>
              <w:pStyle w:val="Compact"/>
              <w:jc w:val="left"/>
            </w:pPr>
            <w:r>
              <w:rPr>
                <w:rStyle w:val="InsertedText"/>
              </w:rPr>
              <w:t xml:space="preserve">Deterministic DID-to-address mapping, configuration checks, contract interface and honest interface labels</w:t>
            </w:r>
          </w:p>
        </w:tc>
        <w:tc>
          <w:tcPr/>
          <w:p>
            <w:pPr>
              <w:pStyle w:val="Compact"/>
              <w:jc w:val="left"/>
            </w:pPr>
            <w:r>
              <w:rPr>
                <w:rStyle w:val="InsertedText"/>
              </w:rPr>
              <w:t xml:space="preserve">–</w:t>
            </w:r>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T9</w:t>
            </w:r>
          </w:p>
        </w:tc>
        <w:tc>
          <w:tcPr/>
          <w:p>
            <w:pPr>
              <w:pStyle w:val="Compact"/>
              <w:jc w:val="left"/>
            </w:pPr>
            <w:r>
              <w:rPr>
                <w:rStyle w:val="InsertedText"/>
              </w:rPr>
              <w:t xml:space="preserve">Groth16 zero-knowledge (2 tests)</w:t>
            </w:r>
          </w:p>
        </w:tc>
        <w:tc>
          <w:tcPr/>
          <w:p>
            <w:pPr>
              <w:pStyle w:val="Compact"/>
              <w:jc w:val="left"/>
            </w:pPr>
            <w:r>
              <w:rPr>
                <w:rStyle w:val="InsertedText"/>
              </w:rPr>
              <w:t xml:space="preserve">Proof round-trip and tamper rejection; an expired consent cannot be proven</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Skipped (circuit not built)</w:t>
            </w:r>
          </w:p>
        </w:tc>
      </w:tr>
    </w:tbl>
    <w:p>
      <w:pPr>
        <w:pStyle w:val="InsertedPara"/>
      </w:pPr>
      <w:r>
        <w:rPr>
          <w:rStyle w:val="InsertedText"/>
        </w:rP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8"/>
    <w:bookmarkStart w:id="159" w:name="on-chain-evidence"/>
    <w:p>
      <w:pPr>
        <w:pStyle w:val="Heading2"/>
      </w:pPr>
      <w:r>
        <w:rPr>
          <w:rStyle w:val="InsertedText"/>
        </w:rPr>
        <w:t xml:space="preserve">7.12 On-Chain Evidence</w:t>
      </w:r>
    </w:p>
    <w:p>
      <w:pPr>
        <w:pStyle w:val="InsertedPara"/>
      </w:pPr>
      <w:r>
        <w:rPr>
          <w:rStyle w:val="InsertedText"/>
        </w:rPr>
        <w:t xml:space="preserve">Table 10 lists the consent tokens anchored on the Ethereum Sepolia testnet (chain ID 11155111) by the ConsentSBTv2 contract at address 0xb0dA0440Abd6bd74bE0aebE226D593492124A6e7. The holder of token #4 equals the address derived from the patient DID</w:t>
      </w:r>
      <w:r>
        <w:rPr>
          <w:rStyle w:val="InsertedText"/>
        </w:rPr>
        <w:t xml:space="preserve"> </w:t>
      </w:r>
      <w:r>
        <w:rPr>
          <w:rStyle w:val="InsertedText"/>
        </w:rPr>
        <w:t xml:space="preserve">‘did:patient:demo’</w:t>
      </w:r>
      <w:r>
        <w:rPr>
          <w:rStyle w:val="InsertedText"/>
        </w:rPr>
        <w:t xml:space="preserve">, which demonstrates the DID-to-address binding used by the prototype.</w:t>
      </w:r>
    </w:p>
    <w:p>
      <w:pPr>
        <w:pStyle w:val="TableCaption"/>
      </w:pPr>
      <w:r>
        <w:rPr>
          <w:rStyle w:val="InsertedText"/>
        </w:rP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Token</w:t>
            </w:r>
          </w:p>
        </w:tc>
        <w:tc>
          <w:tcPr>
            <w:tcBorders>
              <w:bottom w:val="single" w:sz="8" w:space="0" w:color="000000"/>
            </w:tcBorders>
            <w:shd w:val="clear" w:color="auto" w:fill="E7E6E6"/>
            <w:vAlign w:val="center"/>
          </w:tcPr>
          <w:p>
            <w:pPr>
              <w:pStyle w:val="Compact"/>
              <w:jc w:val="left"/>
            </w:pPr>
            <w:r>
              <w:rPr>
                <w:rStyle w:val="InsertedText"/>
                <w:b/>
                <w:bCs/>
              </w:rPr>
              <w:t xml:space="preserve">Block</w:t>
            </w:r>
          </w:p>
        </w:tc>
        <w:tc>
          <w:tcPr>
            <w:tcBorders>
              <w:bottom w:val="single" w:sz="8" w:space="0" w:color="000000"/>
            </w:tcBorders>
            <w:shd w:val="clear" w:color="auto" w:fill="E7E6E6"/>
            <w:vAlign w:val="center"/>
          </w:tcPr>
          <w:p>
            <w:pPr>
              <w:pStyle w:val="Compact"/>
              <w:jc w:val="left"/>
            </w:pPr>
            <w:r>
              <w:rPr>
                <w:rStyle w:val="InsertedText"/>
                <w:b/>
                <w:bCs/>
              </w:rPr>
              <w:t xml:space="preserve">Transaction hash</w:t>
            </w:r>
          </w:p>
        </w:tc>
      </w:tr>
      <w:tr>
        <w:trPr>
          <w:cantSplit/>
        </w:trPr>
        <w:tc>
          <w:tcPr/>
          <w:p>
            <w:pPr>
              <w:pStyle w:val="Compact"/>
              <w:jc w:val="left"/>
            </w:pPr>
            <w:r>
              <w:rPr>
                <w:rStyle w:val="InsertedText"/>
              </w:rPr>
              <w:t xml:space="preserve">#1</w:t>
            </w:r>
          </w:p>
        </w:tc>
        <w:tc>
          <w:tcPr/>
          <w:p>
            <w:pPr>
              <w:pStyle w:val="Compact"/>
              <w:jc w:val="left"/>
            </w:pPr>
            <w:r>
              <w:rPr>
                <w:rStyle w:val="InsertedText"/>
              </w:rPr>
              <w:t xml:space="preserve">11750525</w:t>
            </w:r>
          </w:p>
        </w:tc>
        <w:tc>
          <w:tcPr/>
          <w:p>
            <w:pPr>
              <w:pStyle w:val="Compact"/>
              <w:jc w:val="left"/>
            </w:pPr>
            <w:r>
              <w:rPr>
                <w:rStyle w:val="InsertedText"/>
              </w:rPr>
              <w:t xml:space="preserve">0x5bfb45ee43f180369161db5b2773593c8fab091bdc50e1b2054901c0de105367</w:t>
            </w:r>
          </w:p>
        </w:tc>
      </w:tr>
      <w:tr>
        <w:trPr>
          <w:cantSplit/>
        </w:trPr>
        <w:tc>
          <w:tcPr/>
          <w:p>
            <w:pPr>
              <w:pStyle w:val="Compact"/>
              <w:jc w:val="left"/>
            </w:pPr>
            <w:r>
              <w:rPr>
                <w:rStyle w:val="InsertedText"/>
              </w:rPr>
              <w:t xml:space="preserve">#2</w:t>
            </w:r>
          </w:p>
        </w:tc>
        <w:tc>
          <w:tcPr/>
          <w:p>
            <w:pPr>
              <w:pStyle w:val="Compact"/>
              <w:jc w:val="left"/>
            </w:pPr>
            <w:r>
              <w:rPr>
                <w:rStyle w:val="InsertedText"/>
              </w:rPr>
              <w:t xml:space="preserve">11750632</w:t>
            </w:r>
          </w:p>
        </w:tc>
        <w:tc>
          <w:tcPr/>
          <w:p>
            <w:pPr>
              <w:pStyle w:val="Compact"/>
              <w:jc w:val="left"/>
            </w:pPr>
            <w:r>
              <w:rPr>
                <w:rStyle w:val="InsertedText"/>
              </w:rPr>
              <w:t xml:space="preserve">0x1b964596cdef2c67af345f566ea501a5be609a8e917097596b241e56fc522907</w:t>
            </w:r>
          </w:p>
        </w:tc>
      </w:tr>
      <w:tr>
        <w:trPr>
          <w:cantSplit/>
        </w:trPr>
        <w:tc>
          <w:tcPr/>
          <w:p>
            <w:pPr>
              <w:pStyle w:val="Compact"/>
              <w:jc w:val="left"/>
            </w:pPr>
            <w:r>
              <w:rPr>
                <w:rStyle w:val="InsertedText"/>
              </w:rPr>
              <w:t xml:space="preserve">#3</w:t>
            </w:r>
          </w:p>
        </w:tc>
        <w:tc>
          <w:tcPr/>
          <w:p>
            <w:pPr>
              <w:pStyle w:val="Compact"/>
              <w:jc w:val="left"/>
            </w:pPr>
            <w:r>
              <w:rPr>
                <w:rStyle w:val="InsertedText"/>
              </w:rPr>
              <w:t xml:space="preserve">11750702</w:t>
            </w:r>
          </w:p>
        </w:tc>
        <w:tc>
          <w:tcPr/>
          <w:p>
            <w:pPr>
              <w:pStyle w:val="Compact"/>
              <w:jc w:val="left"/>
            </w:pPr>
            <w:r>
              <w:rPr>
                <w:rStyle w:val="InsertedText"/>
              </w:rPr>
              <w:t xml:space="preserve">0x6812ab1608bd475891d5a8c2007c6955e7225c06c81a649bd1735aabef251121</w:t>
            </w:r>
          </w:p>
        </w:tc>
      </w:tr>
      <w:tr>
        <w:trPr>
          <w:cantSplit/>
        </w:trPr>
        <w:tc>
          <w:tcPr/>
          <w:p>
            <w:pPr>
              <w:pStyle w:val="Compact"/>
              <w:jc w:val="left"/>
            </w:pPr>
            <w:r>
              <w:rPr>
                <w:rStyle w:val="InsertedText"/>
              </w:rPr>
              <w:t xml:space="preserve">#4</w:t>
            </w:r>
          </w:p>
        </w:tc>
        <w:tc>
          <w:tcPr/>
          <w:p>
            <w:pPr>
              <w:pStyle w:val="Compact"/>
              <w:jc w:val="left"/>
            </w:pPr>
            <w:r>
              <w:rPr>
                <w:rStyle w:val="InsertedText"/>
              </w:rPr>
              <w:t xml:space="preserve">11750722</w:t>
            </w:r>
          </w:p>
        </w:tc>
        <w:tc>
          <w:tcPr/>
          <w:p>
            <w:pPr>
              <w:pStyle w:val="Compact"/>
              <w:jc w:val="left"/>
            </w:pPr>
            <w:r>
              <w:rPr>
                <w:rStyle w:val="InsertedText"/>
              </w:rPr>
              <w:t xml:space="preserve">0xa4c4156bd943578a6f8f29a536eb39e1acce238a86c5a4ad00d85eff497e014a</w:t>
            </w:r>
          </w:p>
        </w:tc>
      </w:tr>
    </w:tbl>
    <w:bookmarkEnd w:id="159"/>
    <w:bookmarkStart w:id="160" w:name="implementation-status-and-limitations"/>
    <w:p>
      <w:pPr>
        <w:pStyle w:val="Heading2"/>
      </w:pPr>
      <w:r>
        <w:rPr>
          <w:rStyle w:val="InsertedText"/>
        </w:rPr>
        <w:t xml:space="preserve">7.13 Implementation Status and Limitations</w:t>
      </w:r>
    </w:p>
    <w:p>
      <w:pPr>
        <w:pStyle w:val="InsertedPara"/>
      </w:pPr>
      <w:r>
        <w:rPr>
          <w:rStyle w:val="InsertedText"/>
        </w:rPr>
        <w:t xml:space="preserve">The screenshots in Figures 13–17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rPr>
          <w:rStyle w:val="InsertedText"/>
        </w:rPr>
        <w:t xml:space="preserve">Guardian signing keys are derived from the DID for demonstration; a deployment would use each guardian’s own wallet.</w:t>
      </w:r>
    </w:p>
    <w:p>
      <w:pPr>
        <w:pStyle w:val="Compact"/>
        <w:numPr>
          <w:ilvl w:val="0"/>
          <w:numId w:val="1075"/>
        </w:numPr>
      </w:pPr>
      <w:r>
        <w:rPr>
          <w:rStyle w:val="InsertedText"/>
        </w:rPr>
        <w:t xml:space="preserve">DID verification is syntactic, and no W3C Verifiable Credential is yet issued or verified (Stage 2).</w:t>
      </w:r>
    </w:p>
    <w:p>
      <w:pPr>
        <w:pStyle w:val="Compact"/>
        <w:numPr>
          <w:ilvl w:val="0"/>
          <w:numId w:val="1075"/>
        </w:numPr>
      </w:pPr>
      <w:r>
        <w:rPr>
          <w:rStyle w:val="InsertedText"/>
        </w:rPr>
        <w:t xml:space="preserve">The threshold is</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configurable k-of-n thresholds are not yet supported.</w:t>
      </w:r>
    </w:p>
    <w:p>
      <w:pPr>
        <w:pStyle w:val="Compact"/>
        <w:numPr>
          <w:ilvl w:val="0"/>
          <w:numId w:val="1075"/>
        </w:numPr>
      </w:pPr>
      <w:r>
        <w:rPr>
          <w:rStyle w:val="InsertedText"/>
        </w:rPr>
        <w:t xml:space="preserve">Purpose is checked against a fixed list; per-request purpose binding is Stage 2 work.</w:t>
      </w:r>
    </w:p>
    <w:p>
      <w:pPr>
        <w:pStyle w:val="Compact"/>
        <w:numPr>
          <w:ilvl w:val="0"/>
          <w:numId w:val="1075"/>
        </w:numPr>
      </w:pPr>
      <w:r>
        <w:rPr>
          <w:rStyle w:val="InsertedText"/>
        </w:rPr>
        <w:t xml:space="preserve">Data release is gated by consent state, proof and scope rather than by the full decision matrix.</w:t>
      </w:r>
    </w:p>
    <w:p>
      <w:pPr>
        <w:pStyle w:val="Compact"/>
        <w:numPr>
          <w:ilvl w:val="0"/>
          <w:numId w:val="1075"/>
        </w:numPr>
      </w:pPr>
      <w:r>
        <w:rPr>
          <w:rStyle w:val="InsertedText"/>
        </w:rPr>
        <w:t xml:space="preserve">Healthcare data are synthetic (Synthea [38]), and the blockchain is a public testnet rather than a production network.</w:t>
      </w:r>
    </w:p>
    <w:p>
      <w:pPr>
        <w:pStyle w:val="Compact"/>
        <w:numPr>
          <w:ilvl w:val="0"/>
          <w:numId w:val="1075"/>
        </w:numPr>
      </w:pPr>
      <w:r>
        <w:rPr>
          <w:rStyle w:val="InsertedText"/>
        </w:rPr>
        <w:t xml:space="preserve">The Groth16 circuit proves consent validity only and uses a development-only trusted setup.</w:t>
      </w:r>
    </w:p>
    <w:p>
      <w:pPr>
        <w:pStyle w:val="Compact"/>
        <w:numPr>
          <w:ilvl w:val="0"/>
          <w:numId w:val="1075"/>
        </w:numPr>
      </w:pPr>
      <w:r>
        <w:rPr>
          <w:rStyle w:val="InsertedText"/>
        </w:rPr>
        <w:t xml:space="preserve">Evaluation to date is functional (18 automated tests); performance and adversarial measurements are Stage 2 work.</w:t>
      </w:r>
    </w:p>
    <w:p>
      <w:pPr>
        <w:pStyle w:val="InsertedPara"/>
      </w:pPr>
      <w:r>
        <w:rPr>
          <w:rStyle w:val="ReviewerNote"/>
        </w:rPr>
        <w:t xml:space="preserve">Author action: retake Figures 13–17 from prototype v1.1 so the screenshots match the current code.</w:t>
      </w:r>
    </w:p>
    <w:bookmarkEnd w:id="160"/>
    <w:bookmarkEnd w:id="161"/>
    <w:bookmarkStart w:id="168" w:name="current-progress-status"/>
    <w:p>
      <w:pPr>
        <w:pStyle w:val="Heading1"/>
      </w:pPr>
      <w:r>
        <w:rPr>
          <w:rStyle w:val="DeletedText"/>
        </w:rPr>
        <w:t xml:space="preserve">7</w:t>
      </w:r>
      <w:r>
        <w:rPr>
          <w:rStyle w:val="InsertedText"/>
        </w:rPr>
        <w:t xml:space="preserve">8</w:t>
      </w:r>
      <w:r>
        <w:t xml:space="preserve"> </w:t>
      </w:r>
      <w:r>
        <w:t xml:space="preserve">Current Progress Status</w:t>
      </w:r>
    </w:p>
    <w:bookmarkStart w:id="162" w:name="X14610c74215ca842dde591adf203c91218a1a96"/>
    <w:p>
      <w:pPr>
        <w:pStyle w:val="Heading2"/>
      </w:pPr>
      <w:r>
        <w:rPr>
          <w:rStyle w:val="DeletedText"/>
        </w:rPr>
        <w:t xml:space="preserve">7.1</w:t>
      </w:r>
      <w:r>
        <w:rPr>
          <w:rStyle w:val="InsertedText"/>
        </w:rPr>
        <w:t xml:space="preserve">8.1</w:t>
      </w:r>
      <w:r>
        <w:t xml:space="preserve"> </w:t>
      </w:r>
      <w:r>
        <w:t xml:space="preserve">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w:t>
      </w:r>
      <w:r>
        <w:t xml:space="preserve"> </w:t>
      </w:r>
      <w:r>
        <w:rPr>
          <w:rStyle w:val="DeletedText"/>
        </w:rPr>
        <w:t xml:space="preserve">The proposed representation is</w:t>
      </w:r>
      <w:r>
        <w:rPr>
          <w:rStyle w:val="InsertedText"/>
        </w:rPr>
        <w:t xml:space="preserve">The proposed representation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71</m:t>
          </m:r>
          <m:r>
            <m:rPr>
              <m:sty m:val="p"/>
            </m:rPr>
            <w:rPr>
              <w:color w:val="C00000"/>
              <w:strike/>
            </w: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w:t>
      </w:r>
      <w:r>
        <w:t xml:space="preserve"> </w:t>
      </w:r>
      <w:r>
        <w:rPr>
          <w:rStyle w:val="InsertedText"/>
        </w:rPr>
        <w:t xml:space="preserve">In the HALAH prototype the consent object is implemented as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(Section 7.2).</w:t>
      </w:r>
      <w:r>
        <w:t xml:space="preserve"> </w:t>
      </w:r>
      <w:r>
        <w:t xml:space="preserve">This provides a conceptual basis for dynamic access decisions and allows subsequent authorisation conditions to be evaluated consistently.</w:t>
      </w:r>
    </w:p>
    <w:bookmarkEnd w:id="162"/>
    <w:bookmarkStart w:id="163" w:name="X559e9df15ebd031f98715062b5b54bf7a8f1d60"/>
    <w:p>
      <w:pPr>
        <w:pStyle w:val="Heading2"/>
      </w:pPr>
      <w:r>
        <w:rPr>
          <w:rStyle w:val="DeletedText"/>
        </w:rPr>
        <w:t xml:space="preserve">7.2</w:t>
      </w:r>
      <w:r>
        <w:rPr>
          <w:rStyle w:val="InsertedText"/>
        </w:rPr>
        <w:t xml:space="preserve">8.2</w:t>
      </w:r>
      <w:r>
        <w:t xml:space="preserve"> </w:t>
      </w:r>
      <w:r>
        <w:t xml:space="preserve">Progress of RO2: Decentralised Identity and Authority</w:t>
      </w:r>
    </w:p>
    <w:p>
      <w:pPr>
        <w:pStyle w:val="FirstParagraph"/>
      </w:pPr>
      <w:r>
        <w:rPr>
          <w:rStyle w:val="DeletedText"/>
          <w:b/>
          <w:bCs/>
        </w:rPr>
        <w:t xml:space="preserve">Status: Completed</w:t>
      </w:r>
      <w:r>
        <w:rPr>
          <w:rStyle w:val="InsertedText"/>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w:t>
      </w:r>
      <w:r>
        <w:t xml:space="preserve"> </w:t>
      </w:r>
      <w:r>
        <w:rPr>
          <w:rStyle w:val="DeletedText"/>
        </w:rPr>
        <w:t xml:space="preserve">authorisation authority that</w:t>
      </w:r>
      <w:r>
        <w:rPr>
          <w:rStyle w:val="InsertedText"/>
        </w:rPr>
        <w:t xml:space="preserve">authorisation authority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72</m:t>
          </m:r>
          <m:r>
            <m:rPr>
              <m:sty m:val="p"/>
            </m:rPr>
            <w:rPr>
              <w:color w:val="C00000"/>
              <w:strike/>
            </w:rPr>
            <m:t>)</m:t>
          </m:r>
        </m:oMath>
      </m:oMathPara>
    </w:p>
    <w:p>
      <w:pPr>
        <w:pStyle w:val="FirstParagraph"/>
      </w:pPr>
      <w:r>
        <w:t xml:space="preserve">A decentralised identifier is used to establish the identity of a participant, while verifiable credentials provide evidence concerning the participant’s role or authority.</w:t>
      </w:r>
      <w:r>
        <w:t xml:space="preserve"> </w:t>
      </w:r>
      <w:r>
        <w:rPr>
          <w:rStyle w:val="DeletedText"/>
        </w:rPr>
        <w:t xml:space="preserve">The identity verification condition is represented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73</m:t>
          </m:r>
          <m:r>
            <m:rPr>
              <m:sty m:val="p"/>
            </m:rPr>
            <w:rPr>
              <w:color w:val="C00000"/>
              <w:strike/>
            </w: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r>
        <w:t xml:space="preserve"> </w:t>
      </w:r>
      <w:r>
        <w:rPr>
          <w:rStyle w:val="InsertedText"/>
        </w:rPr>
        <w:t xml:space="preserve">In the prototype, guardian approvals are EIP-712 signatures verified by public-key recovery; a wrong guardian, a wrong consent identifier or a missing signature is rejected (Table 9, T1).</w:t>
      </w:r>
    </w:p>
    <w:bookmarkEnd w:id="163"/>
    <w:bookmarkStart w:id="164" w:name="Xf706e6be99deea6c1433defe6c0978157a655ed"/>
    <w:p>
      <w:pPr>
        <w:pStyle w:val="Heading2"/>
      </w:pPr>
      <w:r>
        <w:rPr>
          <w:rStyle w:val="DeletedText"/>
        </w:rPr>
        <w:t xml:space="preserve">7.3</w:t>
      </w:r>
      <w:r>
        <w:rPr>
          <w:rStyle w:val="InsertedText"/>
        </w:rPr>
        <w:t xml:space="preserve">8.3</w:t>
      </w:r>
      <w:r>
        <w:t xml:space="preserve"> </w:t>
      </w:r>
      <w:r>
        <w:t xml:space="preserve">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w:t>
      </w:r>
      <w:r>
        <w:t xml:space="preserve"> </w:t>
      </w:r>
      <w:r>
        <w:rPr>
          <w:rStyle w:val="DeletedText"/>
        </w:rPr>
        <w:t xml:space="preserve">The authorisation condition is</w:t>
      </w:r>
      <w:r>
        <w:rPr>
          <w:rStyle w:val="InsertedText"/>
        </w:rPr>
        <w:t xml:space="preserve">The authorisation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74</m:t>
          </m:r>
          <m:r>
            <m:rPr>
              <m:sty m:val="p"/>
            </m:rPr>
            <w:rPr>
              <w:color w:val="C00000"/>
              <w:strike/>
            </w:rPr>
            <m:t>)</m:t>
          </m:r>
        </m:oMath>
      </m:oMathPara>
    </w:p>
    <w:p>
      <w:pPr>
        <w:pStyle w:val="FirstParagraph"/>
      </w:pPr>
      <w:r>
        <w:rPr>
          <w:rStyle w:val="DeletedText"/>
        </w:rPr>
        <w:t xml:space="preserve">If the threshold is not satisfied,</w:t>
      </w:r>
      <w:r>
        <w:rPr>
          <w:rStyle w:val="InsertedText"/>
        </w:rPr>
        <w:t xml:space="preserve">If the threshold is not satisfied, the decision is DENY (Eq. (10)).</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75</m:t>
          </m:r>
          <m:r>
            <m:rPr>
              <m:sty m:val="p"/>
            </m:rPr>
            <w:rPr>
              <w:color w:val="C00000"/>
              <w:strike/>
            </w: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DeletedPara"/>
      </w:pPr>
      <w:r>
        <w:rPr>
          <w:rStyle w:val="DeletedText"/>
        </w:rPr>
        <w:t xml:space="preserve">For example, where two approvals are required,</w:t>
      </w:r>
    </w:p>
    <w:p>
      <w:pPr>
        <w:pStyle w:val="DeletedPara"/>
      </w:pPr>
      <w:r>
        <w:rPr>
          <w:rStyle w:val="ReviewerNote"/>
        </w:rPr>
        <w:t xml:space="preserve">delete repeated equation ▸</w:t>
      </w:r>
      <w:r>
        <w:rPr>
          <w:rStyle w:val="DeletedText"/>
        </w:rPr>
        <w:t xml:space="preserve"> </w:t>
      </w:r>
      <m:oMathPara>
        <m:oMathParaPr>
          <m:jc m:val="center"/>
        </m:oMathParaPr>
        <m:oMath>
          <m:d>
            <m:dPr>
              <m:begChr m:val="|"/>
              <m:sepChr m:val=""/>
              <m:endChr m:val="|"/>
              <m:grow/>
            </m:dPr>
            <m:e>
              <m:sSub>
                <m:e>
                  <m:r>
                    <w:rPr>
                      <w:color w:val="C00000"/>
                      <w:strike/>
                      <w:color w:val="C00000"/>
                      <w:strike/>
                    </w:rPr>
                    <m:t>A</m:t>
                  </m:r>
                </m:e>
                <m:sub>
                  <m:r>
                    <w:rPr>
                      <w:color w:val="C00000"/>
                      <w:strike/>
                      <w:color w:val="C00000"/>
                      <w:strike/>
                    </w:rPr>
                    <m:t>v</m:t>
                  </m:r>
                </m:sub>
              </m:sSub>
            </m:e>
          </m:d>
          <m:r>
            <m:rPr>
              <m:sty m:val="p"/>
            </m:rPr>
            <w:rPr>
              <w:color w:val="C00000"/>
              <w:strike/>
              <w:color w:val="C00000"/>
              <w:strike/>
            </w:rPr>
            <m:t>=</m:t>
          </m:r>
          <m:r>
            <w:rPr>
              <w:color w:val="C00000"/>
              <w:strike/>
              <w:color w:val="C00000"/>
              <w:strike/>
            </w:rPr>
            <m:t>2</m:t>
          </m:r>
          <m:r>
            <m:rPr>
              <m:sty m:val="p"/>
            </m:rPr>
            <w:rPr>
              <w:color w:val="C00000"/>
              <w:strike/>
              <w:color w:val="C00000"/>
              <w:strike/>
            </w:rPr>
            <m:t>⇒</m:t>
          </m:r>
          <m:sSub>
            <m:e>
              <m:r>
                <w:rPr>
                  <w:color w:val="C00000"/>
                  <w:strike/>
                  <w:color w:val="C00000"/>
                  <w:strike/>
                </w:rPr>
                <m:t>V</m:t>
              </m:r>
            </m:e>
            <m:sub>
              <m:r>
                <w:rPr>
                  <w:color w:val="C00000"/>
                  <w:strike/>
                  <w:color w:val="C00000"/>
                  <w:strike/>
                </w:rPr>
                <m:t>A</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m:rPr>
              <m:sty m:val="p"/>
            </m:rPr>
            <w:rPr>
              <w:color w:val="C00000"/>
              <w:strike/>
              <w:color w:val="C00000"/>
              <w:strike/>
            </w:rPr>
            <m:t>=</m:t>
          </m:r>
          <m:r>
            <w:rPr>
              <w:color w:val="C00000"/>
              <w:strike/>
              <w:color w:val="C00000"/>
              <w:strike/>
            </w:rPr>
            <m:t>1</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76</m:t>
          </m:r>
          <m:r>
            <m:rPr>
              <m:sty m:val="p"/>
            </m:rPr>
            <w:rPr>
              <w:color w:val="C00000"/>
              <w:strike/>
              <w:color w:val="C00000"/>
              <w:strike/>
            </w:rPr>
            <m:t>)</m:t>
          </m:r>
        </m:oMath>
      </m:oMathPara>
    </w:p>
    <w:p>
      <w:pPr>
        <w:pStyle w:val="DeletedPara"/>
      </w:pPr>
      <w:r>
        <w:rPr>
          <w:rStyle w:val="DeletedText"/>
        </w:rPr>
        <w:t xml:space="preserve">whereas</w:t>
      </w:r>
    </w:p>
    <w:p>
      <w:pPr>
        <w:pStyle w:val="InsertedPara"/>
      </w:pPr>
      <w:r>
        <w:rPr>
          <w:rStyle w:val="InsertedText"/>
        </w:rPr>
        <w:t xml:space="preserve">For example, with two guardians, one approval leaves the consent in the PENDING_SIGNATURE state, and two approvals followed by SBT minting activate it (Eqs. (25)–(26); Figure 14; Table 9, T3).</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0</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77</m:t>
          </m:r>
          <m:r>
            <m:rPr>
              <m:sty m:val="p"/>
            </m:rPr>
            <w:rPr>
              <w:color w:val="C00000"/>
              <w:strike/>
            </w:rPr>
            <m:t>)</m:t>
          </m:r>
        </m:oMath>
      </m:oMathPara>
    </w:p>
    <w:p>
      <w:pPr>
        <w:pStyle w:val="FirstParagraph"/>
      </w:pPr>
      <w:r>
        <w:t xml:space="preserve">This provides preliminary evidence that the proposed framework can enforce collective rather than unilateral authorisation.</w:t>
      </w:r>
    </w:p>
    <w:bookmarkEnd w:id="164"/>
    <w:bookmarkStart w:id="165" w:name="X8600b2f76ef27bbd75c7c71838aa9377b2ebdb3"/>
    <w:p>
      <w:pPr>
        <w:pStyle w:val="Heading2"/>
      </w:pPr>
      <w:r>
        <w:rPr>
          <w:rStyle w:val="DeletedText"/>
        </w:rPr>
        <w:t xml:space="preserve">7.4</w:t>
      </w:r>
      <w:r>
        <w:rPr>
          <w:rStyle w:val="InsertedText"/>
        </w:rPr>
        <w:t xml:space="preserve">8.4</w:t>
      </w:r>
      <w:r>
        <w:t xml:space="preserve"> </w:t>
      </w:r>
      <w:r>
        <w:t xml:space="preserve">Progress of RO4: Policy-Aware Access Control</w:t>
      </w:r>
    </w:p>
    <w:p>
      <w:pPr>
        <w:pStyle w:val="FirstParagraph"/>
      </w:pPr>
      <w:r>
        <w:rPr>
          <w:rStyle w:val="DeletedText"/>
          <w:b/>
          <w:bCs/>
        </w:rPr>
        <w:t xml:space="preserve">Status: In Progress</w:t>
      </w:r>
      <w:r>
        <w:rPr>
          <w:rStyle w:val="InsertedText"/>
          <w:b/>
          <w:bCs/>
        </w:rPr>
        <w:t xml:space="preserve">Status: Completed (prototype level)</w:t>
      </w:r>
    </w:p>
    <w:p>
      <w:pPr>
        <w:pStyle w:val="DeletedPara"/>
      </w:pPr>
      <w:r>
        <w:rPr>
          <w:rStyle w:val="DeletedText"/>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V</m:t>
              </m:r>
            </m:e>
            <m:sub>
              <m:r>
                <w:rPr>
                  <w:color w:val="C00000"/>
                  <w:strike/>
                  <w:color w:val="C00000"/>
                  <w:strike/>
                </w:rPr>
                <m:t>P</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P</m:t>
          </m:r>
          <m:r>
            <w:rPr>
              <w:color w:val="C00000"/>
              <w:strike/>
              <w:color w:val="C00000"/>
              <w:strike/>
            </w:rPr>
            <m:t>o</m:t>
          </m:r>
          <m:r>
            <w:rPr>
              <w:color w:val="C00000"/>
              <w:strike/>
              <w:color w:val="C00000"/>
              <w:strike/>
            </w:rPr>
            <m:t>l</m:t>
          </m:r>
          <m:r>
            <w:rPr>
              <w:color w:val="C00000"/>
              <w:strike/>
              <w:color w:val="C00000"/>
              <w:strike/>
            </w:rPr>
            <m:t>i</m:t>
          </m:r>
          <m:r>
            <w:rPr>
              <w:color w:val="C00000"/>
              <w:strike/>
              <w:color w:val="C00000"/>
              <w:strike/>
            </w:rPr>
            <m:t>c</m:t>
          </m:r>
          <m:r>
            <w:rPr>
              <w:color w:val="C00000"/>
              <w:strike/>
              <w:color w:val="C00000"/>
              <w:strike/>
            </w:rPr>
            <m:t>y</m:t>
          </m:r>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78</m:t>
          </m:r>
          <m:r>
            <m:rPr>
              <m:sty m:val="p"/>
            </m:rPr>
            <w:rPr>
              <w:color w:val="C00000"/>
              <w:strike/>
              <w:color w:val="C00000"/>
              <w:strike/>
            </w:rPr>
            <m:t>)</m:t>
          </m:r>
        </m:oMath>
      </m:oMathPara>
    </w:p>
    <w:p>
      <w:pPr>
        <w:pStyle w:val="DeletedPara"/>
      </w:pPr>
      <w:r>
        <w:rPr>
          <w:rStyle w:val="DeletedText"/>
        </w:rPr>
        <w:t xml:space="preserve">For example, if</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 {</w:t>
      </w:r>
      <w:r>
        <w:rPr>
          <w:rStyle w:val="DeletedText"/>
          <w:i/>
          <w:iCs/>
        </w:rPr>
        <w:t xml:space="preserve">Observation, Medication</w:t>
      </w:r>
      <w:r>
        <w:rPr>
          <w:rStyle w:val="DeletedText"/>
        </w:rPr>
        <w:t xml:space="preserve">}, and the requester asks for</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 {</w:t>
      </w:r>
      <w:r>
        <w:rPr>
          <w:rStyle w:val="DeletedText"/>
          <w:i/>
          <w:iCs/>
        </w:rPr>
        <w:t xml:space="preserve">Observation, Medic</w:t>
      </w:r>
      <w:r>
        <w:rPr>
          <w:rStyle w:val="DeletedText"/>
        </w:rPr>
        <w:t xml:space="preserve"> </w:t>
      </w:r>
      <w:r>
        <w:rPr>
          <w:rStyle w:val="DeletedText"/>
        </w:rPr>
        <w:t xml:space="preserve">the request should be rejected because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pStyle w:val="InsertedPara"/>
      </w:pPr>
      <w:r>
        <w:rPr>
          <w:rStyle w:val="InsertedText"/>
        </w:rPr>
        <w:t xml:space="preserve">RO4 has been implemented at prototype level. The Doctor interface (Figures 15–16, Section 7.4) allows the requester to select only modules from the consented scope, and the service layer independently enforces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(38));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and routing data release through the full decision matrix are scheduled for Stage 2 (Section 6.4.1).</w:t>
      </w:r>
    </w:p>
    <w:bookmarkEnd w:id="165"/>
    <w:bookmarkStart w:id="166" w:name="X8e6146f09fe285d619620b5d8a35865b7344e11"/>
    <w:p>
      <w:pPr>
        <w:pStyle w:val="Heading2"/>
      </w:pPr>
      <w:r>
        <w:rPr>
          <w:rStyle w:val="DeletedText"/>
        </w:rPr>
        <w:t xml:space="preserve">7.5</w:t>
      </w:r>
      <w:r>
        <w:rPr>
          <w:rStyle w:val="InsertedText"/>
        </w:rPr>
        <w:t xml:space="preserve">8.5</w:t>
      </w:r>
      <w:r>
        <w:t xml:space="preserve"> </w:t>
      </w:r>
      <w:r>
        <w:t xml:space="preserve">Progress of RO5: Temporal and Lifecycle Trust</w:t>
      </w:r>
    </w:p>
    <w:p>
      <w:pPr>
        <w:pStyle w:val="FirstParagraph"/>
      </w:pPr>
      <w:r>
        <w:rPr>
          <w:rStyle w:val="DeletedText"/>
          <w:b/>
          <w:bCs/>
        </w:rPr>
        <w:t xml:space="preserve">Status: In Progress</w:t>
      </w:r>
      <w:r>
        <w:rPr>
          <w:rStyle w:val="InsertedText"/>
          <w:b/>
          <w:bCs/>
        </w:rPr>
        <w:t xml:space="preserve">Status: Partially completed (prototype; formal lifecycle analysis in Stage 2)</w:t>
      </w:r>
    </w:p>
    <w:p>
      <w:pPr>
        <w:pStyle w:val="BodyText"/>
      </w:pPr>
      <w:r>
        <w:rPr>
          <w:rStyle w:val="DeletedText"/>
        </w:rPr>
        <w:t xml:space="preserve">RO5 is reserved primarily for next stage.</w:t>
      </w:r>
      <w:r>
        <w:rPr>
          <w:rStyle w:val="InsertedText"/>
        </w:rPr>
        <w:t xml:space="preserve">A first version of RO5 is already operational in the HALAH prototype (Section 6.5.1); Stage 2 adds formal transition rules and adversarial evaluation.</w:t>
      </w:r>
      <w:r>
        <w:t xml:space="preserve"> </w:t>
      </w:r>
      <w:r>
        <w:t xml:space="preserve">The objective is to introduce temporal and lifecycle trust so that consent is not considered permanently valid after creation or approval.</w:t>
      </w:r>
      <w:r>
        <w:t xml:space="preserve"> </w:t>
      </w:r>
      <w:r>
        <w:rPr>
          <w:rStyle w:val="DeletedText"/>
        </w:rPr>
        <w:t xml:space="preserve">A future consent validity interval will be represented as</w:t>
      </w:r>
      <w:r>
        <w:rPr>
          <w:rStyle w:val="InsertedText"/>
        </w:rPr>
        <w:t xml:space="preserve">The consent validity interval is represented as</w:t>
      </w:r>
      <w:r>
        <w:t xml:space="preserve"> </w:t>
      </w:r>
      <w:r>
        <w:t xml:space="preserve">[</w:t>
      </w:r>
      <w:r>
        <w:rPr>
          <w:i/>
          <w:iCs/>
        </w:rPr>
        <w:t xml:space="preserve">t</w:t>
      </w:r>
      <w:r>
        <w:rPr>
          <w:vertAlign w:val="subscript"/>
        </w:rPr>
        <w:t xml:space="preserve">s</w:t>
      </w:r>
      <w:r>
        <w:rPr>
          <w:i/>
          <w:iCs/>
        </w:rPr>
        <w:t xml:space="preserve">, t</w:t>
      </w:r>
      <w:r>
        <w:rPr>
          <w:vertAlign w:val="subscript"/>
        </w:rPr>
        <w:t xml:space="preserve">e</w:t>
      </w:r>
      <w:r>
        <w:t xml:space="preserve">],</w:t>
      </w:r>
      <w:r>
        <w:t xml:space="preserve"> </w:t>
      </w:r>
      <w:r>
        <w:rPr>
          <w:rStyle w:val="DeletedText"/>
        </w:rPr>
        <w:t xml:space="preserve">with temporal validity defined as</w:t>
      </w:r>
      <w:r>
        <w:rPr>
          <w:rStyle w:val="InsertedText"/>
        </w:rPr>
        <w:t xml:space="preserve">with temporal validity defined by 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r>
            <m:rPr>
              <m:sty m:val="p"/>
            </m:rPr>
            <w:rPr>
              <w:color w:val="C00000"/>
              <w:strike/>
            </w:rPr>
            <m:t>(</m:t>
          </m:r>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79</m:t>
          </m:r>
          <m:r>
            <m:rPr>
              <m:sty m:val="p"/>
            </m:rPr>
            <w:rPr>
              <w:color w:val="C00000"/>
              <w:strike/>
            </w:rPr>
            <m:t>)</m:t>
          </m:r>
        </m:oMath>
      </m:oMathPara>
    </w:p>
    <w:p>
      <w:pPr>
        <w:pStyle w:val="FirstParagraph"/>
      </w:pPr>
      <w:r>
        <w:t xml:space="preserve">The consent lifecycle will also be extended to represent controlled transitions such as</w:t>
      </w:r>
      <w:r>
        <w:t xml:space="preserve"> </w:t>
      </w:r>
      <w:r>
        <w:rPr>
          <w:rStyle w:val="InsertedText"/>
        </w:rPr>
        <w:t xml:space="preserve">those of Eq. (17).</w:t>
      </w:r>
    </w:p>
    <w:p>
      <w:pPr>
        <w:pStyle w:val="DeletedPara"/>
      </w:pPr>
      <w:r>
        <w:rPr>
          <w:rStyle w:val="DeletedText"/>
          <w:i/>
          <w:iCs/>
        </w:rPr>
        <w:t xml:space="preserve">Specification</w:t>
      </w:r>
      <w:r>
        <w:rPr>
          <w:rStyle w:val="DeletedText"/>
        </w:rPr>
        <w:t xml:space="preserve"> </w:t>
      </w:r>
      <w:r>
        <w:rPr>
          <w:rStyle w:val="DeletedText"/>
        </w:rPr>
        <w:t xml:space="preserve">→</w:t>
      </w:r>
      <w:r>
        <w:rPr>
          <w:rStyle w:val="DeletedText"/>
        </w:rPr>
        <w:t xml:space="preserve"> </w:t>
      </w:r>
      <w:r>
        <w:rPr>
          <w:rStyle w:val="DeletedText"/>
          <w:i/>
          <w:iCs/>
        </w:rPr>
        <w:t xml:space="preserve">Verification</w:t>
      </w:r>
      <w:r>
        <w:rPr>
          <w:rStyle w:val="DeletedText"/>
        </w:rPr>
        <w:t xml:space="preserve"> </w:t>
      </w:r>
      <w:r>
        <w:rPr>
          <w:rStyle w:val="DeletedText"/>
        </w:rPr>
        <w:t xml:space="preserve">→</w:t>
      </w:r>
      <w:r>
        <w:rPr>
          <w:rStyle w:val="DeletedText"/>
        </w:rPr>
        <w:t xml:space="preserve"> </w:t>
      </w:r>
      <w:r>
        <w:rPr>
          <w:rStyle w:val="DeletedText"/>
          <w:i/>
          <w:iCs/>
        </w:rPr>
        <w:t xml:space="preserve">Approval</w:t>
      </w:r>
      <w:r>
        <w:rPr>
          <w:rStyle w:val="DeletedText"/>
        </w:rPr>
        <w:t xml:space="preserve"> </w:t>
      </w:r>
      <w:r>
        <w:rPr>
          <w:rStyle w:val="DeletedText"/>
        </w:rPr>
        <w:t xml:space="preserve">→</w:t>
      </w:r>
      <w:r>
        <w:rPr>
          <w:rStyle w:val="DeletedText"/>
        </w:rPr>
        <w:t xml:space="preserve"> </w:t>
      </w:r>
      <w:r>
        <w:rPr>
          <w:rStyle w:val="DeletedText"/>
          <w:i/>
          <w:iCs/>
        </w:rPr>
        <w:t xml:space="preserve">Active</w:t>
      </w:r>
      <w:r>
        <w:rPr>
          <w:rStyle w:val="DeletedText"/>
        </w:rPr>
        <w:t xml:space="preserve"> </w:t>
      </w:r>
      <w:r>
        <w:rPr>
          <w:rStyle w:val="DeletedText"/>
        </w:rPr>
        <w:t xml:space="preserve">→</w:t>
      </w:r>
      <w:r>
        <w:rPr>
          <w:rStyle w:val="DeletedText"/>
        </w:rPr>
        <w:t xml:space="preserve"> </w:t>
      </w:r>
      <w:r>
        <w:rPr>
          <w:rStyle w:val="DeletedText"/>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6"/>
    <w:bookmarkStart w:id="167" w:name="Xd9cfcdd9e757a6720ff3496d27d05dcd5fd4592"/>
    <w:p>
      <w:pPr>
        <w:pStyle w:val="Heading2"/>
      </w:pPr>
      <w:r>
        <w:rPr>
          <w:rStyle w:val="DeletedText"/>
        </w:rPr>
        <w:t xml:space="preserve">7.6</w:t>
      </w:r>
      <w:r>
        <w:rPr>
          <w:rStyle w:val="InsertedText"/>
        </w:rPr>
        <w:t xml:space="preserve">8.6</w:t>
      </w:r>
      <w:r>
        <w:t xml:space="preserve"> </w:t>
      </w:r>
      <w:r>
        <w:t xml:space="preserve">Progress of RO6: Security Assurance and Validation</w:t>
      </w:r>
    </w:p>
    <w:p>
      <w:pPr>
        <w:pStyle w:val="FirstParagraph"/>
      </w:pPr>
      <w:r>
        <w:rPr>
          <w:rStyle w:val="DeletedText"/>
          <w:b/>
          <w:bCs/>
        </w:rPr>
        <w:t xml:space="preserve">Status: Partially Completed (RQ1-RQ3)</w:t>
      </w:r>
      <w:r>
        <w:rPr>
          <w:rStyle w:val="InsertedText"/>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rPr>
          <w:rStyle w:val="DeletedText"/>
        </w:rPr>
        <w:t xml:space="preserve">The current validation focuses primarily on RQ1, RQ2, and RQ3.</w:t>
      </w:r>
      <w:r>
        <w:rPr>
          <w:rStyle w:val="InsertedText"/>
        </w:rPr>
        <w:t xml:space="preserve">The current validation covers SRQ1–SRQ4 and the first SRQ5 checks (Section 7.11).</w:t>
      </w:r>
      <w:r>
        <w:t xml:space="preserve"> </w:t>
      </w:r>
      <w:r>
        <w:t xml:space="preserve">Representative scenarios include valid identity verification, invalid identity or credential submission, insufficient multi-party approval, and successful completion of the required approval threshold.</w:t>
      </w:r>
      <w:r>
        <w:t xml:space="preserve"> </w:t>
      </w:r>
      <w:r>
        <w:rPr>
          <w:rStyle w:val="DeletedText"/>
        </w:rPr>
        <w:t xml:space="preserve">The central decision model can be formulated as</w:t>
      </w:r>
      <w:r>
        <w:rPr>
          <w:rStyle w:val="InsertedText"/>
        </w:rPr>
        <w:t xml:space="preserve">The central decision model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80</m:t>
          </m:r>
          <m:r>
            <m:rPr>
              <m:sty m:val="p"/>
            </m:rPr>
            <w:rPr>
              <w:color w:val="C00000"/>
              <w:strike/>
            </w: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7"/>
    <w:bookmarkEnd w:id="168"/>
    <w:bookmarkStart w:id="169" w:name="publications-summary"/>
    <w:p>
      <w:pPr>
        <w:pStyle w:val="Heading1"/>
      </w:pPr>
      <w:r>
        <w:rPr>
          <w:rStyle w:val="DeletedText"/>
        </w:rPr>
        <w:t xml:space="preserve">8</w:t>
      </w:r>
      <w:r>
        <w:rPr>
          <w:rStyle w:val="InsertedText"/>
        </w:rPr>
        <w:t xml:space="preserve">9</w:t>
      </w:r>
      <w:r>
        <w:t xml:space="preserve"> </w:t>
      </w:r>
      <w:r>
        <w:t xml:space="preserve">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w:t>
      </w:r>
      <w:r>
        <w:t xml:space="preserve"> </w:t>
      </w:r>
      <w:r>
        <w:rPr>
          <w:rStyle w:val="DeletedText"/>
        </w:rPr>
        <w:t xml:space="preserve">Table 7</w:t>
      </w:r>
      <w:r>
        <w:rPr>
          <w:rStyle w:val="InsertedText"/>
        </w:rPr>
        <w:t xml:space="preserve">Table 11</w:t>
      </w:r>
      <w:r>
        <w:t xml:space="preserve">: Summary of Research Outputs and Publication Plan</w:t>
      </w:r>
    </w:p>
    <w:p>
      <w:pPr>
        <w:pStyle w:val="ReviewerNotePara"/>
      </w:pPr>
      <w:r>
        <w:rPr>
          <w:rStyle w:val="ReviewerNote"/>
        </w:rPr>
        <w:t xml:space="preserve">Chapter numbers in Tables 3, 4 and 11 refer to the planned thesis chapters, not to the chapters of this report; Table 11 now matches Tables 3–4.</w:t>
      </w:r>
    </w:p>
    <w:tbl>
      <w:tblPr>
        <w:tblStyle w:val="Table"/>
        <w:tblW w:type="pct" w:w="5000"/>
        <w:tblLayout w:type="fixed"/>
        <w:tblLook w:firstRow="1" w:lastRow="0" w:firstColumn="0" w:lastColumn="0" w:noHBand="0" w:noVBand="0" w:val="0020"/>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rPr>
                <w:rStyle w:val="DeletedText"/>
              </w:rPr>
              <w:t xml:space="preserve">Elsevier/IEEE</w:t>
            </w:r>
            <w:r>
              <w:rPr>
                <w:rStyle w:val="InsertedText"/>
              </w:rPr>
              <w:t xml:space="preserve">[name the target journal]</w:t>
            </w:r>
          </w:p>
        </w:tc>
        <w:tc>
          <w:tcPr/>
          <w:p>
            <w:pPr>
              <w:pStyle w:val="Compact"/>
              <w:jc w:val="left"/>
            </w:pPr>
            <w:r>
              <w:rPr>
                <w:rStyle w:val="DeletedText"/>
              </w:rPr>
              <w:t xml:space="preserve">Almost Ready</w:t>
            </w:r>
            <w:r>
              <w:rPr>
                <w:rStyle w:val="InsertedText"/>
              </w:rPr>
              <w:t xml:space="preserve">Draft complete; submission planned [month] 2026</w:t>
            </w:r>
          </w:p>
        </w:tc>
        <w:tc>
          <w:tcPr/>
          <w:p>
            <w:pPr>
              <w:pStyle w:val="Compact"/>
              <w:jc w:val="left"/>
            </w:pPr>
            <w:r>
              <w:t xml:space="preserve">Core architectural contribution; addresses</w:t>
            </w:r>
            <w:r>
              <w:t xml:space="preserve"> </w:t>
            </w:r>
            <w:r>
              <w:rPr>
                <w:rStyle w:val="DeletedText"/>
              </w:rPr>
              <w:t xml:space="preserve">RQ1-RQ4</w:t>
            </w:r>
            <w:r>
              <w:rPr>
                <w:rStyle w:val="InsertedText"/>
              </w:rPr>
              <w:t xml:space="preserve">SRQ1-RQ4</w:t>
            </w:r>
            <w:r>
              <w:t xml:space="preserve"> </w:t>
            </w:r>
            <w:r>
              <w:t xml:space="preserve">(Chapters 3-4).</w:t>
            </w:r>
          </w:p>
        </w:tc>
      </w:tr>
      <w:tr>
        <w:trPr>
          <w:cantSplit/>
        </w:trPr>
        <w:tc>
          <w:tcPr/>
          <w:p>
            <w:pPr>
              <w:pStyle w:val="Compact"/>
              <w:jc w:val="left"/>
            </w:pPr>
            <w:r>
              <w:rPr>
                <w:b/>
                <w:bCs/>
              </w:rPr>
              <w:t xml:space="preserve">HALAH Prototype &amp; Validation</w:t>
            </w:r>
            <w:r>
              <w:t xml:space="preserve"> </w:t>
            </w:r>
            <w:r>
              <w:rPr>
                <w:rStyle w:val="DeletedText"/>
                <w:i/>
                <w:iCs/>
              </w:rPr>
              <w:t xml:space="preserve">Decentralised implementation and performance evaluation</w:t>
            </w:r>
            <w:r>
              <w:rPr>
                <w:rStyle w:val="InsertedText"/>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rPr>
                <w:rStyle w:val="DeletedText"/>
              </w:rPr>
              <w:t xml:space="preserve">Specialized</w:t>
            </w:r>
            <w:r>
              <w:rPr>
                <w:rStyle w:val="InsertedText"/>
              </w:rPr>
              <w:t xml:space="preserve">Specialised</w:t>
            </w:r>
            <w:r>
              <w:t xml:space="preserve"> </w:t>
            </w:r>
            <w:r>
              <w:t xml:space="preserve">Workshop / Journal</w:t>
            </w:r>
          </w:p>
        </w:tc>
        <w:tc>
          <w:tcPr/>
          <w:p>
            <w:pPr>
              <w:pStyle w:val="Compact"/>
              <w:jc w:val="left"/>
            </w:pPr>
            <w:r>
              <w:t xml:space="preserve">Planned</w:t>
            </w:r>
          </w:p>
        </w:tc>
        <w:tc>
          <w:tcPr/>
          <w:p>
            <w:pPr>
              <w:pStyle w:val="Compact"/>
              <w:jc w:val="left"/>
            </w:pPr>
            <w:r>
              <w:t xml:space="preserve">Next stage research extension; addresses formal security assurance</w:t>
            </w:r>
            <w:r>
              <w:t xml:space="preserve"> </w:t>
            </w:r>
            <w:r>
              <w:rPr>
                <w:rStyle w:val="DeletedText"/>
              </w:rPr>
              <w:t xml:space="preserve">(Chapter 6).</w:t>
            </w:r>
            <w:r>
              <w:rPr>
                <w:rStyle w:val="InsertedText"/>
              </w:rPr>
              <w:t xml:space="preserve">(Chapter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9"/>
    <w:bookmarkStart w:id="172" w:name="research-plan"/>
    <w:p>
      <w:pPr>
        <w:pStyle w:val="Heading1"/>
      </w:pPr>
      <w:r>
        <w:rPr>
          <w:rStyle w:val="DeletedText"/>
        </w:rPr>
        <w:t xml:space="preserve">9</w:t>
      </w:r>
      <w:r>
        <w:rPr>
          <w:rStyle w:val="InsertedText"/>
        </w:rPr>
        <w:t xml:space="preserve">10</w:t>
      </w:r>
      <w:r>
        <w:t xml:space="preserve"> </w:t>
      </w:r>
      <w:r>
        <w:t xml:space="preserve">Research Plan</w:t>
      </w:r>
    </w:p>
    <w:p>
      <w:pPr>
        <w:pStyle w:val="FirstParagraph"/>
      </w:pPr>
      <w:r>
        <w:t xml:space="preserve">The research plan is divided into two major stages corresponding to current and next stage.</w:t>
      </w:r>
    </w:p>
    <w:bookmarkStart w:id="170" w:name="current-stage-completed-and-current-work"/>
    <w:p>
      <w:pPr>
        <w:pStyle w:val="Heading2"/>
      </w:pPr>
      <w:r>
        <w:rPr>
          <w:rStyle w:val="DeletedText"/>
        </w:rPr>
        <w:t xml:space="preserve">9.1</w:t>
      </w:r>
      <w:r>
        <w:rPr>
          <w:rStyle w:val="InsertedText"/>
        </w:rPr>
        <w:t xml:space="preserve">10.1</w:t>
      </w:r>
      <w:r>
        <w:t xml:space="preserve"> </w:t>
      </w:r>
      <w:r>
        <w:t xml:space="preserve">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DeletedPara"/>
      </w:pPr>
      <w:r>
        <w:rPr>
          <w:rStyle w:val="DeletedText"/>
        </w:rPr>
        <w:t xml:space="preserve">The progression is RO1, RO2, RO3 and then RO4, in which RO1, RO2, and RO3 have been implemented and initially validated through the HALAH prototype. RO4 represents the current transition towards policy-aware access control.</w:t>
      </w:r>
    </w:p>
    <w:p>
      <w:pPr>
        <w:pStyle w:val="InsertedPara"/>
      </w:pPr>
      <w:r>
        <w:rPr>
          <w:rStyle w:val="InsertedText"/>
        </w:rPr>
        <w:t xml:space="preserve">RO1–RO4 have been implemented at prototype level and initially validated through the HALAH prototype (Chapter 7), and a first version of RO5 (expiry and revocation) is already operational.</w:t>
      </w:r>
    </w:p>
    <w:bookmarkEnd w:id="170"/>
    <w:bookmarkStart w:id="171" w:name="next-stage-planned-work"/>
    <w:p>
      <w:pPr>
        <w:pStyle w:val="Heading2"/>
      </w:pPr>
      <w:r>
        <w:rPr>
          <w:rStyle w:val="DeletedText"/>
        </w:rPr>
        <w:t xml:space="preserve">9.2</w:t>
      </w:r>
      <w:r>
        <w:rPr>
          <w:rStyle w:val="InsertedText"/>
        </w:rPr>
        <w:t xml:space="preserve">10.2</w:t>
      </w:r>
      <w:r>
        <w:t xml:space="preserve"> </w:t>
      </w:r>
      <w:r>
        <w:t xml:space="preserve">Next Stage: Planned Work</w:t>
      </w:r>
    </w:p>
    <w:p>
      <w:pPr>
        <w:pStyle w:val="FirstParagraph"/>
      </w:pPr>
      <w:r>
        <w:t xml:space="preserve">The next stage will build upon the foundational trust-oriented authorisation framework established</w:t>
      </w:r>
      <w:r>
        <w:t xml:space="preserve"> </w:t>
      </w:r>
      <w:r>
        <w:rPr>
          <w:rStyle w:val="DeletedText"/>
        </w:rPr>
        <w:t xml:space="preserve">during current stage</w:t>
      </w:r>
      <w:r>
        <w:rPr>
          <w:rStyle w:val="InsertedText"/>
        </w:rPr>
        <w:t xml:space="preserve">during the current stage</w:t>
      </w:r>
      <w:r>
        <w:t xml:space="preserve"> </w:t>
      </w:r>
      <w:r>
        <w:t xml:space="preserve">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w:t>
      </w:r>
      <w:r>
        <w:t xml:space="preserve"> </w:t>
      </w:r>
      <w:r>
        <w:rPr>
          <w:rStyle w:val="DeletedText"/>
        </w:rPr>
        <w:t xml:space="preserve">next stageis</w:t>
      </w:r>
      <w:r>
        <w:rPr>
          <w:rStyle w:val="InsertedText"/>
        </w:rPr>
        <w:t xml:space="preserve">next stage is</w:t>
      </w:r>
      <w:r>
        <w:t xml:space="preserve"> </w:t>
      </w:r>
      <w:r>
        <w:t xml:space="preserve">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w:t>
      </w:r>
      <w:r>
        <w:t xml:space="preserve"> </w:t>
      </w:r>
      <w:r>
        <w:rPr>
          <w:rStyle w:val="DeletedText"/>
        </w:rPr>
        <w:t xml:space="preserve">policy enforcement. next stage will investigate</w:t>
      </w:r>
      <w:r>
        <w:rPr>
          <w:rStyle w:val="InsertedText"/>
        </w:rPr>
        <w:t xml:space="preserve">policy enforcement. The next stage will investigate</w:t>
      </w:r>
      <w:r>
        <w:t xml:space="preserve"> </w:t>
      </w:r>
      <w:r>
        <w:t xml:space="preserve">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w:t>
      </w:r>
      <w:r>
        <w:t xml:space="preserve"> </w:t>
      </w:r>
      <w:r>
        <w:rPr>
          <w:rStyle w:val="DeletedText"/>
        </w:rPr>
        <w:t xml:space="preserve">summarised in Table 8.</w:t>
      </w:r>
      <w:r>
        <w:rPr>
          <w:rStyle w:val="InsertedText"/>
        </w:rPr>
        <w:t xml:space="preserve">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rPr>
          <w:rStyle w:val="DeletedText"/>
        </w:rPr>
        <w:t xml:space="preserve">Table 8</w:t>
      </w:r>
      <w:r>
        <w:rPr>
          <w:rStyle w:val="InsertedText"/>
        </w:rPr>
        <w:t xml:space="preserve">Table 12</w:t>
      </w:r>
      <w:r>
        <w:t xml:space="preserve">: Next Stage Research Activities, Methodological Focus, and Expected Outcomes</w:t>
      </w:r>
    </w:p>
    <w:tbl>
      <w:tblPr>
        <w:tblStyle w:val="Table"/>
        <w:tblW w:type="pct" w:w="5000"/>
        <w:tblLayout w:type="fixed"/>
        <w:tblLook w:firstRow="1" w:lastRow="0" w:firstColumn="0" w:lastColumn="0" w:noHBand="0" w:noVBand="0" w:val="0020"/>
        <w:tblCaption w:val="Table 8Table 12: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rPr>
          <w:rStyle w:val="DeletedText"/>
        </w:rPr>
        <w:t xml:space="preserve">Consequently, next stagewill</w:t>
      </w:r>
      <w:r>
        <w:rPr>
          <w:rStyle w:val="InsertedText"/>
        </w:rPr>
        <w:t xml:space="preserve">Consequently, next stage will</w:t>
      </w:r>
      <w:r>
        <w:t xml:space="preserve"> </w:t>
      </w:r>
      <w:r>
        <w:t xml:space="preserve">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1"/>
    <w:bookmarkEnd w:id="172"/>
    <w:bookmarkStart w:id="173"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rStyle w:val="DeletedText"/>
          <w:i/>
          <w:iCs/>
        </w:rPr>
        <w:t xml:space="preserve">IEEE communications surveys &amp; tutorials</w:t>
      </w:r>
      <w:r>
        <w:rPr>
          <w:rStyle w:val="InsertedText"/>
          <w:i/>
          <w:iCs/>
        </w:rPr>
        <w:t xml:space="preserve">IEEE Communications Surveys &amp; Tutorials</w:t>
      </w:r>
      <w:r>
        <w:t xml:space="preserve">, 25(1):386–424, 2022.</w:t>
      </w:r>
    </w:p>
    <w:p>
      <w:pPr>
        <w:pStyle w:val="BodyText"/>
      </w:pPr>
      <w:r>
        <w:t xml:space="preserve">[4] Haotian Deng, Jinwen Liang, Chuan Zhang, Ximeng Liu, Liehuang Zhu, and Song Guo.</w:t>
      </w:r>
      <w:r>
        <w:t xml:space="preserve"> </w:t>
      </w:r>
      <w:r>
        <w:rPr>
          <w:rStyle w:val="DeletedText"/>
        </w:rPr>
        <w:t xml:space="preserve">Futuredid:</w:t>
      </w:r>
      <w:r>
        <w:rPr>
          <w:rStyle w:val="InsertedText"/>
        </w:rPr>
        <w:t xml:space="preserve">FutureDID:</w:t>
      </w:r>
      <w:r>
        <w:t xml:space="preserve"> </w:t>
      </w:r>
      <w:r>
        <w:t xml:space="preserve">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w:t>
      </w:r>
      <w:r>
        <w:t xml:space="preserve"> </w:t>
      </w:r>
      <w:r>
        <w:rPr>
          <w:rStyle w:val="DeletedText"/>
        </w:rPr>
        <w:t xml:space="preserve">A xinjiang case study</w:t>
      </w:r>
      <w:r>
        <w:rPr>
          <w:rStyle w:val="InsertedText"/>
        </w:rPr>
        <w:t xml:space="preserve">A Xinjiang case study</w:t>
      </w:r>
      <w:r>
        <w:t xml:space="preserve">.</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rStyle w:val="DeletedText"/>
          <w:i/>
          <w:iCs/>
        </w:rPr>
        <w:t xml:space="preserve">BMC nursing</w:t>
      </w:r>
      <w:r>
        <w:rPr>
          <w:rStyle w:val="InsertedText"/>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rStyle w:val="DeletedText"/>
          <w:i/>
          <w:iCs/>
        </w:rPr>
        <w:t xml:space="preserve">IEEe Access</w:t>
      </w:r>
      <w:r>
        <w:rPr>
          <w:rStyle w:val="InsertedText"/>
          <w:i/>
          <w:iCs/>
        </w:rPr>
        <w:t xml:space="preserve">IEEE Access</w:t>
      </w:r>
      <w:r>
        <w:t xml:space="preserve">, 10:28545–28563, 2022.</w:t>
      </w:r>
    </w:p>
    <w:p>
      <w:pPr>
        <w:pStyle w:val="BodyText"/>
      </w:pPr>
      <w:r>
        <w:t xml:space="preserve">[11] Rong Jiang, Xue Chen, Yimin Yu, Ying Zhang, and Weiping Ding.</w:t>
      </w:r>
      <w:r>
        <w:t xml:space="preserve"> </w:t>
      </w:r>
      <w:r>
        <w:rPr>
          <w:rStyle w:val="DeletedText"/>
        </w:rPr>
        <w:t xml:space="preserve">Risk and ucon-based</w:t>
      </w:r>
      <w:r>
        <w:rPr>
          <w:rStyle w:val="InsertedText"/>
        </w:rPr>
        <w:t xml:space="preserve">Risk and UCON-based</w:t>
      </w:r>
      <w:r>
        <w:t xml:space="preserve"> </w:t>
      </w:r>
      <w:r>
        <w:t xml:space="preserve">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rStyle w:val="DeletedText"/>
          <w:i/>
          <w:iCs/>
        </w:rPr>
        <w:t xml:space="preserve">Digital health</w:t>
      </w:r>
      <w:r>
        <w:rPr>
          <w:rStyle w:val="InsertedText"/>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w:t>
      </w:r>
      <w:r>
        <w:t xml:space="preserve"> </w:t>
      </w:r>
      <w:r>
        <w:rPr>
          <w:rStyle w:val="DeletedText"/>
        </w:rPr>
        <w:t xml:space="preserve">secure iot:</w:t>
      </w:r>
      <w:r>
        <w:rPr>
          <w:rStyle w:val="InsertedText"/>
        </w:rPr>
        <w:t xml:space="preserve">secure IoT:</w:t>
      </w:r>
      <w:r>
        <w:t xml:space="preserve"> </w:t>
      </w:r>
      <w:r>
        <w:t xml:space="preserve">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w:t>
      </w:r>
      <w:r>
        <w:t xml:space="preserve"> </w:t>
      </w:r>
      <w:r>
        <w:rPr>
          <w:rStyle w:val="DeletedText"/>
        </w:rPr>
        <w:t xml:space="preserve">with tee-enabled sensing and byzantine-resilient</w:t>
      </w:r>
      <w:r>
        <w:rPr>
          <w:rStyle w:val="InsertedText"/>
        </w:rPr>
        <w:t xml:space="preserve">with TEE-enabled sensing and Byzantine-resilient</w:t>
      </w:r>
      <w:r>
        <w:t xml:space="preserve"> </w:t>
      </w:r>
      <w:r>
        <w:t xml:space="preserve">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r>
        <w:rPr>
          <w:rStyle w:val="ReviewerNote"/>
        </w:rPr>
        <w:t xml:space="preserve">VERIFY [21]: no IEEE JBHI record was found and other papers cite it only as</w:t>
      </w:r>
      <w:r>
        <w:rPr>
          <w:rStyle w:val="ReviewerNote"/>
        </w:rPr>
        <w:t xml:space="preserve"> </w:t>
      </w:r>
      <w:r>
        <w:rPr>
          <w:rStyle w:val="ReviewerNote"/>
        </w:rPr>
        <w:t xml:space="preserve">‘McCall, A. (2024)’</w:t>
      </w:r>
      <w:r>
        <w:rPr>
          <w:rStyle w:val="ReviewerNote"/>
        </w:rPr>
        <w:t xml:space="preserve"> </w:t>
      </w:r>
      <w:r>
        <w:rPr>
          <w:rStyle w:val="ReviewerNote"/>
        </w:rPr>
        <w:t xml:space="preserve">with no venue; confirm the DOI or replace this reference.</w:t>
      </w:r>
    </w:p>
    <w:p>
      <w:pPr>
        <w:pStyle w:val="BodyText"/>
      </w:pPr>
      <w:r>
        <w:t xml:space="preserve">[22] Roy McClelland and Colin M Harper. Information privacy in healthcare—the vital role of informed consent.</w:t>
      </w:r>
      <w:r>
        <w:t xml:space="preserve"> </w:t>
      </w:r>
      <w:r>
        <w:rPr>
          <w:rStyle w:val="DeletedText"/>
          <w:i/>
          <w:iCs/>
        </w:rPr>
        <w:t xml:space="preserve">European journal of health law</w:t>
      </w:r>
      <w:r>
        <w:rPr>
          <w:rStyle w:val="InsertedText"/>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w:t>
      </w:r>
      <w:r>
        <w:t xml:space="preserve"> </w:t>
      </w:r>
      <w:r>
        <w:rPr>
          <w:rStyle w:val="DeletedText"/>
        </w:rPr>
        <w:t xml:space="preserve">healthcare iot:</w:t>
      </w:r>
      <w:r>
        <w:rPr>
          <w:rStyle w:val="InsertedText"/>
        </w:rPr>
        <w:t xml:space="preserve">healthcare IoT:</w:t>
      </w:r>
      <w:r>
        <w:t xml:space="preserve"> </w:t>
      </w:r>
      <w:r>
        <w:t xml:space="preserve">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w:t>
      </w:r>
      <w:r>
        <w:t xml:space="preserve"> </w:t>
      </w:r>
      <w:r>
        <w:rPr>
          <w:rStyle w:val="DeletedText"/>
        </w:rPr>
        <w:t xml:space="preserve">with pediatric patients and their guardians. 2022.</w:t>
      </w:r>
      <w:r>
        <w:rPr>
          <w:rStyle w:val="InsertedText"/>
        </w:rPr>
        <w:t xml:space="preserve">with pediatric patients and their guardians.</w:t>
      </w:r>
      <w:r>
        <w:rPr>
          <w:rStyle w:val="InsertedText"/>
        </w:rPr>
        <w:t xml:space="preserve"> </w:t>
      </w:r>
      <w:r>
        <w:rPr>
          <w:rStyle w:val="InsertedText"/>
          <w:i/>
          <w:iCs/>
        </w:rPr>
        <w:t xml:space="preserve">Pediatrics</w:t>
      </w:r>
      <w:r>
        <w:rPr>
          <w:rStyle w:val="InsertedText"/>
        </w:rP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rStyle w:val="DeletedText"/>
          <w:i/>
          <w:iCs/>
        </w:rPr>
        <w:t xml:space="preserve">Journal of systems architecture</w:t>
      </w:r>
      <w:r>
        <w:rPr>
          <w:rStyle w:val="InsertedText"/>
          <w:i/>
          <w:iCs/>
        </w:rPr>
        <w:t xml:space="preserve">Journal of Systems Architecture</w:t>
      </w:r>
      <w:r>
        <w:t xml:space="preserve">, 148:103081, 2024.</w:t>
      </w:r>
    </w:p>
    <w:p>
      <w:pPr>
        <w:pStyle w:val="BodyText"/>
      </w:pPr>
      <w:r>
        <w:t xml:space="preserve">[33] Jie Yin, Yang Xiao, Qian Chen, Xuefeng Liu, Qingqi Pei, Jianying Zhou, et al. </w:t>
      </w:r>
      <w:r>
        <w:rPr>
          <w:rStyle w:val="DeletedText"/>
        </w:rPr>
        <w:t xml:space="preserve">Dp-did:</w:t>
      </w:r>
      <w:r>
        <w:rPr>
          <w:rStyle w:val="InsertedText"/>
        </w:rPr>
        <w:t xml:space="preserve">DP-DID:</w:t>
      </w:r>
      <w:r>
        <w:t xml:space="preserve"> </w:t>
      </w:r>
      <w:r>
        <w:t xml:space="preserve">A dynamic and proactive decentralized identity system.</w:t>
      </w:r>
      <w:r>
        <w:t xml:space="preserve"> </w:t>
      </w:r>
      <w:r>
        <w:rPr>
          <w:i/>
          <w:iCs/>
        </w:rPr>
        <w:t xml:space="preserve">IEEE Transactions on Information Forensics and Security</w:t>
      </w:r>
      <w:r>
        <w:t xml:space="preserve">, pages 4999–5014, 2025.</w:t>
      </w:r>
    </w:p>
    <w:p>
      <w:pPr>
        <w:pStyle w:val="InsertedPara"/>
      </w:pPr>
      <w:r>
        <w:rPr>
          <w:rStyle w:val="InsertedText"/>
        </w:rPr>
        <w:t xml:space="preserve">[34]</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including Schedule 1 – Australian Privacy Principles. Federal Register of Legislation, Australian Government.</w:t>
      </w:r>
    </w:p>
    <w:p>
      <w:pPr>
        <w:pStyle w:val="InsertedPara"/>
      </w:pPr>
      <w:r>
        <w:rPr>
          <w:rStyle w:val="InsertedText"/>
        </w:rPr>
        <w:t xml:space="preserve">[35]</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[36]</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[37] Matthew J. Page, Joanne E. McKenzie, Patrick M. Bossuyt, et al. The PRISMA 2020 statement: an updated guideline for reporting systematic reviews.</w:t>
      </w:r>
      <w:r>
        <w:rPr>
          <w:rStyle w:val="InsertedText"/>
        </w:rPr>
        <w:t xml:space="preserve"> </w:t>
      </w:r>
      <w:r>
        <w:rPr>
          <w:rStyle w:val="InsertedText"/>
          <w:i/>
          <w:iCs/>
        </w:rPr>
        <w:t xml:space="preserve">BMJ</w:t>
      </w:r>
      <w:r>
        <w:rPr>
          <w:rStyle w:val="InsertedText"/>
        </w:rPr>
        <w:t xml:space="preserve">, 372:n71, 2021. doi:10.1136/bmj.n71.</w:t>
      </w:r>
    </w:p>
    <w:p>
      <w:pPr>
        <w:pStyle w:val="InsertedPara"/>
      </w:pPr>
      <w:r>
        <w:rPr>
          <w:rStyle w:val="InsertedText"/>
        </w:rPr>
        <w:t xml:space="preserve">[38] Jason Walonoski, Mark Kramer, Joseph Nichols, et al. Synthea: An approach, method, and software mechanism for generating synthetic patients and the synthetic electronic health care record.</w:t>
      </w:r>
      <w:r>
        <w:rPr>
          <w:rStyle w:val="InsertedText"/>
        </w:rPr>
        <w:t xml:space="preserve"> </w:t>
      </w:r>
      <w:r>
        <w:rPr>
          <w:rStyle w:val="InsertedText"/>
          <w:i/>
          <w:iCs/>
        </w:rPr>
        <w:t xml:space="preserve">Journal of the American Medical Informatics Association</w:t>
      </w:r>
      <w:r>
        <w:rPr>
          <w:rStyle w:val="InsertedText"/>
        </w:rPr>
        <w:t xml:space="preserve">, 25(3):230–238, 2018. doi:10.1093/jamia/ocx079.</w:t>
      </w:r>
    </w:p>
    <w:p>
      <w:pPr>
        <w:pStyle w:val="InsertedPara"/>
      </w:pPr>
      <w:r>
        <w:rPr>
          <w:rStyle w:val="InsertedText"/>
        </w:rPr>
        <w:t xml:space="preserve">[39] Remco Bloemen, Leonid Logvinov, and Jacob Evans. EIP-712: Typed structured data hashing and signing. Ethereum Improvement Proposals, 2017. https://eips.ethereum.org/EIPS/eip-712.</w:t>
      </w:r>
    </w:p>
    <w:p>
      <w:pPr>
        <w:pStyle w:val="InsertedPara"/>
      </w:pPr>
      <w:r>
        <w:rPr>
          <w:rStyle w:val="InsertedText"/>
        </w:rPr>
        <w:t xml:space="preserve">[40] ERC-5484: Consensual Soulbound Tokens. Ethereum Improvement Proposals, 2022. https://eips.ethereum.org/EIPS/eip-5484.</w:t>
      </w:r>
    </w:p>
    <w:p>
      <w:pPr>
        <w:pStyle w:val="InsertedPara"/>
      </w:pPr>
      <w:r>
        <w:rPr>
          <w:rStyle w:val="InsertedText"/>
        </w:rPr>
        <w:t xml:space="preserve">[41] W3C. Decentralized Identifiers (DIDs) v1.0. W3C Recommendation, 2022. https://www.w3.org/TR/did-core/.</w:t>
      </w:r>
    </w:p>
    <w:p>
      <w:pPr>
        <w:pStyle w:val="InsertedPara"/>
      </w:pPr>
      <w:r>
        <w:rPr>
          <w:rStyle w:val="InsertedText"/>
        </w:rPr>
        <w:t xml:space="preserve">[42] W3C. Verifiable Credentials Data Model v2.0. W3C Recommendation, 2025. https://www.w3.org/TR/vc-data-model-2.0/.</w:t>
      </w:r>
    </w:p>
    <w:bookmarkEnd w:id="173"/>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6" Target="media/rId16.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2026-09-28T11:04:52Z</dcterms:created>
  <dcterms:modified xsi:type="dcterms:W3CDTF">2026-09-28T11:04:52Z</dcterms:modified>
</cp:coreProperties>
</file>

<file path=docProps/custom.xml><?xml version="1.0" encoding="utf-8"?>
<Properties xmlns="http://schemas.openxmlformats.org/officeDocument/2006/custom-properties" xmlns:vt="http://schemas.openxmlformats.org/officeDocument/2006/docPropsVTypes"/>
</file>