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22.png" ContentType="image/png"/>
  <Override PartName="/word/media/rId57.png" ContentType="image/png"/>
  <Override PartName="/word/media/rId60.png" ContentType="image/png"/>
  <Override PartName="/word/media/rId64.png" ContentType="image/png"/>
  <Override PartName="/word/media/rId71.png" ContentType="image/png"/>
  <Override PartName="/word/media/rId85.png" ContentType="image/png"/>
  <Override PartName="/word/media/rId93.png" ContentType="image/png"/>
  <Override PartName="/word/media/rId100.png" ContentType="image/png"/>
  <Override PartName="/word/media/rId106.png" ContentType="image/png"/>
  <Override PartName="/word/media/rId115.png" ContentType="image/png"/>
  <Override PartName="/word/media/rId1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Trusted Authorization Framework for Multi-Party Patient Consent in Healthcare Data Sharing</w:t>
      </w:r>
    </w:p>
    <w:p>
      <w:pPr>
        <w:pStyle w:val="Subtitle"/>
      </w:pPr>
      <w:r>
        <w:t xml:space="preserve">Principal Supervisor: Professor Farookh Hussain</w:t>
      </w:r>
      <w:r>
        <w:br/>
      </w:r>
      <w:r>
        <w:t xml:space="preserve">Co-Supervisor: Dr. Firas Al-Doghman</w:t>
      </w:r>
      <w:r>
        <w:br/>
      </w:r>
      <w:r>
        <w:t xml:space="preserve">Presenter: Yasir Dhaifallah O Alyoubi</w:t>
      </w:r>
      <w:r>
        <w:br/>
      </w:r>
      <w:r>
        <w:t xml:space="preserve">Student ID: 24724078</w:t>
      </w:r>
      <w:r>
        <w:br/>
      </w:r>
      <w:r>
        <w:t xml:space="preserve">August 2026</w:t>
      </w:r>
    </w:p>
    <w:p>
      <w:r>
        <w:br w:type="page"/>
      </w:r>
    </w:p>
    <w:sdt>
      <w:sdtPr>
        <w:docPartObj>
          <w:docPartGallery w:val="Table of Contents"/>
          <w:docPartUnique/>
        </w:docPartObj>
      </w:sdtPr>
      <w:sdtContent>
        <w:p>
          <w:pPr>
            <w:pStyle w:val="TOCHeading"/>
          </w:pPr>
          <w:r>
            <w:t>Contents</w:t>
          </w:r>
        </w:p>
        <w:p>
          <w:r>
            <w:fldChar w:fldCharType="begin" w:dirty="true"/>
            <w:instrText xml:space="preserve"> TOC \o "1-3" \h \z \u </w:instrText>
            <w:fldChar w:fldCharType="separate"/>
            <w:t>Right-click here and choose "Update Field" to build the table of contents.</w:t>
            <w:fldChar w:fldCharType="end"/>
          </w:r>
        </w:p>
      </w:sdtContent>
    </w:sdt>
    <w:p>
      <w:r>
        <w:br w:type="page"/>
      </w:r>
    </w:p>
    <w:bookmarkStart w:id="12" w:name="introduction"/>
    <w:p>
      <w:pPr>
        <w:pStyle w:val="Heading1"/>
      </w:pPr>
      <w:r>
        <w:t xml:space="preserve">1 Introduction</w:t>
      </w:r>
    </w:p>
    <w:bookmarkStart w:id="9" w:name="research-context"/>
    <w:p>
      <w:pPr>
        <w:pStyle w:val="Heading2"/>
      </w:pPr>
      <w:r>
        <w:t xml:space="preserve">1.1 Research Context</w:t>
      </w:r>
    </w:p>
    <w:p>
      <w:pPr>
        <w:pStyle w:val="FirstParagraph"/>
      </w:pPr>
      <w: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pStyle w:val="BodyText"/>
      </w:pPr>
      <w: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[31, 14, 32].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pStyle w:val="BodyText"/>
      </w:pPr>
      <w: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pStyle w:val="BodyText"/>
      </w:pPr>
      <w: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pStyle w:val="BodyText"/>
      </w:pPr>
      <w: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pStyle w:val="BodyText"/>
      </w:pPr>
      <w: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pStyle w:val="BodyText"/>
      </w:pPr>
      <w: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bookmarkEnd w:id="9"/>
    <w:bookmarkStart w:id="10" w:name="problem-statement"/>
    <w:p>
      <w:pPr>
        <w:pStyle w:val="Heading2"/>
      </w:pPr>
      <w:r>
        <w:t xml:space="preserve">1.2 Problem Statement</w:t>
      </w:r>
    </w:p>
    <w:p>
      <w:pPr>
        <w:pStyle w:val="FirstParagraph"/>
      </w:pPr>
      <w: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pStyle w:val="BodyText"/>
      </w:pPr>
      <w:r>
        <w:t xml:space="preserve">This creates a fundamental distinction between</w:t>
      </w:r>
      <w:r>
        <w:t xml:space="preserve"> </w:t>
      </w:r>
      <w:r>
        <w:rPr>
          <w:i/>
          <w:iCs/>
        </w:rPr>
        <w:t xml:space="preserve">consent representation</w:t>
      </w:r>
      <w:r>
        <w:t xml:space="preserve"> </w:t>
      </w:r>
      <w:r>
        <w:t xml:space="preserve">and</w:t>
      </w:r>
      <w:r>
        <w:t xml:space="preserve"> </w:t>
      </w:r>
      <w:r>
        <w:rPr>
          <w:i/>
          <w:iCs/>
        </w:rPr>
        <w:t xml:space="preserve">trustworthy</w:t>
      </w:r>
      <w:r>
        <w:t xml:space="preserve"> </w:t>
      </w:r>
      <w:r>
        <w:rPr>
          <w:i/>
          <w:iCs/>
        </w:rPr>
        <w:t xml:space="preserve">authorisation enforcement</w:t>
      </w:r>
      <w:r>
        <w:t xml:space="preserve">.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pStyle w:val="BodyText"/>
      </w:pPr>
      <w: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pStyle w:val="BodyText"/>
      </w:pPr>
      <w: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pStyle w:val="BodyText"/>
      </w:pPr>
      <w: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pStyle w:val="BodyText"/>
      </w:pPr>
      <w: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pStyle w:val="BodyText"/>
      </w:pPr>
      <w: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bookmarkEnd w:id="10"/>
    <w:bookmarkStart w:id="11" w:name="research-motivation"/>
    <w:p>
      <w:pPr>
        <w:pStyle w:val="Heading2"/>
      </w:pPr>
      <w:r>
        <w:t xml:space="preserve">1.3 Research Motivation</w:t>
      </w:r>
    </w:p>
    <w:p>
      <w:pPr>
        <w:pStyle w:val="FirstParagrap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pStyle w:val="BodyText"/>
      </w:pPr>
      <w: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pStyle w:val="BodyText"/>
      </w:pPr>
      <w: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pStyle w:val="BodyText"/>
      </w:pPr>
      <w: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pStyle w:val="BodyText"/>
      </w:pPr>
      <w: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pStyle w:val="BodyText"/>
      </w:pPr>
      <w:r>
        <w:t xml:space="preserve">The subsequent next stage research will extend this foundation towards dynamic trust management and stronger security assurance. In particular, the framework will be expanded to investigate temporal validity and lifecycle trust, including the effects of validity periods, expiration, revocation, and controlled state transitions on the continuing legitimacy of an authorisation decision. This extension is important because trust cannot be regarded as permanently established at the moment a consent is created. A consent that was valid when initially approved may subsequently become invalid due to expiration, revocation, or a change in its authorised lifecycle state.</w:t>
      </w:r>
    </w:p>
    <w:p>
      <w:pPr>
        <w:pStyle w:val="BodyText"/>
      </w:pPr>
      <w:r>
        <w:t xml:space="preserve">next stage will also investigate formal security assurance and comprehensive empirical validation. 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This will be complemented by adversarial and negative testing, as well as comprehensive empirical evaluation using the HALAH prototype and representative healthcare data-sharing scenarios. The objective is not simply to demonstrate that the prototype can execute successful workflows, but to determine whether the implementation consistently allows access when the required trust conditions are satisfied and rejects access when those conditions are violated. The distinction between the current contribution and the subsequent research is summarised in Table 1.</w:t>
      </w:r>
    </w:p>
    <w:p>
      <w:pPr>
        <w:pStyle w:val="BodyText"/>
      </w:pPr>
      <w:r>
        <w:t xml:space="preserve">This separation establishes a clear progression between the current and subsequent stages of the research. current research is concerned primarily with establishing the conceptual and technical foundations through which trustworthy multi-party authorisation can be constructed. Next stage will build upon these foundations by investigating how authorisation trust can be maintained dynamically over time, formally reasoned about under defined security assumptions, and comprehensively validated through prototype-based experimentation.</w:t>
      </w:r>
    </w:p>
    <w:p>
      <w:pPr>
        <w:pStyle w:val="BodyText"/>
      </w:pPr>
      <w: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Trust Computing framework in which these independently verifiable conditions contribute collectively to a defensible and explainable decision about whether a particular healthcare data-access request should be permitted.</w:t>
      </w:r>
    </w:p>
    <w:p>
      <w:pPr>
        <w:pStyle w:val="TableCaption"/>
      </w:pPr>
      <w:r>
        <w:t xml:space="preserve">Table 1: Research Scope and Progression</w:t>
      </w:r>
    </w:p>
    <w:tbl>
      <w:tblPr>
        <w:tblStyle w:val="Table"/>
        <w:tblW w:type="pct" w:w="5000"/>
        <w:tblLayout w:type="fixed"/>
        <w:tblLook w:firstRow="1" w:lastRow="0" w:firstColumn="0" w:lastColumn="0" w:noHBand="0" w:noVBand="0" w:val="0020"/>
        <w:tblCaption w:val="Table 1: Research Scope and Progression"/>
      </w:tblPr>
      <w:tblGrid>
        <w:gridCol w:w="1092"/>
        <w:gridCol w:w="2093"/>
        <w:gridCol w:w="4733"/>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Research Dimension</w:t>
            </w:r>
          </w:p>
        </w:tc>
        <w:tc>
          <w:tcPr>
            <w:tcBorders>
              <w:bottom w:val="single" w:sz="8" w:space="0" w:color="000000"/>
            </w:tcBorders>
            <w:shd w:val="clear" w:color="auto" w:fill="E7E6E6"/>
            <w:vAlign w:val="center"/>
          </w:tcPr>
          <w:p>
            <w:pPr>
              <w:pStyle w:val="Compact"/>
              <w:jc w:val="left"/>
            </w:pPr>
            <w:r>
              <w:rPr>
                <w:b/>
                <w:bCs/>
              </w:rPr>
              <w:t xml:space="preserve">Purpose and Core Objective</w:t>
            </w:r>
          </w:p>
        </w:tc>
      </w:tr>
      <w:tr>
        <w:trPr>
          <w:cantSplit/>
        </w:trPr>
        <w:tc>
          <w:tcPr/>
          <w:p>
            <w:pPr>
              <w:pStyle w:val="Compact"/>
              <w:jc w:val="left"/>
            </w:pPr>
            <w:r>
              <w:t xml:space="preserve">Current</w:t>
            </w:r>
          </w:p>
        </w:tc>
        <w:tc>
          <w:tcPr/>
          <w:p>
            <w:pPr>
              <w:pStyle w:val="Compact"/>
              <w:jc w:val="left"/>
            </w:pPr>
            <w:r>
              <w:t xml:space="preserve">RO1: Trust-Centric Consent Modelling</w:t>
            </w:r>
          </w:p>
        </w:tc>
        <w:tc>
          <w:tcPr/>
          <w:p>
            <w:pPr>
              <w:pStyle w:val="Compact"/>
              <w:jc w:val="left"/>
            </w:pPr>
            <w: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p>
            <w:pPr>
              <w:pStyle w:val="Compact"/>
              <w:jc w:val="left"/>
            </w:pPr>
            <w:r>
              <w:t xml:space="preserve">Current</w:t>
            </w:r>
          </w:p>
        </w:tc>
        <w:tc>
          <w:tcPr/>
          <w:p>
            <w:pPr>
              <w:pStyle w:val="Compact"/>
              <w:jc w:val="left"/>
            </w:pPr>
            <w:r>
              <w:t xml:space="preserve">RO2: Decentralised Identity and Authority Trust</w:t>
            </w:r>
          </w:p>
        </w:tc>
        <w:tc>
          <w:tcPr/>
          <w:p>
            <w:pPr>
              <w:pStyle w:val="Compact"/>
              <w:jc w:val="left"/>
            </w:pPr>
            <w:r>
              <w:t xml:space="preserve">Establish trustworthy participants using decentralised identifiers and verifiable credentials while explicitly separating identity authentication from authorisation authority.</w:t>
            </w:r>
          </w:p>
        </w:tc>
      </w:tr>
      <w:tr>
        <w:trPr>
          <w:cantSplit/>
        </w:trPr>
        <w:tc>
          <w:tcPr/>
          <w:p>
            <w:pPr>
              <w:pStyle w:val="Compact"/>
              <w:jc w:val="left"/>
            </w:pPr>
            <w:r>
              <w:t xml:space="preserve">Current</w:t>
            </w:r>
          </w:p>
        </w:tc>
        <w:tc>
          <w:tcPr/>
          <w:p>
            <w:pPr>
              <w:pStyle w:val="Compact"/>
              <w:jc w:val="left"/>
            </w:pPr>
            <w:r>
              <w:t xml:space="preserve">RO3: Trustworthy Multi-Party Authorisation</w:t>
            </w:r>
          </w:p>
        </w:tc>
        <w:tc>
          <w:tcPr/>
          <w:p>
            <w:pPr>
              <w:pStyle w:val="Compact"/>
              <w:jc w:val="left"/>
            </w:pPr>
            <w:r>
              <w:t xml:space="preserve">Establish collective trust by requiring multiple independently verified participants to satisfy predefined authorisation conditions before sensitive healthcare data access can be granted.</w:t>
            </w:r>
          </w:p>
        </w:tc>
      </w:tr>
      <w:tr>
        <w:trPr>
          <w:cantSplit/>
        </w:trPr>
        <w:tc>
          <w:tcPr/>
          <w:p>
            <w:pPr>
              <w:pStyle w:val="Compact"/>
              <w:jc w:val="left"/>
            </w:pPr>
            <w:r>
              <w:t xml:space="preserve">Current</w:t>
            </w:r>
          </w:p>
        </w:tc>
        <w:tc>
          <w:tcPr/>
          <w:p>
            <w:pPr>
              <w:pStyle w:val="Compact"/>
              <w:jc w:val="left"/>
            </w:pPr>
            <w:r>
              <w:t xml:space="preserve">RO4: Policy- and Context-Aware Authorisation</w:t>
            </w:r>
          </w:p>
        </w:tc>
        <w:tc>
          <w:tcPr/>
          <w:p>
            <w:pPr>
              <w:pStyle w:val="Compact"/>
              <w:jc w:val="left"/>
            </w:pPr>
            <w: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p>
            <w:pPr>
              <w:pStyle w:val="Compact"/>
              <w:jc w:val="left"/>
            </w:pPr>
            <w:r>
              <w:t xml:space="preserve">Next</w:t>
            </w:r>
          </w:p>
        </w:tc>
        <w:tc>
          <w:tcPr/>
          <w:p>
            <w:pPr>
              <w:pStyle w:val="Compact"/>
              <w:jc w:val="left"/>
            </w:pPr>
            <w:r>
              <w:t xml:space="preserve">RO5: Temporal and Lifecycle Trust</w:t>
            </w:r>
          </w:p>
        </w:tc>
        <w:tc>
          <w:tcPr/>
          <w:p>
            <w:pPr>
              <w:pStyle w:val="Compact"/>
              <w:jc w:val="left"/>
            </w:pPr>
            <w:r>
              <w:t xml:space="preserve">Extend the authorisation model with validity periods, expiration, revocation, and controlled consent-state transitions to support dynamic and lifecycle-aware trust evaluation.</w:t>
            </w:r>
          </w:p>
        </w:tc>
      </w:tr>
      <w:tr>
        <w:trPr>
          <w:cantSplit/>
        </w:trPr>
        <w:tc>
          <w:tcPr/>
          <w:p>
            <w:pPr>
              <w:pStyle w:val="Compact"/>
              <w:jc w:val="left"/>
            </w:pPr>
            <w:r>
              <w:t xml:space="preserve">Next</w:t>
            </w:r>
          </w:p>
        </w:tc>
        <w:tc>
          <w:tcPr/>
          <w:p>
            <w:pPr>
              <w:pStyle w:val="Compact"/>
              <w:jc w:val="left"/>
            </w:pPr>
            <w:r>
              <w:t xml:space="preserve">RO6: Formal Security Assurance and Empirical Validation</w:t>
            </w:r>
          </w:p>
        </w:tc>
        <w:tc>
          <w:tcPr/>
          <w:p>
            <w:pPr>
              <w:pStyle w:val="Compact"/>
              <w:jc w:val="left"/>
            </w:pPr>
            <w:r>
              <w:t xml:space="preserve">Formally define and analyse the security and authorisation properties of the proposed framework and empirically evaluate the complete HALAH implementation using representative healthcare data-sharing, negative, and adversarial scenarios.</w:t>
            </w:r>
          </w:p>
        </w:tc>
      </w:tr>
    </w:tbl>
    <w:bookmarkEnd w:id="11"/>
    <w:bookmarkEnd w:id="12"/>
    <w:bookmarkStart w:id="37" w:name="systematic-literature-review"/>
    <w:p>
      <w:pPr>
        <w:pStyle w:val="Heading1"/>
      </w:pPr>
      <w:r>
        <w:t xml:space="preserve">2 Systematic Literature Review</w:t>
      </w:r>
    </w:p>
    <w:bookmarkStart w:id="13" w:name="overview"/>
    <w:p>
      <w:pPr>
        <w:pStyle w:val="Heading2"/>
      </w:pPr>
      <w:r>
        <w:t xml:space="preserve">2.1 Overview</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decentralised consent management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bookmarkEnd w:id="13"/>
    <w:bookmarkStart w:id="27" w:name="systematic-literature-review-methodology"/>
    <w:p>
      <w:pPr>
        <w:pStyle w:val="Heading2"/>
      </w:pPr>
      <w:r>
        <w:t xml:space="preserve">2.2 Systematic Literature Review Methodology</w:t>
      </w:r>
    </w:p>
    <w:p>
      <w:pPr>
        <w:pStyle w:val="FirstParagraph"/>
      </w:pPr>
      <w:r>
        <w:t xml:space="preserve">Based on the provided list of 33 references (spanning years 2022 to 2026, with a focus on blockchain, decentralized identity, verifiable credentials, healthcare access control, and consent management), the text has been adjusted to accurately reflect this contemporary literature corpus.</w:t>
      </w:r>
    </w:p>
    <w:p>
      <w:pPr>
        <w:pStyle w:val="BodyText"/>
      </w:pPr>
      <w:r>
        <w:t xml:space="preserve">Specifically, references [1, 2, 3, 7, 9, 11, 12, 13, 14, 21, 22, 24, 28, 31, 32] anchor the healthcare data sharing, consent, and access control aspects, while [4, 5, 10, 15, 16, 20, 23, 25, 27, 33] support the decentralized identifiers (DIDs), verifiable credentials (VCs), and trust architecture dimensions. Furthermore, the final inclusion count in the screening section has been aligned with the scope of the provided bibliography.</w:t>
      </w:r>
    </w:p>
    <w:bookmarkStart w:id="14" w:name="review-design-and-reporting-framework"/>
    <w:p>
      <w:pPr>
        <w:pStyle w:val="Heading3"/>
      </w:pPr>
      <w:r>
        <w:t xml:space="preserve">2.2.1 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 decentralized identity, privacy-preserving access control, and auditability. The review was designed to establish the conceptual and technical foundations of the research and thus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authorization enforcement, privacy preservation, and auditable data access.</w:t>
      </w:r>
    </w:p>
    <w:p>
      <w:pPr>
        <w:pStyle w:val="BodyText"/>
      </w:pPr>
      <w: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bookmarkEnd w:id="14"/>
    <w:bookmarkStart w:id="15" w:name="questions-for-review"/>
    <w:p>
      <w:pPr>
        <w:pStyle w:val="Heading3"/>
      </w:pPr>
      <w:r>
        <w:t xml:space="preserve">2.2.2 Questions for Review</w:t>
      </w:r>
    </w:p>
    <w:p>
      <w:pPr>
        <w:pStyle w:val="FirstParagraph"/>
      </w:pPr>
      <w:r>
        <w:t xml:space="preserve">This systematic literature review (SLR) is 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 decentralized 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15"/>
    <w:bookmarkStart w:id="19" w:name="search-databases-and-search-strategy"/>
    <w:p>
      <w:pPr>
        <w:pStyle w:val="Heading3"/>
      </w:pPr>
      <w:r>
        <w:t xml:space="preserve">2.2.3 Search Databases and Search Strategy</w:t>
      </w:r>
    </w:p>
    <w:p>
      <w:pPr>
        <w:pStyle w:val="FirstParagraph"/>
      </w:pPr>
      <w:r>
        <w:t xml:space="preserve">The literature search was conducted using the following academic databases including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decentralized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decentralized identity, access control, privacy, and auditability. The general search string was defined as shown in Figure 1.</w:t>
      </w:r>
    </w:p>
    <w:p>
      <w:pPr>
        <w:pStyle w:val="CaptionedFigure"/>
      </w:pPr>
      <w:r>
        <w:drawing>
          <wp:inline>
            <wp:extent cx="5465445" cy="3370858"/>
            <wp:effectExtent b="0" l="0" r="0" t="0"/>
            <wp:docPr descr="Figure 1: SLR Search String Definition" title="" id="17" name="Picture"/>
            <a:graphic>
              <a:graphicData uri="http://schemas.openxmlformats.org/drawingml/2006/picture">
                <pic:pic>
                  <pic:nvPicPr>
                    <pic:cNvPr descr="media/fig01.png" id="18" name="Picture"/>
                    <pic:cNvPicPr>
                      <a:picLocks noChangeArrowheads="1" noChangeAspect="1"/>
                    </pic:cNvPicPr>
                  </pic:nvPicPr>
                  <pic:blipFill>
                    <a:blip r:embed="rId16"/>
                    <a:stretch>
                      <a:fillRect/>
                    </a:stretch>
                  </pic:blipFill>
                  <pic:spPr bwMode="auto">
                    <a:xfrm>
                      <a:off x="0" y="0"/>
                      <a:ext cx="5465445" cy="3370858"/>
                    </a:xfrm>
                    <a:prstGeom prst="rect">
                      <a:avLst/>
                    </a:prstGeom>
                    <a:noFill/>
                    <a:ln w="9525">
                      <a:noFill/>
                      <a:headEnd/>
                      <a:tailEnd/>
                    </a:ln>
                  </pic:spPr>
                </pic:pic>
              </a:graphicData>
            </a:graphic>
          </wp:inline>
        </w:drawing>
      </w:r>
    </w:p>
    <w:p>
      <w:pPr>
        <w:pStyle w:val="ImageCaption"/>
      </w:pPr>
      <w:r>
        <w:t xml:space="preserve">Figure 1: SLR Search String Definition</w:t>
      </w:r>
    </w:p>
    <w:bookmarkEnd w:id="19"/>
    <w:bookmarkStart w:id="20" w:name="search-period-and-search-execution"/>
    <w:p>
      <w:pPr>
        <w:pStyle w:val="Heading3"/>
      </w:pPr>
      <w:r>
        <w:t xml:space="preserve">2.2.4 Search Period and Search Execution</w:t>
      </w:r>
    </w:p>
    <w:p>
      <w:pPr>
        <w:pStyle w:val="FirstParagraph"/>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 performed on</w:t>
      </w:r>
      <w:r>
        <w:t xml:space="preserve"> </w:t>
      </w:r>
      <w:r>
        <w:rPr>
          <w:b/>
          <w:bCs/>
        </w:rPr>
        <w:t xml:space="preserve">August 2026</w:t>
      </w:r>
      <w:r>
        <w:t xml:space="preserve">. The search period was selected to capture the rapid development of multi-party trust healthcare data management, decentralized identity, and consent-aware access control while maintaining a sufficiently contemporary evidence base. Earlier foundational studies were retained when they provided critical contributions to the technical or conceptual development of the reviewed approaches.</w:t>
      </w:r>
    </w:p>
    <w:p>
      <w:pPr>
        <w:pStyle w:val="BodyText"/>
      </w:pPr>
      <w: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bookmarkEnd w:id="20"/>
    <w:bookmarkStart w:id="21" w:name="eligibility-criteria"/>
    <w:p>
      <w:pPr>
        <w:pStyle w:val="Heading3"/>
      </w:pPr>
      <w:r>
        <w:t xml:space="preserve">2.2.5 Eligibility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 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 records, patient consent, healthcare access control, decentralized 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 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FirstParagraph"/>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bookmarkEnd w:id="21"/>
    <w:bookmarkStart w:id="25" w:name="screening-and-study-selection"/>
    <w:p>
      <w:pPr>
        <w:pStyle w:val="Heading3"/>
      </w:pPr>
      <w:r>
        <w:t xml:space="preserve">2.2.6 Screening and Study Selection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authorization,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CaptionedFigure"/>
      </w:pPr>
      <w:r>
        <w:drawing>
          <wp:inline>
            <wp:extent cx="5465445" cy="2819058"/>
            <wp:effectExtent b="0" l="0" r="0" t="0"/>
            <wp:docPr descr="Figure 2: PRISMA Study Selection Summary" title="" id="23" name="Picture"/>
            <a:graphic>
              <a:graphicData uri="http://schemas.openxmlformats.org/drawingml/2006/picture">
                <pic:pic>
                  <pic:nvPicPr>
                    <pic:cNvPr descr="media/fig02.png" id="24" name="Picture"/>
                    <pic:cNvPicPr>
                      <a:picLocks noChangeArrowheads="1" noChangeAspect="1"/>
                    </pic:cNvPicPr>
                  </pic:nvPicPr>
                  <pic:blipFill>
                    <a:blip r:embed="rId22"/>
                    <a:stretch>
                      <a:fillRect/>
                    </a:stretch>
                  </pic:blipFill>
                  <pic:spPr bwMode="auto">
                    <a:xfrm>
                      <a:off x="0" y="0"/>
                      <a:ext cx="5465445" cy="2819058"/>
                    </a:xfrm>
                    <a:prstGeom prst="rect">
                      <a:avLst/>
                    </a:prstGeom>
                    <a:noFill/>
                    <a:ln w="9525">
                      <a:noFill/>
                      <a:headEnd/>
                      <a:tailEnd/>
                    </a:ln>
                  </pic:spPr>
                </pic:pic>
              </a:graphicData>
            </a:graphic>
          </wp:inline>
        </w:drawing>
      </w:r>
    </w:p>
    <w:p>
      <w:pPr>
        <w:pStyle w:val="ImageCaption"/>
      </w:pPr>
      <w:r>
        <w:t xml:space="preserve">Figure 2: PRISMA Study Selection Summary</w:t>
      </w:r>
    </w:p>
    <w:p>
      <w:pPr>
        <w:pStyle w:val="BodyText"/>
      </w:pPr>
      <w:r>
        <w:t xml:space="preserve">Figure 2 presents the PRISMA flow diagram for this review which summarizes the identification, screening, eligibility, and inclusion stages of the SLR. The final number of included studies was derived after completing the screening and eligibility assessment across the identified literature base.</w:t>
      </w:r>
    </w:p>
    <w:bookmarkEnd w:id="25"/>
    <w:bookmarkStart w:id="26" w:name="data-extraction-and-synthesis"/>
    <w:p>
      <w:pPr>
        <w:pStyle w:val="Heading3"/>
      </w:pPr>
      <w:r>
        <w:t xml:space="preserve">2.2.7 Data Extraction and Synthesis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 organized into thematic categories corresponding to the research questions. These categories included consent specification and management, decentralized identity and credential verification, authorization 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authorization, auditable access records, and mechanisms for preserving patient autonomy.</w:t>
      </w:r>
    </w:p>
    <w:p>
      <w:pPr>
        <w:pStyle w:val="BodyText"/>
      </w:pPr>
      <w: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bookmarkEnd w:id="26"/>
    <w:bookmarkEnd w:id="27"/>
    <w:bookmarkStart w:id="35" w:name="review"/>
    <w:p>
      <w:pPr>
        <w:pStyle w:val="Heading2"/>
      </w:pPr>
      <w:r>
        <w:t xml:space="preserve">2.3 Review</w:t>
      </w:r>
    </w:p>
    <w:p>
      <w:pPr>
        <w:pStyle w:val="FirstParagraph"/>
      </w:pPr>
      <w:r>
        <w:t xml:space="preserve">The systematic literature review examines the current state of research on trustworthy and decentralised data sharing, with particular attention to healthcare consent management, blockchain-based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[31, 14, 24, 22, 12]. Blockchain research has investigated immutable data governance, distributed auditability, and decentralised trust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bookmarkStart w:id="28" w:name="Xf0d39a1e46bef7b65f013535e5ed0149354ae05"/>
    <w:p>
      <w:pPr>
        <w:pStyle w:val="Heading3"/>
      </w:pPr>
      <w:r>
        <w:t xml:space="preserve">2.3.1 Healthcare Consent and Decentralised Data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bookmarkEnd w:id="28"/>
    <w:bookmarkStart w:id="29" w:name="X2a81d1017ab362264ba053931c582f4a6c34161"/>
    <w:p>
      <w:pPr>
        <w:pStyle w:val="Heading3"/>
      </w:pPr>
      <w:r>
        <w:t xml:space="preserve">2.3.2 Blockchain-Based Consent and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pStyle w:val="BodyText"/>
      </w:pPr>
      <w: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bookmarkEnd w:id="29"/>
    <w:bookmarkStart w:id="30" w:name="Xce8374abd25737680a0ea224e7b0673254898a7"/>
    <w:p>
      <w:pPr>
        <w:pStyle w:val="Heading3"/>
      </w:pPr>
      <w:r>
        <w:t xml:space="preserve">2.3.3 Decentralised Identity and Verifiable Credentials</w:t>
      </w:r>
    </w:p>
    <w:p>
      <w:pPr>
        <w:pStyle w:val="FirstParagraph"/>
      </w:pPr>
      <w: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bookmarkEnd w:id="30"/>
    <w:bookmarkStart w:id="31" w:name="X3a5b3d1d0a9f1be36ba29fe34578e9369c010e5"/>
    <w:p>
      <w:pPr>
        <w:pStyle w:val="Heading3"/>
      </w:pPr>
      <w:r>
        <w:t xml:space="preserve">2.3.4 Multi-Party Authorisation and Collaborative Consent</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bookmarkEnd w:id="31"/>
    <w:bookmarkStart w:id="32" w:name="Xbcf1c150ceed73ca1d49c8591d5085e7f71fea1"/>
    <w:p>
      <w:pPr>
        <w:pStyle w:val="Heading3"/>
      </w:pPr>
      <w:r>
        <w:t xml:space="preserve">2.3.5 Policy-Based and Context-Aware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 observations and medications,</w:t>
      </w:r>
    </w:p>
    <w:p>
      <w:pPr>
        <w:pStyle w:val="BodyText"/>
      </w:pPr>
      <m:oMathPara>
        <m:oMathParaPr>
          <m:jc m:val="center"/>
        </m:oMathParaPr>
        <m:oMath>
          <m:sSub>
            <m:e>
              <m:r>
                <m:t>S</m:t>
              </m:r>
            </m:e>
            <m:sub>
              <m:r>
                <m:t>C</m:t>
              </m:r>
            </m:sub>
          </m:sSub>
          <m:r>
            <m:rPr>
              <m:sty m:val="p"/>
            </m:rPr>
            <m:t>=</m:t>
          </m:r>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rPr>
              <m:sty m:val="p"/>
            </m:rPr>
            <m:t>,</m:t>
          </m:r>
          <m:r>
            <m:t>  </m:t>
          </m:r>
          <m:r>
            <m:t>  </m:t>
          </m:r>
          <m:r>
            <m:rPr>
              <m:sty m:val="p"/>
            </m:rPr>
            <m:t>(</m:t>
          </m:r>
          <m:r>
            <m:t>3</m:t>
          </m:r>
          <m:r>
            <m:rPr>
              <m:sty m:val="p"/>
            </m:rPr>
            <m:t>)</m:t>
          </m:r>
        </m:oMath>
      </m:oMathPara>
    </w:p>
    <w:p>
      <w:pPr>
        <w:pStyle w:val="FirstParagraph"/>
      </w:pPr>
      <w:r>
        <w:t xml:space="preserve">then a request for observations, medications, and procedures,</w:t>
      </w:r>
    </w:p>
    <w:p>
      <w:pPr>
        <w:pStyle w:val="BodyText"/>
      </w:pPr>
      <m:oMathPara>
        <m:oMathParaPr>
          <m:jc m:val="center"/>
        </m:oMathParaPr>
        <m:oMath>
          <m:sSub>
            <m:e>
              <m:r>
                <m:t>S</m:t>
              </m:r>
            </m:e>
            <m:sub>
              <m:r>
                <m:t>R</m:t>
              </m:r>
            </m:sub>
          </m:sSub>
          <m:r>
            <m:rPr>
              <m:sty m:val="p"/>
            </m:rPr>
            <m:t>=</m:t>
          </m:r>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4</m:t>
          </m:r>
          <m:r>
            <m:rPr>
              <m:sty m:val="p"/>
            </m: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bookmarkEnd w:id="32"/>
    <w:bookmarkStart w:id="33" w:name="X70697d1bf80033494359f9b6207e02cd31d6057"/>
    <w:p>
      <w:pPr>
        <w:pStyle w:val="Heading3"/>
      </w:pPr>
      <w:r>
        <w:t xml:space="preserve">2.3.6 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p>
    <w:p>
      <w:pPr>
        <w:pStyle w:val="BodyText"/>
      </w:pPr>
      <w: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BodyText"/>
      </w:pPr>
      <w: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 This research establishes the conceptual foundation for such integration. Future work can therefore investigate how trusted execution and remote attestation can strengthen the enforcement and verification of decentralised consent decisions.</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bookmarkEnd w:id="33"/>
    <w:bookmarkStart w:id="34" w:name="X825064b2f9c6a59f6907e485e5a8e31c4a70bee"/>
    <w:p>
      <w:pPr>
        <w:pStyle w:val="Heading3"/>
      </w:pPr>
      <w:r>
        <w:t xml:space="preserve">2.3.7 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t xml:space="preserve">Table 2 summarises the principal focus and limitations of the major research streams and positions the proposed framework relative to the existing literature.</w:t>
      </w:r>
    </w:p>
    <w:p>
      <w:pPr>
        <w:pStyle w:val="TableCaption"/>
      </w:pPr>
      <w:r>
        <w:t xml:space="preserve">Table 2: Comparison of Existing Research Approaches and the Proposed Framework</w:t>
      </w:r>
    </w:p>
    <w:tbl>
      <w:tblPr>
        <w:tblStyle w:val="Table"/>
        <w:tblW w:type="pct" w:w="5000"/>
        <w:tblLayout w:type="fixed"/>
        <w:tblLook w:firstRow="1" w:lastRow="0" w:firstColumn="0" w:lastColumn="0" w:noHBand="0" w:noVBand="0" w:val="0020"/>
        <w:tblCaption w:val="Table 2: Comparison of Existing Research Approaches and the Proposed Framework"/>
      </w:tblPr>
      <w:tblGrid>
        <w:gridCol w:w="1584"/>
        <w:gridCol w:w="2006"/>
        <w:gridCol w:w="2534"/>
        <w:gridCol w:w="179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Stream</w:t>
            </w:r>
          </w:p>
        </w:tc>
        <w:tc>
          <w:tcPr>
            <w:tcBorders>
              <w:bottom w:val="single" w:sz="8" w:space="0" w:color="000000"/>
            </w:tcBorders>
            <w:shd w:val="clear" w:color="auto" w:fill="E7E6E6"/>
            <w:vAlign w:val="center"/>
          </w:tcPr>
          <w:p>
            <w:pPr>
              <w:pStyle w:val="Compact"/>
              <w:jc w:val="left"/>
            </w:pPr>
            <w:r>
              <w:rPr>
                <w:b/>
                <w:bCs/>
              </w:rPr>
              <w:t xml:space="preserve">Primary Contribution</w:t>
            </w:r>
          </w:p>
        </w:tc>
        <w:tc>
          <w:tcPr>
            <w:tcBorders>
              <w:bottom w:val="single" w:sz="8" w:space="0" w:color="000000"/>
            </w:tcBorders>
            <w:shd w:val="clear" w:color="auto" w:fill="E7E6E6"/>
            <w:vAlign w:val="center"/>
          </w:tcPr>
          <w:p>
            <w:pPr>
              <w:pStyle w:val="Compact"/>
              <w:jc w:val="left"/>
            </w:pPr>
            <w:r>
              <w:rPr>
                <w:b/>
                <w:bCs/>
              </w:rPr>
              <w:t xml:space="preserve">Main Limitation for Authorisation</w:t>
            </w:r>
          </w:p>
        </w:tc>
        <w:tc>
          <w:tcPr>
            <w:tcBorders>
              <w:bottom w:val="single" w:sz="8" w:space="0" w:color="000000"/>
            </w:tcBorders>
            <w:shd w:val="clear" w:color="auto" w:fill="E7E6E6"/>
            <w:vAlign w:val="center"/>
          </w:tcPr>
          <w:p>
            <w:pPr>
              <w:pStyle w:val="Compact"/>
              <w:jc w:val="left"/>
            </w:pPr>
            <w:r>
              <w:rPr>
                <w:b/>
                <w:bCs/>
              </w:rPr>
              <w:t xml:space="preserve">Representative References</w:t>
            </w:r>
          </w:p>
        </w:tc>
      </w:tr>
      <w:tr>
        <w:trPr>
          <w:cantSplit/>
        </w:trP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t xml:space="preserve">[31, 22, 14, 24, 12, 13, 10]</w:t>
            </w:r>
          </w:p>
        </w:tc>
      </w:tr>
      <w:tr>
        <w:trPr>
          <w:cantSplit/>
        </w:trPr>
        <w:tc>
          <w:tcPr/>
          <w:p>
            <w:pPr>
              <w:pStyle w:val="Compact"/>
              <w:jc w:val="left"/>
            </w:pPr>
            <w:r>
              <w:t xml:space="preserve">Blockchain-based 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t xml:space="preserve">[1, 2, 7, 3, 30, 26, 8, 29]</w:t>
            </w:r>
          </w:p>
        </w:tc>
      </w:tr>
      <w:tr>
        <w:trPr>
          <w:cantSplit/>
        </w:trP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t xml:space="preserve">[20, 33, 4, 16, 27, 5]</w:t>
            </w:r>
          </w:p>
        </w:tc>
      </w:tr>
      <w:tr>
        <w:trPr>
          <w:cantSplit/>
        </w:trP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t xml:space="preserve">[19, 4, 21, 9]</w:t>
            </w:r>
          </w:p>
        </w:tc>
      </w:tr>
      <w:tr>
        <w:trPr>
          <w:cantSplit/>
        </w:trP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t xml:space="preserve">[32, 11, 28, 25]</w:t>
            </w:r>
          </w:p>
        </w:tc>
      </w:tr>
      <w:tr>
        <w:trPr>
          <w:cantSplit/>
        </w:trP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t xml:space="preserve">[23, 17, 18]</w:t>
            </w:r>
          </w:p>
        </w:tc>
      </w:tr>
      <w:tr>
        <w:trPr>
          <w:cantSplit/>
        </w:trP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34"/>
    <w:bookmarkEnd w:id="35"/>
    <w:bookmarkStart w:id="36" w:name="synthesis-and-research-gap"/>
    <w:p>
      <w:pPr>
        <w:pStyle w:val="Heading2"/>
      </w:pPr>
      <w:r>
        <w:t xml:space="preserve">2.4 Synthesis and Research Gap</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36"/>
    <w:bookmarkEnd w:id="37"/>
    <w:bookmarkStart w:id="48" w:name="research-gaps-and-questions"/>
    <w:p>
      <w:pPr>
        <w:pStyle w:val="Heading1"/>
      </w:pPr>
      <w:r>
        <w:t xml:space="preserve">3 Research Gaps and Questions</w:t>
      </w:r>
    </w:p>
    <w:bookmarkStart w:id="38" w:name="research-gap"/>
    <w:p>
      <w:pPr>
        <w:pStyle w:val="Heading2"/>
      </w:pPr>
      <w:r>
        <w:t xml:space="preserve">3.1 Research Gap</w:t>
      </w:r>
    </w:p>
    <w:p>
      <w:pPr>
        <w:pStyle w:val="FirstParagraph"/>
      </w:pPr>
      <w: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pStyle w:val="BodyText"/>
      </w:pPr>
      <w: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pStyle w:val="BodyText"/>
      </w:pPr>
      <w:r>
        <w:t xml:space="preserve">This distinction is important because</w:t>
      </w:r>
      <w:r>
        <w:t xml:space="preserve"> </w:t>
      </w:r>
      <w:r>
        <w:rPr>
          <w:i/>
          <w:iCs/>
        </w:rPr>
        <w:t xml:space="preserve">recording consent</w:t>
      </w:r>
      <w:r>
        <w:t xml:space="preserve"> </w:t>
      </w:r>
      <w:r>
        <w:t xml:space="preserve">and</w:t>
      </w:r>
      <w:r>
        <w:t xml:space="preserve"> </w:t>
      </w:r>
      <w:r>
        <w:rPr>
          <w:i/>
          <w:iCs/>
        </w:rPr>
        <w:t xml:space="preserve">enforcing trustworthy authorisation</w:t>
      </w:r>
      <w:r>
        <w:t xml:space="preserve"> </w:t>
      </w:r>
      <w:r>
        <w:t xml:space="preserve">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pStyle w:val="BodyText"/>
      </w:pPr>
      <w: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pStyle w:val="BodyText"/>
      </w:pPr>
      <w:r>
        <w:t xml:space="preserve">This perspective also introduces an important distinction between</w:t>
      </w:r>
      <w:r>
        <w:t xml:space="preserve"> </w:t>
      </w:r>
      <w:r>
        <w:rPr>
          <w:i/>
          <w:iCs/>
        </w:rPr>
        <w:t xml:space="preserve">authentication</w:t>
      </w:r>
      <w:r>
        <w:t xml:space="preserve">,</w:t>
      </w:r>
      <w:r>
        <w:t xml:space="preserve"> </w:t>
      </w:r>
      <w:r>
        <w:rPr>
          <w:i/>
          <w:iCs/>
        </w:rPr>
        <w:t xml:space="preserve">authorisation</w:t>
      </w:r>
      <w:r>
        <w:t xml:space="preserve">, and</w:t>
      </w:r>
      <w:r>
        <w:t xml:space="preserve"> </w:t>
      </w:r>
      <w:r>
        <w:rPr>
          <w:i/>
          <w:iCs/>
        </w:rPr>
        <w:t xml:space="preserve">trustworthy access</w:t>
      </w:r>
      <w:r>
        <w:t xml:space="preserve">.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pStyle w:val="BodyText"/>
      </w:pPr>
      <w:r>
        <w:t xml:space="preserve">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pStyle w:val="BodyText"/>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bookmarkEnd w:id="38"/>
    <w:bookmarkStart w:id="39" w:name="main-research-question"/>
    <w:p>
      <w:pPr>
        <w:pStyle w:val="Heading2"/>
      </w:pPr>
      <w:r>
        <w:t xml:space="preserve">3.2 Main Research Question</w:t>
      </w:r>
    </w:p>
    <w:p>
      <w:pPr>
        <w:pStyle w:val="FirstParagraph"/>
      </w:pPr>
      <w:r>
        <w:t xml:space="preserve">Based on the identified research gap, the overarching research question is formulated as follows:</w:t>
      </w:r>
    </w:p>
    <w:p>
      <w:pPr>
        <w:pStyle w:val="BlockText"/>
      </w:pPr>
      <w:r>
        <w:rPr>
          <w:i/>
          <w:iCs/>
        </w:rPr>
        <w:t xml:space="preserve">How can a trust-oriented computing framework establish and enforce trustworthy multi-party consent for decentralised healthcare data sharing under identity, authority, and policy constraints?</w:t>
      </w:r>
    </w:p>
    <w:p>
      <w:pPr>
        <w:pStyle w:val="FirstParagraph"/>
      </w:pPr>
      <w:r>
        <w:t xml:space="preserve">The formulation of this question deliberately emphasises</w:t>
      </w:r>
      <w:r>
        <w:t xml:space="preserve"> </w:t>
      </w:r>
      <w:r>
        <w:rPr>
          <w:i/>
          <w:iCs/>
        </w:rPr>
        <w:t xml:space="preserve">trust-oriented computing</w:t>
      </w:r>
      <w:r>
        <w:t xml:space="preserve"> </w:t>
      </w:r>
      <w:r>
        <w:t xml:space="preserve">rather than any individual implementation technology. The terms</w:t>
      </w:r>
      <w:r>
        <w:t xml:space="preserve"> </w:t>
      </w:r>
      <w:r>
        <w:rPr>
          <w:i/>
          <w:iCs/>
        </w:rPr>
        <w:t xml:space="preserve">establish</w:t>
      </w:r>
      <w:r>
        <w:t xml:space="preserve"> </w:t>
      </w:r>
      <w:r>
        <w:t xml:space="preserve">and</w:t>
      </w:r>
      <w:r>
        <w:t xml:space="preserve"> </w:t>
      </w:r>
      <w:r>
        <w:rPr>
          <w:i/>
          <w:iCs/>
        </w:rPr>
        <w:t xml:space="preserve">enforce</w:t>
      </w:r>
      <w:r>
        <w:t xml:space="preserve"> </w:t>
      </w:r>
      <w:r>
        <w:t xml:space="preserve">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BodyText"/>
      </w:pPr>
      <w: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pStyle w:val="BodyText"/>
      </w:pPr>
      <w:r>
        <w:t xml:space="preserve">For current stage, 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 Temporal and lifecycle trust, formal security assurance, and comprehensive empirical validation form the subsequent research scope and will be developed further in CA3.</w:t>
      </w:r>
    </w:p>
    <w:bookmarkEnd w:id="39"/>
    <w:bookmarkStart w:id="46" w:name="sub-research-questions"/>
    <w:p>
      <w:pPr>
        <w:pStyle w:val="Heading2"/>
      </w:pPr>
      <w:r>
        <w:t xml:space="preserve">3.3 Sub-Research Questions</w:t>
      </w:r>
    </w:p>
    <w:p>
      <w:pPr>
        <w:pStyle w:val="FirstParagraph"/>
      </w:pPr>
      <w: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bookmarkStart w:id="40" w:name="srq1-trust-centric-consent-modelling"/>
    <w:p>
      <w:pPr>
        <w:pStyle w:val="Heading3"/>
      </w:pPr>
      <w:r>
        <w:t xml:space="preserve">3.3.1 SRQ1: Trust-Centric Consent Modelling</w:t>
      </w:r>
    </w:p>
    <w:p>
      <w:pPr>
        <w:pStyle w:val="FirstParagraph"/>
      </w:pPr>
      <w:r>
        <w:t xml:space="preserve">The first sub-research question is:</w:t>
      </w:r>
    </w:p>
    <w:p>
      <w:pPr>
        <w:pStyle w:val="BlockText"/>
      </w:pPr>
      <w:r>
        <w:rPr>
          <w:i/>
          <w:iCs/>
        </w:rPr>
        <w:t xml:space="preserve">How can patient consent be modelled as a trust-aware authorisation object that explicitly represents identity, authority requirements, policy constraints, and authorisation evidence?</w:t>
      </w:r>
    </w:p>
    <w:p>
      <w:pPr>
        <w:pStyle w:val="FirstParagraph"/>
      </w:pPr>
      <w: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7</m:t>
          </m:r>
          <m:r>
            <m:rPr>
              <m:sty m:val="p"/>
            </m:rPr>
            <m:t>)</m:t>
          </m:r>
        </m:oMath>
      </m:oMathPara>
    </w:p>
    <w:p>
      <w:pPr>
        <w:pStyle w:val="FirstParagraph"/>
      </w:pPr>
      <w:r>
        <w:t xml:space="preserve">where</w:t>
      </w:r>
      <w:r>
        <w:t xml:space="preserve"> </w:t>
      </w:r>
      <w:r>
        <w:rPr>
          <w:i/>
          <w:iCs/>
        </w:rPr>
        <w:t xml:space="preserve">I</w:t>
      </w:r>
      <w:r>
        <w:t xml:space="preserve"> </w:t>
      </w:r>
      <w:r>
        <w:t xml:space="preserve">represents identity information,</w:t>
      </w:r>
      <w:r>
        <w:t xml:space="preserve"> </w:t>
      </w:r>
      <w:r>
        <w:rPr>
          <w:i/>
          <w:iCs/>
        </w:rPr>
        <w:t xml:space="preserve">A</w:t>
      </w:r>
      <w:r>
        <w:t xml:space="preserve"> </w:t>
      </w:r>
      <w:r>
        <w:t xml:space="preserve">represents authority and authorisation requirements,</w:t>
      </w:r>
      <w:r>
        <w:t xml:space="preserve"> </w:t>
      </w:r>
      <w:r>
        <w:rPr>
          <w:i/>
          <w:iCs/>
        </w:rPr>
        <w:t xml:space="preserve">P</w:t>
      </w:r>
      <w:r>
        <w:t xml:space="preserve"> </w:t>
      </w:r>
      <w:r>
        <w:t xml:space="preserve">represents policy and data-scope constraints, and</w:t>
      </w:r>
      <w:r>
        <w:t xml:space="preserve"> </w:t>
      </w:r>
      <w:r>
        <w:rPr>
          <w:i/>
          <w:iCs/>
        </w:rPr>
        <w:t xml:space="preserve">E</w:t>
      </w:r>
      <w:r>
        <w:t xml:space="preserve"> </w:t>
      </w:r>
      <w:r>
        <w:t xml:space="preserve">represents authorisation evidence.</w:t>
      </w:r>
    </w:p>
    <w:p>
      <w:pPr>
        <w:pStyle w:val="BodyText"/>
      </w:pPr>
      <w: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pStyle w:val="BodyText"/>
      </w:pPr>
      <w:r>
        <w:t xml:space="preserve">SRQ1 therefore establishes the conceptual representation required by the subsequent identity, multi-party authorisation, policy, and security-assurance mechanisms.</w:t>
      </w:r>
    </w:p>
    <w:bookmarkEnd w:id="40"/>
    <w:bookmarkStart w:id="41" w:name="X9b163572191d4e2040a6100639ac59ebb4b4786"/>
    <w:p>
      <w:pPr>
        <w:pStyle w:val="Heading3"/>
      </w:pPr>
      <w:r>
        <w:t xml:space="preserve">3.3.2 SRQ2: Decentralised Identity and Authority Trust</w:t>
      </w:r>
    </w:p>
    <w:p>
      <w:pPr>
        <w:pStyle w:val="FirstParagraph"/>
      </w:pPr>
      <w:r>
        <w:t xml:space="preserve">The second sub-research question is:</w:t>
      </w:r>
    </w:p>
    <w:p>
      <w:pPr>
        <w:pStyle w:val="BlockText"/>
      </w:pPr>
      <w:r>
        <w:rPr>
          <w:i/>
          <w:iCs/>
        </w:rPr>
        <w:t xml:space="preserve">How can decentralised identities and verifiable credentials establish trustworthy participants while explicitly separating identity authentication from authorisation authority?</w:t>
      </w:r>
    </w:p>
    <w:p>
      <w:pPr>
        <w:pStyle w:val="FirstParagraph"/>
      </w:pPr>
      <w: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Therefore,</w:t>
      </w:r>
      <w:r>
        <w:rPr>
          <w:i/>
          <w:iCs/>
        </w:rPr>
        <w:t xml:space="preserve">Identity</w:t>
      </w:r>
      <w:r>
        <w:t xml:space="preserve"≯ =</w:t>
      </w:r>
      <w:r>
        <w:t xml:space="preserve"> </w:t>
      </w:r>
      <w:r>
        <w:rPr>
          <w:i/>
          <w:iCs/>
        </w:rPr>
        <w:t xml:space="preserve">Authorisation.</w:t>
      </w:r>
      <w:r>
        <w:t xml:space="preserve"> </w:t>
      </w:r>
      <w:r>
        <w:t xml:space="preserve">The identity and authority validity condition is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8</m:t>
          </m:r>
          <m:r>
            <m:rPr>
              <m:sty m:val="p"/>
            </m:rPr>
            <m:t>)</m:t>
          </m:r>
        </m:oMath>
      </m:oMathPara>
    </w:p>
    <w:p>
      <w:pPr>
        <w:pStyle w:val="FirstParagraph"/>
      </w:pPr>
      <w: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pStyle w:val="BodyText"/>
      </w:pPr>
      <w:r>
        <w:t xml:space="preserve">SRQ2 therefore addresses how trustworthy participants can be established before their participation in collective authorisation decisions.</w:t>
      </w:r>
    </w:p>
    <w:bookmarkEnd w:id="41"/>
    <w:bookmarkStart w:id="42" w:name="Xd0d44d0922943d86c54c0a2972b9bad49456cd0"/>
    <w:p>
      <w:pPr>
        <w:pStyle w:val="Heading3"/>
      </w:pPr>
      <w:r>
        <w:t xml:space="preserve">3.3.3 SRQ3: Trustworthy Multi-Party Authorisation</w:t>
      </w:r>
    </w:p>
    <w:p>
      <w:pPr>
        <w:pStyle w:val="FirstParagraph"/>
      </w:pPr>
      <w:r>
        <w:t xml:space="preserve">The third sub-research question is:</w:t>
      </w:r>
    </w:p>
    <w:p>
      <w:pPr>
        <w:pStyle w:val="BlockText"/>
      </w:pPr>
      <w:r>
        <w:rPr>
          <w:i/>
          <w:iCs/>
        </w:rPr>
        <w:t xml:space="preserve">How can multiple independently verified participants jointly establish a trustworthy consent decision without allowing a single participant to unilaterally authorise sensitive healthcare data access?</w:t>
      </w:r>
    </w:p>
    <w:p>
      <w:pPr>
        <w:pStyle w:val="FirstParagraph"/>
      </w:pPr>
      <w:r>
        <w:t xml:space="preserve">This question addresses the collaborative authorisation problem. Let</w:t>
      </w:r>
      <w:r>
        <w:t xml:space="preserve"> </w:t>
      </w:r>
      <w:r>
        <w:rPr>
          <w:i/>
          <w:iCs/>
        </w:rPr>
        <w:t xml:space="preserve">A</w:t>
      </w:r>
      <w:r>
        <w:rPr>
          <w:vertAlign w:val="subscript"/>
        </w:rPr>
        <w:t xml:space="preserve">v</w:t>
      </w:r>
      <w:r>
        <w:t xml:space="preserve"> </w:t>
      </w:r>
      <w:r>
        <w:t xml:space="preserve">denote the set of independently verified authorisation participants and let</w:t>
      </w:r>
      <w:r>
        <w:t xml:space="preserve"> </w:t>
      </w:r>
      <w:r>
        <w:rPr>
          <w:i/>
          <w:iCs/>
        </w:rPr>
        <w:t xml:space="preserve">N</w:t>
      </w:r>
      <w:r>
        <w:t xml:space="preserve"> </w:t>
      </w:r>
      <w:r>
        <w:t xml:space="preserve">denote the required authorisation threshold. Multi-party authorisation is defined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9</m:t>
          </m:r>
          <m:r>
            <m:rPr>
              <m:sty m:val="p"/>
            </m:rPr>
            <m:t>)</m:t>
          </m:r>
        </m:oMath>
      </m:oMathPara>
    </w:p>
    <w:p>
      <w:pPr>
        <w:pStyle w:val="FirstParagraph"/>
      </w:pPr>
      <w:r>
        <w:t xml:space="preserve">Consequently,</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10</m:t>
          </m:r>
          <m:r>
            <m:rPr>
              <m:sty m:val="p"/>
            </m:rPr>
            <m:t>)</m:t>
          </m:r>
        </m:oMath>
      </m:oMathPara>
    </w:p>
    <w:p>
      <w:pPr>
        <w:pStyle w:val="FirstParagraph"/>
      </w:pPr>
      <w: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pStyle w:val="BodyText"/>
      </w:pPr>
      <w:r>
        <w:t xml:space="preserve">More fundamentally, SRQ3 changes the interpretation of trust from an assumption concerning a single trusted entity to a property established through the joint satisfaction of independently verified authorisation requirements.</w:t>
      </w:r>
    </w:p>
    <w:bookmarkEnd w:id="42"/>
    <w:bookmarkStart w:id="43" w:name="X18d67b34848dc6b049b38f880e406e6933f540a"/>
    <w:p>
      <w:pPr>
        <w:pStyle w:val="Heading3"/>
      </w:pPr>
      <w:r>
        <w:t xml:space="preserve">3.3.4 SRQ4: Policy- and Context-Aware Access Control</w:t>
      </w:r>
    </w:p>
    <w:p>
      <w:pPr>
        <w:pStyle w:val="FirstParagraph"/>
      </w:pPr>
      <w:r>
        <w:t xml:space="preserve">The fourth sub-research question is</w:t>
      </w:r>
    </w:p>
    <w:p>
      <w:pPr>
        <w:pStyle w:val="BlockText"/>
      </w:pPr>
      <w:r>
        <w:rPr>
          <w:i/>
          <w:iCs/>
        </w:rPr>
        <w:t xml:space="preserve">How can policy, purpose, and data-scope constraints be incorporated into authorisation decisions so that valid identities and sufficient approvals cannot be used to obtain unauthorised healthcare data?</w:t>
      </w:r>
    </w:p>
    <w:p>
      <w:pPr>
        <w:pStyle w:val="FirstParagraph"/>
      </w:pPr>
      <w: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11</m:t>
          </m:r>
          <m:r>
            <m:rPr>
              <m:sty m:val="p"/>
            </m:rPr>
            <m:t>)</m:t>
          </m:r>
        </m:oMath>
      </m:oMathPara>
    </w:p>
    <w:p>
      <w:pPr>
        <w:pStyle w:val="FirstParagraph"/>
      </w:pPr>
      <w:r>
        <w:t xml:space="preserve">which evaluates whether the requested operation satisfies the purpose and data-scope constraints defined by the consent object.</w:t>
      </w:r>
    </w:p>
    <w:p>
      <w:pPr>
        <w:pStyle w:val="BodyText"/>
      </w:pPr>
      <w:r>
        <w:t xml:space="preserve">For example, if a consent authorises access to</w:t>
      </w:r>
    </w:p>
    <w:p>
      <w:pPr>
        <w:pStyle w:val="BodyText"/>
      </w:pPr>
      <m:oMathPara>
        <m:oMathParaPr>
          <m:jc m:val="center"/>
        </m:oMathParaPr>
        <m:oMath>
          <m:sSub>
            <m:e>
              <m:r>
                <m:t>S</m:t>
              </m:r>
            </m:e>
            <m:sub>
              <m:r>
                <m:t>C</m:t>
              </m:r>
            </m:sub>
          </m:sSub>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  </m:t>
          </m:r>
          <m:r>
            <m:t>  </m:t>
          </m:r>
          <m:r>
            <m:rPr>
              <m:sty m:val="p"/>
            </m:rPr>
            <m:t>(</m:t>
          </m:r>
          <m:r>
            <m:t>12</m:t>
          </m:r>
          <m:r>
            <m:rPr>
              <m:sty m:val="p"/>
            </m:rPr>
            <m:t>)</m:t>
          </m:r>
        </m:oMath>
      </m:oMathPara>
    </w:p>
    <w:p>
      <w:pPr>
        <w:pStyle w:val="FirstParagraph"/>
      </w:pPr>
      <w:r>
        <w:t xml:space="preserve">while the request contains</w:t>
      </w:r>
    </w:p>
    <w:p>
      <w:pPr>
        <w:pStyle w:val="BodyText"/>
      </w:pPr>
      <m:oMathPara>
        <m:oMathParaPr>
          <m:jc m:val="center"/>
        </m:oMathParaPr>
        <m:oMath>
          <m:sSub>
            <m:e>
              <m:r>
                <m:t>S</m:t>
              </m:r>
            </m:e>
            <m:sub>
              <m:r>
                <m:t>R</m:t>
              </m:r>
            </m:sub>
          </m:sSub>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  </m:t>
          </m:r>
          <m:r>
            <m:t>  </m:t>
          </m:r>
          <m:r>
            <m:rPr>
              <m:sty m:val="p"/>
            </m:rPr>
            <m:t>(</m:t>
          </m:r>
          <m:r>
            <m:t>13</m:t>
          </m:r>
          <m:r>
            <m:rPr>
              <m:sty m:val="p"/>
            </m:rPr>
            <m:t>)</m:t>
          </m:r>
        </m:oMath>
      </m:oMathPara>
    </w:p>
    <w:p>
      <w:pPr>
        <w:pStyle w:val="FirstParagraph"/>
      </w:pPr>
      <w:r>
        <w:t xml:space="preserve">the request must be rejected when</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14</m:t>
          </m:r>
          <m:r>
            <m:rPr>
              <m:sty m:val="p"/>
            </m:rPr>
            <m:t>)</m:t>
          </m:r>
        </m:oMath>
      </m:oMathPara>
    </w:p>
    <w:p>
      <w:pPr>
        <w:pStyle w:val="FirstParagraph"/>
      </w:pPr>
      <w:r>
        <w:t xml:space="preserve">Similarly, a request may be rejected when its declared purpose is inconsistent with the purpose specified in the consent.</w:t>
      </w:r>
    </w:p>
    <w:p>
      <w:pPr>
        <w:pStyle w:val="BodyText"/>
      </w:pPr>
      <w:r>
        <w:t xml:space="preserve">Thus, trustworthy authorisation requires not only trusted participants and sufficient approvals, but also compliance between the requested operation and the authorisation policy.</w:t>
      </w:r>
    </w:p>
    <w:p>
      <w:pPr>
        <w:pStyle w:val="BodyText"/>
      </w:pPr>
      <w:r>
        <w:t xml:space="preserve">SRQ4 therefore completes the foundational access-control mechanisms by connecting participant trust and collective authorisation with the actual operation being requested.</w:t>
      </w:r>
    </w:p>
    <w:bookmarkEnd w:id="43"/>
    <w:bookmarkStart w:id="44" w:name="srq5-temporal-and-lifecycle-trust"/>
    <w:p>
      <w:pPr>
        <w:pStyle w:val="Heading3"/>
      </w:pPr>
      <w:r>
        <w:t xml:space="preserve">3.3.5 SRQ5: Temporal and Lifecycle Trust</w:t>
      </w:r>
    </w:p>
    <w:p>
      <w:pPr>
        <w:pStyle w:val="FirstParagraph"/>
      </w:pPr>
      <w:r>
        <w:t xml:space="preserve">The fifth sub-research question is</w:t>
      </w:r>
    </w:p>
    <w:p>
      <w:pPr>
        <w:pStyle w:val="BlockText"/>
      </w:pPr>
      <w:r>
        <w:rPr>
          <w:i/>
          <w:iCs/>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pStyle w:val="FirstParagraph"/>
      </w:pPr>
      <w:r>
        <w:t xml:space="preserve">Trustworthy authorisation is inherently dynamic. A consent that is valid at one point in time cannot necessarily be assumed to remain valid indefinitely. Let the validity interval of a consent object be [</w:t>
      </w:r>
      <w:r>
        <w:rPr>
          <w:i/>
          <w:iCs/>
        </w:rPr>
        <w:t xml:space="preserve">t</w:t>
      </w:r>
      <w:r>
        <w:rPr>
          <w:vertAlign w:val="subscript"/>
        </w:rPr>
        <w:t xml:space="preserve">s</w:t>
      </w:r>
      <w:r>
        <w:rPr>
          <w:i/>
          <w:iCs/>
        </w:rPr>
        <w:t xml:space="preserve">, t</w:t>
      </w:r>
      <w:r>
        <w:rPr>
          <w:vertAlign w:val="subscript"/>
        </w:rPr>
        <w:t xml:space="preserve">e</w:t>
      </w:r>
      <w:r>
        <w:t xml:space="preserve">]. Temporal validity is defined as</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  </m:t>
          </m:r>
          <m:r>
            <m:t>  </m:t>
          </m:r>
          <m:r>
            <m:rPr>
              <m:sty m:val="p"/>
            </m:rPr>
            <m:t>(</m:t>
          </m:r>
          <m:r>
            <m:t>15</m:t>
          </m:r>
          <m:r>
            <m:rPr>
              <m:sty m:val="p"/>
            </m:rPr>
            <m:t>)</m:t>
          </m:r>
        </m:oMath>
      </m:oMathPara>
    </w:p>
    <w:p>
      <w:pPr>
        <w:pStyle w:val="FirstParagraph"/>
      </w:pPr>
      <w:r>
        <w:t xml:space="preserve">Consequently,</w:t>
      </w:r>
    </w:p>
    <w:p>
      <w:pPr>
        <w:pStyle w:val="BodyText"/>
      </w:pPr>
      <m:oMathPara>
        <m:oMathParaPr>
          <m:jc m:val="center"/>
        </m:oMathParaPr>
        <m:oMath>
          <m:r>
            <m:t>t</m:t>
          </m:r>
          <m:r>
            <m:rPr>
              <m:sty m:val="p"/>
            </m:rPr>
            <m:t>&lt;</m:t>
          </m:r>
          <m:sSub>
            <m:e>
              <m:r>
                <m:t>t</m:t>
              </m:r>
            </m:e>
            <m:sub>
              <m:r>
                <m:t>s</m:t>
              </m:r>
            </m:sub>
          </m:sSub>
          <m:r>
            <m:rPr>
              <m:sty m:val="p"/>
            </m:rPr>
            <m:t>∨</m:t>
          </m:r>
          <m:r>
            <m:t>t</m:t>
          </m:r>
          <m:r>
            <m:rPr>
              <m:sty m:val="p"/>
            </m:rPr>
            <m:t>&gt;</m:t>
          </m:r>
          <m:sSub>
            <m:e>
              <m:r>
                <m:t>t</m:t>
              </m:r>
            </m:e>
            <m:sub>
              <m:r>
                <m:t>e</m:t>
              </m:r>
            </m:sub>
          </m:sSub>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16</m:t>
          </m:r>
          <m:r>
            <m:rPr>
              <m:sty m:val="p"/>
            </m:rPr>
            <m:t>)</m:t>
          </m:r>
        </m:oMath>
      </m:oMathPara>
    </w:p>
    <w:p>
      <w:pPr>
        <w:pStyle w:val="FirstParagraph"/>
      </w:pPr>
      <w:r>
        <w:t xml:space="preserve">Temporal validity must also be evaluated together with the lifecycle state of the consent. The lifecycle can be represented as</w:t>
      </w:r>
    </w:p>
    <w:p>
      <w:pPr>
        <w:pStyle w:val="BodyText"/>
      </w:pPr>
      <m:oMathPara>
        <m:oMathParaPr>
          <m:jc m:val="center"/>
        </m:oMathParaPr>
        <m:oMath>
          <m:m>
            <m:mPr>
              <m:baseJc m:val="center"/>
              <m:plcHide m:val="on"/>
              <m:mcs>
                <m:mc>
                  <m:mcPr>
                    <m:count m:val="1"/>
                    <m:mcJc m:val="left"/>
                  </m:mcPr>
                </m:mc>
              </m:mcs>
            </m:mPr>
            <m:mr>
              <m:e>
                <m:r>
                  <m:t>S</m:t>
                </m:r>
                <m:r>
                  <m:t>p</m:t>
                </m:r>
                <m:r>
                  <m:t>e</m:t>
                </m:r>
                <m:r>
                  <m:t>c</m:t>
                </m:r>
                <m:r>
                  <m:t>i</m:t>
                </m:r>
                <m:r>
                  <m:t>f</m:t>
                </m:r>
                <m:r>
                  <m:t>i</m:t>
                </m:r>
                <m:r>
                  <m:t>c</m:t>
                </m:r>
                <m:r>
                  <m:t>a</m:t>
                </m:r>
                <m:r>
                  <m:t>t</m:t>
                </m:r>
                <m:r>
                  <m:t>i</m:t>
                </m:r>
                <m:r>
                  <m:t>o</m:t>
                </m:r>
                <m:r>
                  <m:t>n</m:t>
                </m:r>
                <m:r>
                  <m:rPr>
                    <m:sty m:val="p"/>
                  </m:rPr>
                  <m:t>→</m:t>
                </m:r>
                <m:r>
                  <m:t>V</m:t>
                </m:r>
                <m:r>
                  <m:t>e</m:t>
                </m:r>
                <m:r>
                  <m:t>r</m:t>
                </m:r>
                <m:r>
                  <m:t>i</m:t>
                </m:r>
                <m:r>
                  <m:t>f</m:t>
                </m:r>
                <m:r>
                  <m:t>i</m:t>
                </m:r>
                <m:r>
                  <m:t>c</m:t>
                </m:r>
                <m:r>
                  <m:t>a</m:t>
                </m:r>
                <m:r>
                  <m:t>t</m:t>
                </m:r>
                <m:r>
                  <m:t>i</m:t>
                </m:r>
                <m:r>
                  <m:t>o</m:t>
                </m:r>
                <m:r>
                  <m:t>n</m:t>
                </m:r>
                <m:r>
                  <m:rPr>
                    <m:sty m:val="p"/>
                  </m:rPr>
                  <m:t>→</m:t>
                </m:r>
                <m:r>
                  <m:t>A</m:t>
                </m:r>
                <m:r>
                  <m:t>p</m:t>
                </m:r>
                <m:r>
                  <m:t>p</m:t>
                </m:r>
                <m:r>
                  <m:t>r</m:t>
                </m:r>
                <m:r>
                  <m:t>o</m:t>
                </m:r>
                <m:r>
                  <m:t>v</m:t>
                </m:r>
                <m:r>
                  <m:t>a</m:t>
                </m:r>
                <m:r>
                  <m:t>l</m:t>
                </m:r>
              </m:e>
            </m:mr>
            <m:mr>
              <m:e>
                <m:r>
                  <m:rPr>
                    <m:sty m:val="p"/>
                  </m:rPr>
                  <m:t>→</m:t>
                </m:r>
                <m:r>
                  <m:t>A</m:t>
                </m:r>
                <m:r>
                  <m:t>c</m:t>
                </m:r>
                <m:r>
                  <m:t>t</m:t>
                </m:r>
                <m:r>
                  <m:t>i</m:t>
                </m:r>
                <m:r>
                  <m:t>v</m:t>
                </m:r>
                <m:r>
                  <m:t>e</m:t>
                </m:r>
                <m:r>
                  <m:rPr>
                    <m:sty m:val="p"/>
                  </m:rPr>
                  <m:t>→</m:t>
                </m:r>
                <m:r>
                  <m:t>E</m:t>
                </m:r>
                <m:r>
                  <m:t>x</m:t>
                </m:r>
                <m:r>
                  <m:t>p</m:t>
                </m:r>
                <m:r>
                  <m:t>i</m:t>
                </m:r>
                <m:r>
                  <m:t>r</m:t>
                </m:r>
                <m:r>
                  <m:t>a</m:t>
                </m:r>
                <m:r>
                  <m:t>t</m:t>
                </m:r>
                <m:r>
                  <m:t>i</m:t>
                </m:r>
                <m:r>
                  <m:t>o</m:t>
                </m:r>
                <m:r>
                  <m:t>n</m:t>
                </m:r>
                <m:r>
                  <m:rPr>
                    <m:sty m:val="p"/>
                  </m:rPr>
                  <m:t>/</m:t>
                </m:r>
                <m:r>
                  <m:t>R</m:t>
                </m:r>
                <m:r>
                  <m:t>e</m:t>
                </m:r>
                <m:r>
                  <m:t>v</m:t>
                </m:r>
                <m:r>
                  <m:t>o</m:t>
                </m:r>
                <m:r>
                  <m:t>c</m:t>
                </m:r>
                <m:r>
                  <m:t>a</m:t>
                </m:r>
                <m:r>
                  <m:t>t</m:t>
                </m:r>
                <m:r>
                  <m:t>i</m:t>
                </m:r>
                <m:r>
                  <m:t>o</m:t>
                </m:r>
                <m:r>
                  <m:t>n</m:t>
                </m:r>
                <m:r>
                  <m:rPr>
                    <m:sty m:val="p"/>
                  </m:rPr>
                  <m:t>.</m:t>
                </m:r>
              </m:e>
            </m:mr>
          </m:m>
          <m:r>
            <m:t>  </m:t>
          </m:r>
          <m:r>
            <m:t>  </m:t>
          </m:r>
          <m:r>
            <m:rPr>
              <m:sty m:val="p"/>
            </m:rPr>
            <m:t>(</m:t>
          </m:r>
          <m:r>
            <m:t>17</m:t>
          </m:r>
          <m:r>
            <m:rPr>
              <m:sty m:val="p"/>
            </m:rPr>
            <m:t>)</m:t>
          </m:r>
        </m:oMath>
      </m:oMathPara>
    </w:p>
    <w:p>
      <w:pPr>
        <w:pStyle w:val="FirstParagraph"/>
      </w:pPr>
      <w:r>
        <w:t xml:space="preserve">The lifecycle validity predicate can therefore be represented as</w:t>
      </w:r>
    </w:p>
    <w:p>
      <w:pPr>
        <w:pStyle w:val="BodyText"/>
      </w:pPr>
      <m:oMathPara>
        <m:oMathParaPr>
          <m:jc m:val="center"/>
        </m:oMathParaPr>
        <m:oMath>
          <m:sSub>
            <m:e>
              <m:r>
                <m:t>V</m:t>
              </m:r>
            </m:e>
            <m:sub>
              <m:r>
                <m:t>L</m:t>
              </m:r>
            </m:sub>
          </m:sSub>
          <m:r>
            <m:rPr>
              <m:sty m:val="p"/>
            </m:rPr>
            <m:t>(</m:t>
          </m:r>
          <m:r>
            <m:t>C</m:t>
          </m:r>
          <m:r>
            <m:rPr>
              <m:sty m:val="p"/>
            </m:rPr>
            <m:t>)</m:t>
          </m:r>
          <m:r>
            <m:rPr>
              <m:sty m:val="p"/>
            </m:rPr>
            <m:t>=</m:t>
          </m:r>
          <m:r>
            <m:t>V</m:t>
          </m:r>
          <m:r>
            <m:t>a</m:t>
          </m:r>
          <m:r>
            <m:t>l</m:t>
          </m:r>
          <m:r>
            <m:t>i</m:t>
          </m:r>
          <m:r>
            <m:t>d</m:t>
          </m:r>
          <m:r>
            <m:t>S</m:t>
          </m:r>
          <m:r>
            <m:t>t</m:t>
          </m:r>
          <m:r>
            <m:t>a</m:t>
          </m:r>
          <m:r>
            <m:t>t</m:t>
          </m:r>
          <m:r>
            <m:t>e</m:t>
          </m:r>
          <m:r>
            <m:rPr>
              <m:sty m:val="p"/>
            </m:rPr>
            <m:t>(</m:t>
          </m:r>
          <m:r>
            <m:t>C</m:t>
          </m:r>
          <m:r>
            <m:rPr>
              <m:sty m:val="p"/>
            </m:rPr>
            <m:t>)</m:t>
          </m:r>
          <m:r>
            <m:rPr>
              <m:sty m:val="p"/>
            </m:rPr>
            <m:t>∧</m:t>
          </m:r>
          <m:r>
            <m:t>V</m:t>
          </m:r>
          <m:r>
            <m:t>a</m:t>
          </m:r>
          <m:r>
            <m:t>l</m:t>
          </m:r>
          <m:r>
            <m:t>i</m:t>
          </m:r>
          <m:r>
            <m:t>d</m:t>
          </m:r>
          <m:r>
            <m:t>T</m:t>
          </m:r>
          <m:r>
            <m:t>r</m:t>
          </m:r>
          <m:r>
            <m:t>a</m:t>
          </m:r>
          <m:r>
            <m:t>n</m:t>
          </m:r>
          <m:r>
            <m:t>s</m:t>
          </m:r>
          <m:r>
            <m:t>i</m:t>
          </m:r>
          <m:r>
            <m:t>t</m:t>
          </m:r>
          <m:r>
            <m:t>i</m:t>
          </m:r>
          <m:r>
            <m:t>o</m:t>
          </m:r>
          <m:r>
            <m:t>n</m:t>
          </m:r>
          <m:r>
            <m:rPr>
              <m:sty m:val="p"/>
            </m:rPr>
            <m:t>(</m:t>
          </m:r>
          <m:r>
            <m:t>C</m:t>
          </m:r>
          <m:r>
            <m:rPr>
              <m:sty m:val="p"/>
            </m:rPr>
            <m:t>)</m:t>
          </m:r>
          <m:r>
            <m:rPr>
              <m:sty m:val="p"/>
            </m:rPr>
            <m:t>.</m:t>
          </m:r>
          <m:r>
            <m:t>  </m:t>
          </m:r>
          <m:r>
            <m:t>  </m:t>
          </m:r>
          <m:r>
            <m:rPr>
              <m:sty m:val="p"/>
            </m:rPr>
            <m:t>(</m:t>
          </m:r>
          <m:r>
            <m:t>18</m:t>
          </m:r>
          <m:r>
            <m:rPr>
              <m:sty m:val="p"/>
            </m:rPr>
            <m:t>)</m:t>
          </m:r>
        </m:oMath>
      </m:oMathPara>
    </w:p>
    <w:p>
      <w:pPr>
        <w:pStyle w:val="FirstParagrap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pStyle w:val="BodyText"/>
      </w:pPr>
      <w:r>
        <w:t xml:space="preserve">SRQ5 therefore extends the foundational authorisation model into a dynamic consent environment in which trust is continuously evaluated according to both temporal conditions and lifecycle state.</w:t>
      </w:r>
    </w:p>
    <w:bookmarkEnd w:id="44"/>
    <w:bookmarkStart w:id="45" w:name="X7c6b045f751290aa07830b72c2ac7e52de8dcce"/>
    <w:p>
      <w:pPr>
        <w:pStyle w:val="Heading3"/>
      </w:pPr>
      <w:r>
        <w:t xml:space="preserve">3.3.6 SRQ6: Formal Security Assurance and Empirical Validation</w:t>
      </w:r>
    </w:p>
    <w:p>
      <w:pPr>
        <w:pStyle w:val="FirstParagraph"/>
      </w:pPr>
      <w:r>
        <w:t xml:space="preserve">The sixth sub-research question is</w:t>
      </w:r>
    </w:p>
    <w:p>
      <w:pPr>
        <w:pStyle w:val="BlockText"/>
      </w:pPr>
      <w:r>
        <w:rPr>
          <w:i/>
          <w:iCs/>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FirstParagraph"/>
      </w:pPr>
      <w: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pStyle w:val="BodyText"/>
      </w:pPr>
      <w:r>
        <w:t xml:space="preserve">The overall authorisation decision is defined as a conjunction of independently evaluated predicates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19</m:t>
          </m:r>
          <m:r>
            <m:rPr>
              <m:sty m:val="p"/>
            </m:rPr>
            <m:t>)</m:t>
          </m:r>
        </m:oMath>
      </m:oMathPara>
    </w:p>
    <w:p>
      <w:pPr>
        <w:pStyle w:val="FirstParagraph"/>
      </w:pPr>
      <w:r>
        <w:t xml:space="preserve">The corresponding security properties include identity correctness, which can be formulated as</w:t>
      </w:r>
    </w:p>
    <w:p>
      <w:pPr>
        <w:pStyle w:val="BodyText"/>
      </w:pPr>
      <m:oMathPara>
        <m:oMathParaPr>
          <m:jc m:val="center"/>
        </m:oMathParaPr>
        <m:oMath>
          <m:r>
            <m:t>u</m:t>
          </m:r>
          <m:r>
            <m:rPr>
              <m:sty m:val="p"/>
            </m:rPr>
            <m:t>∈</m:t>
          </m:r>
          <m:sSub>
            <m:e>
              <m:r>
                <m:t>A</m:t>
              </m:r>
            </m:e>
            <m:sub>
              <m:r>
                <m:t>v</m:t>
              </m:r>
            </m:sub>
          </m:sSub>
          <m:r>
            <m:rPr>
              <m:sty m:val="p"/>
            </m:rPr>
            <m:t>⇒</m:t>
          </m:r>
          <m:sSub>
            <m:e>
              <m:r>
                <m:t>V</m:t>
              </m:r>
            </m:e>
            <m:sub>
              <m:r>
                <m:t>I</m:t>
              </m:r>
            </m:sub>
          </m:sSub>
          <m:r>
            <m:rPr>
              <m:sty m:val="p"/>
            </m:rPr>
            <m:t>(</m:t>
          </m:r>
          <m:r>
            <m:t>u</m:t>
          </m:r>
          <m:r>
            <m:rPr>
              <m:sty m:val="p"/>
            </m:rPr>
            <m:t>)</m:t>
          </m:r>
          <m:r>
            <m:rPr>
              <m:sty m:val="p"/>
            </m:rPr>
            <m:t>=</m:t>
          </m:r>
          <m:r>
            <m:t>1</m:t>
          </m:r>
          <m:r>
            <m:rPr>
              <m:sty m:val="p"/>
            </m:rPr>
            <m:t>,</m:t>
          </m:r>
          <m:r>
            <m:t>  </m:t>
          </m:r>
          <m:r>
            <m:t>  </m:t>
          </m:r>
          <m:r>
            <m:rPr>
              <m:sty m:val="p"/>
            </m:rPr>
            <m:t>(</m:t>
          </m:r>
          <m:r>
            <m:t>20</m:t>
          </m:r>
          <m:r>
            <m:rPr>
              <m:sty m:val="p"/>
            </m:rPr>
            <m:t>)</m:t>
          </m:r>
        </m:oMath>
      </m:oMathPara>
    </w:p>
    <w:p>
      <w:pPr>
        <w:pStyle w:val="FirstParagraph"/>
      </w:pPr>
      <w:r>
        <w:t xml:space="preserve">authorisation integrity</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21</m:t>
          </m:r>
          <m:r>
            <m:rPr>
              <m:sty m:val="p"/>
            </m:rPr>
            <m:t>)</m:t>
          </m:r>
        </m:oMath>
      </m:oMathPara>
    </w:p>
    <w:p>
      <w:pPr>
        <w:pStyle w:val="FirstParagraph"/>
      </w:pPr>
      <w:r>
        <w:t xml:space="preserve">threshold security, formulated as</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22</m:t>
          </m:r>
          <m:r>
            <m:rPr>
              <m:sty m:val="p"/>
            </m:rPr>
            <m:t>)</m:t>
          </m:r>
        </m:oMath>
      </m:oMathPara>
    </w:p>
    <w:p>
      <w:pPr>
        <w:pStyle w:val="FirstParagraph"/>
      </w:pPr>
      <w:r>
        <w:t xml:space="preserve">and temporal safety, formulated as</w:t>
      </w:r>
    </w:p>
    <w:p>
      <w:pPr>
        <w:pStyle w:val="BodyText"/>
      </w:pPr>
      <m:oMathPara>
        <m:oMathParaPr>
          <m:jc m:val="center"/>
        </m:oMathParaPr>
        <m:oMath>
          <m:r>
            <m:t>t</m:t>
          </m:r>
          <m:r>
            <m:rPr>
              <m:sty m:val="p"/>
            </m:rPr>
            <m:t>∉</m:t>
          </m:r>
          <m:r>
            <m:rPr>
              <m:sty m:val="p"/>
            </m:rPr>
            <m:t>[</m:t>
          </m:r>
          <m:sSub>
            <m:e>
              <m:r>
                <m:t>t</m:t>
              </m:r>
            </m:e>
            <m:sub>
              <m:r>
                <m:t>s</m:t>
              </m:r>
            </m:sub>
          </m:sSub>
          <m:r>
            <m:rPr>
              <m:sty m:val="p"/>
            </m:rPr>
            <m:t>,</m:t>
          </m:r>
          <m:sSub>
            <m:e>
              <m:r>
                <m:t>t</m:t>
              </m:r>
            </m:e>
            <m:sub>
              <m:r>
                <m:t>e</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23</m:t>
          </m:r>
          <m:r>
            <m:rPr>
              <m:sty m:val="p"/>
            </m:rPr>
            <m:t>)</m:t>
          </m:r>
        </m:oMath>
      </m:oMathPara>
    </w:p>
    <w:p>
      <w:pPr>
        <w:pStyle w:val="FirstParagraph"/>
      </w:pPr>
      <w:r>
        <w:t xml:space="preserve">Lifecycle safety additionally requires that unauthorised state transitions be rejected</w:t>
      </w:r>
    </w:p>
    <w:p>
      <w:pPr>
        <w:pStyle w:val="BodyText"/>
      </w:pPr>
      <m:oMathPara>
        <m:oMathParaPr>
          <m:jc m:val="center"/>
        </m:oMathParaPr>
        <m:oMath>
          <m:r>
            <m:t>I</m:t>
          </m:r>
          <m:r>
            <m:t>l</m:t>
          </m:r>
          <m:r>
            <m:t>l</m:t>
          </m:r>
          <m:r>
            <m:t>e</m:t>
          </m:r>
          <m:r>
            <m:t>g</m:t>
          </m:r>
          <m:r>
            <m:t>a</m:t>
          </m:r>
          <m:r>
            <m:t>l</m:t>
          </m:r>
          <m:r>
            <m:t>T</m:t>
          </m:r>
          <m:r>
            <m:t>r</m:t>
          </m:r>
          <m:r>
            <m:t>a</m:t>
          </m:r>
          <m:r>
            <m:t>n</m:t>
          </m:r>
          <m:r>
            <m:t>s</m:t>
          </m:r>
          <m:r>
            <m:t>i</m:t>
          </m:r>
          <m:r>
            <m:t>t</m:t>
          </m:r>
          <m:r>
            <m:t>i</m:t>
          </m:r>
          <m:r>
            <m:t>o</m:t>
          </m:r>
          <m:r>
            <m:t>n</m:t>
          </m:r>
          <m:r>
            <m:rPr>
              <m:sty m:val="p"/>
            </m:rPr>
            <m:t>(</m:t>
          </m:r>
          <m:r>
            <m:t>C</m:t>
          </m:r>
          <m:r>
            <m:rPr>
              <m:sty m:val="p"/>
            </m:rPr>
            <m:t>)</m:t>
          </m:r>
          <m:r>
            <m:rPr>
              <m:sty m:val="p"/>
            </m:rPr>
            <m:t>⇒</m:t>
          </m:r>
          <m:r>
            <m:t>R</m:t>
          </m:r>
          <m:r>
            <m:t>e</m:t>
          </m:r>
          <m:r>
            <m:t>j</m:t>
          </m:r>
          <m:r>
            <m:t>e</m:t>
          </m:r>
          <m:r>
            <m:t>c</m:t>
          </m:r>
          <m:r>
            <m:t>t</m:t>
          </m:r>
          <m:r>
            <m:rPr>
              <m:sty m:val="p"/>
            </m:rPr>
            <m:t>.</m:t>
          </m:r>
          <m:r>
            <m:t>  </m:t>
          </m:r>
          <m:r>
            <m:t>  </m:t>
          </m:r>
          <m:r>
            <m:rPr>
              <m:sty m:val="p"/>
            </m:rPr>
            <m:t>(</m:t>
          </m:r>
          <m:r>
            <m:t>24</m:t>
          </m:r>
          <m:r>
            <m:rPr>
              <m:sty m:val="p"/>
            </m:rPr>
            <m:t>)</m:t>
          </m:r>
        </m:oMath>
      </m:oMathPara>
    </w:p>
    <w:p>
      <w:pPr>
        <w:pStyle w:val="FirstParagraph"/>
      </w:pPr>
      <w: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pStyle w:val="BodyText"/>
      </w:pPr>
      <w:r>
        <w:t xml:space="preserve">The empirical component evaluates whether the implemented HALAH framework realises these defined properties in representative decentralised healthcare data-sharing scenarios. Synthetic healthcare records derived from the Synthea dataset are used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pStyle w:val="BodyText"/>
      </w:pPr>
      <w:r>
        <w:t xml:space="preserve">For a representative multi-party consent scenario, if two authorised participants are required, then it yields</w:t>
      </w:r>
    </w:p>
    <w:p>
      <w:pPr>
        <w:pStyle w:val="BodyText"/>
      </w:pPr>
      <m:oMathPara>
        <m:oMathParaPr>
          <m:jc m:val="center"/>
        </m:oMathParaPr>
        <m:oMath>
          <m:d>
            <m:dPr>
              <m:begChr m:val="|"/>
              <m:sepChr m:val=""/>
              <m:endChr m:val="|"/>
              <m:grow/>
            </m:dPr>
            <m:e>
              <m:sSub>
                <m:e>
                  <m:r>
                    <m:t>A</m:t>
                  </m:r>
                </m:e>
                <m:sub>
                  <m:r>
                    <m:t>v</m:t>
                  </m:r>
                </m:sub>
              </m:sSub>
            </m:e>
          </m:d>
          <m:r>
            <m:rPr>
              <m:sty m:val="p"/>
            </m:rPr>
            <m:t>=</m:t>
          </m:r>
          <m:r>
            <m:t>2</m:t>
          </m:r>
          <m:r>
            <m:rPr>
              <m:sty m:val="p"/>
            </m:rPr>
            <m:t>⇒</m:t>
          </m:r>
          <m:sSub>
            <m:e>
              <m:r>
                <m:t>V</m:t>
              </m:r>
            </m:e>
            <m:sub>
              <m:r>
                <m:t>A</m:t>
              </m:r>
            </m:sub>
          </m:sSub>
          <m:r>
            <m:rPr>
              <m:sty m:val="p"/>
            </m:rPr>
            <m:t>=</m:t>
          </m:r>
          <m:r>
            <m:t>1</m:t>
          </m:r>
          <m:r>
            <m:rPr>
              <m:sty m:val="p"/>
            </m:rPr>
            <m:t>,</m:t>
          </m:r>
          <m:r>
            <m:t>  </m:t>
          </m:r>
          <m:r>
            <m:t>  </m:t>
          </m:r>
          <m:r>
            <m:rPr>
              <m:sty m:val="p"/>
            </m:rPr>
            <m:t>(</m:t>
          </m:r>
          <m:r>
            <m:t>25</m:t>
          </m:r>
          <m:r>
            <m:rPr>
              <m:sty m:val="p"/>
            </m:rPr>
            <m:t>)</m:t>
          </m:r>
        </m:oMath>
      </m:oMathPara>
    </w:p>
    <w:p>
      <w:pPr>
        <w:pStyle w:val="FirstParagraph"/>
      </w:pPr>
      <w:r>
        <w:t xml:space="preserve">whereas</w:t>
      </w:r>
    </w:p>
    <w:p>
      <w:pPr>
        <w:pStyle w:val="BodyText"/>
      </w:pPr>
      <m:oMathPara>
        <m:oMathParaPr>
          <m:jc m:val="center"/>
        </m:oMathParaPr>
        <m:oMath>
          <m:d>
            <m:dPr>
              <m:begChr m:val="|"/>
              <m:sepChr m:val=""/>
              <m:endChr m:val="|"/>
              <m:grow/>
            </m:dPr>
            <m:e>
              <m:sSub>
                <m:e>
                  <m:r>
                    <m:t>A</m:t>
                  </m:r>
                </m:e>
                <m:sub>
                  <m:r>
                    <m:t>v</m:t>
                  </m:r>
                </m:sub>
              </m:sSub>
            </m:e>
          </m:d>
          <m:r>
            <m:rPr>
              <m:sty m:val="p"/>
            </m:rPr>
            <m:t>=</m:t>
          </m:r>
          <m:r>
            <m:t>1</m:t>
          </m:r>
          <m:r>
            <m:rPr>
              <m:sty m:val="p"/>
            </m:rPr>
            <m:t>⇒</m:t>
          </m:r>
          <m:sSub>
            <m:e>
              <m:r>
                <m:t>V</m:t>
              </m:r>
            </m:e>
            <m:sub>
              <m:r>
                <m:t>A</m:t>
              </m:r>
            </m:sub>
          </m:sSub>
          <m:r>
            <m:rPr>
              <m:sty m:val="p"/>
            </m:rPr>
            <m:t>=</m:t>
          </m:r>
          <m:r>
            <m:t>0</m:t>
          </m:r>
          <m:r>
            <m:rPr>
              <m:sty m:val="p"/>
            </m:rPr>
            <m:t>.</m:t>
          </m:r>
          <m:r>
            <m:t>  </m:t>
          </m:r>
          <m:r>
            <m:t>  </m:t>
          </m:r>
          <m:r>
            <m:rPr>
              <m:sty m:val="p"/>
            </m:rPr>
            <m:t>(</m:t>
          </m:r>
          <m:r>
            <m:t>26</m:t>
          </m:r>
          <m:r>
            <m:rPr>
              <m:sty m:val="p"/>
            </m:rPr>
            <m:t>)</m:t>
          </m:r>
        </m:oMath>
      </m:oMathPara>
    </w:p>
    <w:p>
      <w:pPr>
        <w:pStyle w:val="FirstParagraph"/>
      </w:pPr>
      <w: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pStyle w:val="BodyText"/>
      </w:pPr>
      <w:r>
        <w:t xml:space="preserve">Audit records are generated throughout the workflow to provide evidence of consent creation, participant verification, approval events, authorisation-state evaluation, data-access decisions, and relevant lifecycle transitions.</w:t>
      </w:r>
    </w:p>
    <w:p>
      <w:pPr>
        <w:pStyle w:val="BodyText"/>
      </w:pPr>
      <w: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pStyle w:val="BodyText"/>
      </w:pPr>
      <w: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bookmarkEnd w:id="45"/>
    <w:bookmarkEnd w:id="46"/>
    <w:bookmarkStart w:id="47" w:name="X9cc2cc5b48f664d7cd3e7b6edadc241ad9a9dd9"/>
    <w:p>
      <w:pPr>
        <w:pStyle w:val="Heading2"/>
      </w:pPr>
      <w:r>
        <w:t xml:space="preserve">3.4 Research Questions as an Integrated Research Problem</w:t>
      </w:r>
    </w:p>
    <w:p>
      <w:pPr>
        <w:pStyle w:val="FirstParagraph"/>
      </w:pPr>
      <w: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pStyle w:val="BodyText"/>
      </w:pPr>
      <w: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pStyle w:val="BodyText"/>
      </w:pPr>
      <w:r>
        <w:t xml:space="preserve">The integrated authorisation condition can therefore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27</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 </w:t>
      </w:r>
      <w:r>
        <w:t xml:space="preserve">represents identity and authority validity,</w:t>
      </w:r>
      <w:r>
        <w:t xml:space="preserve"> </w:t>
      </w:r>
      <w:r>
        <w:rPr>
          <w:i/>
          <w:iCs/>
        </w:rPr>
        <w:t xml:space="preserve">V</w:t>
      </w:r>
      <w:r>
        <w:rPr>
          <w:vertAlign w:val="subscript"/>
        </w:rPr>
        <w:t xml:space="preserve">A</w:t>
      </w:r>
      <w:r>
        <w:t xml:space="preserve"> </w:t>
      </w:r>
      <w:r>
        <w:t xml:space="preserve">represents collective authorisation validity,</w:t>
      </w:r>
      <w:r>
        <w:t xml:space="preserve"> </w:t>
      </w:r>
      <w:r>
        <w:rPr>
          <w:i/>
          <w:iCs/>
        </w:rPr>
        <w:t xml:space="preserve">V</w:t>
      </w:r>
      <w:r>
        <w:rPr>
          <w:vertAlign w:val="subscript"/>
        </w:rPr>
        <w:t xml:space="preserve">P</w:t>
      </w:r>
      <w:r>
        <w:t xml:space="preserve"> </w:t>
      </w:r>
      <w:r>
        <w:t xml:space="preserve">represents policy and contextual compliance,</w:t>
      </w:r>
      <w:r>
        <w:t xml:space="preserve"> </w:t>
      </w:r>
      <w:r>
        <w:rPr>
          <w:i/>
          <w:iCs/>
        </w:rPr>
        <w:t xml:space="preserve">V</w:t>
      </w:r>
      <w:r>
        <w:rPr>
          <w:vertAlign w:val="subscript"/>
        </w:rPr>
        <w:t xml:space="preserve">T</w:t>
      </w:r>
      <w:r>
        <w:t xml:space="preserve"> </w:t>
      </w:r>
      <w:r>
        <w:t xml:space="preserve">represents temporal validity, and</w:t>
      </w:r>
      <w:r>
        <w:t xml:space="preserve"> </w:t>
      </w:r>
      <w:r>
        <w:rPr>
          <w:i/>
          <w:iCs/>
        </w:rPr>
        <w:t xml:space="preserve">V</w:t>
      </w:r>
      <w:r>
        <w:rPr>
          <w:vertAlign w:val="subscript"/>
        </w:rPr>
        <w:t xml:space="preserve">L</w:t>
      </w:r>
      <w:r>
        <w:t xml:space="preserve"> </w:t>
      </w:r>
      <w:r>
        <w:t xml:space="preserve">represents consent lifecycle validity.</w:t>
      </w:r>
    </w:p>
    <w:p>
      <w:pPr>
        <w:pStyle w:val="BodyText"/>
      </w:pPr>
      <w:r>
        <w:t xml:space="preserve">This formulation provides the central logical relationship among SRQ1–SRQ5. A valid authorisation decision requires the simultaneous satisfaction of all relevant trust conditions. Consequently, failure of any individual condition results in denial that</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D</m:t>
          </m:r>
          <m:r>
            <m:t>E</m:t>
          </m:r>
          <m:r>
            <m:t>N</m:t>
          </m:r>
          <m:r>
            <m:t>Y</m:t>
          </m:r>
          <m:r>
            <m:rPr>
              <m:sty m:val="p"/>
            </m:rPr>
            <m:t>.</m:t>
          </m:r>
          <m:r>
            <m:t>  </m:t>
          </m:r>
          <m:r>
            <m:t>  </m:t>
          </m:r>
          <m:r>
            <m:rPr>
              <m:sty m:val="p"/>
            </m:rPr>
            <m:t>(</m:t>
          </m:r>
          <m:r>
            <m:t>28</m:t>
          </m:r>
          <m:r>
            <m:rPr>
              <m:sty m:val="p"/>
            </m:rPr>
            <m:t>)</m:t>
          </m:r>
        </m:oMath>
      </m:oMathPara>
    </w:p>
    <w:p>
      <w:pPr>
        <w:pStyle w:val="FirstParagraph"/>
      </w:pPr>
      <w: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pStyle w:val="BodyText"/>
      </w:pPr>
      <w: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creates a continuous logical pipeline that seamlessly connects user-facing trust with back-end system security.</w:t>
      </w:r>
    </w:p>
    <w:p>
      <w:pPr>
        <w:pStyle w:val="BodyText"/>
      </w:pPr>
      <w: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pStyle w:val="BodyText"/>
      </w:pPr>
      <w: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bookmarkEnd w:id="47"/>
    <w:bookmarkEnd w:id="48"/>
    <w:bookmarkStart w:id="56" w:name="research-objectives"/>
    <w:p>
      <w:pPr>
        <w:pStyle w:val="Heading1"/>
      </w:pPr>
      <w:r>
        <w:t xml:space="preserve">4 Research Objectives</w:t>
      </w:r>
    </w:p>
    <w:p>
      <w:pPr>
        <w:pStyle w:val="FirstParagraph"/>
      </w:pPr>
      <w: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current stage, while the final two objectives extend and evaluate these mechanisms as part of the next research programme.</w:t>
      </w:r>
    </w:p>
    <w:bookmarkStart w:id="49" w:name="ro1---trust-centric-consent-model"/>
    <w:p>
      <w:pPr>
        <w:pStyle w:val="Heading2"/>
      </w:pPr>
      <w:r>
        <w:t xml:space="preserve">4.1 RO1 - Trust-Centric Consent Model</w:t>
      </w:r>
    </w:p>
    <w:p>
      <w:pPr>
        <w:pStyle w:val="FirstParagraph"/>
      </w:pPr>
      <w: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pStyle w:val="BodyText"/>
      </w:pPr>
      <w: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bookmarkEnd w:id="49"/>
    <w:bookmarkStart w:id="50" w:name="X3b9e419e4a4f9a8a6cd783c1e30cfe2d27dc9a9"/>
    <w:p>
      <w:pPr>
        <w:pStyle w:val="Heading2"/>
      </w:pPr>
      <w:r>
        <w:t xml:space="preserve">4.2 RO2 - Decentralised Identity and Authority Trust</w:t>
      </w:r>
    </w:p>
    <w:p>
      <w:pPr>
        <w:pStyle w:val="FirstParagraph"/>
      </w:pPr>
      <w: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bookmarkEnd w:id="50"/>
    <w:bookmarkStart w:id="51" w:name="X96c8ad6648392c7605ed75ab20b31c56041cc8d"/>
    <w:p>
      <w:pPr>
        <w:pStyle w:val="Heading2"/>
      </w:pPr>
      <w:r>
        <w:t xml:space="preserve">4.3 RO3 - Trustworthy Multi-Party Authorisation</w:t>
      </w:r>
    </w:p>
    <w:p>
      <w:pPr>
        <w:pStyle w:val="FirstParagraph"/>
      </w:pPr>
      <w:r>
        <w:t xml:space="preserve">The third research objective is to develop a threshold-based multi-party authorisation mechanism through which multiple independently verified participants can jointly establish a trustworthy consent decision.</w:t>
      </w:r>
    </w:p>
    <w:p>
      <w:pPr>
        <w:pStyle w:val="BodyText"/>
      </w:pPr>
      <w:r>
        <w:t xml:space="preserve">The objective is to prevent unilateral authorisation where collective approval is required and to provide an explicit mechanism for distinguishing sufficient from insufficient participation. The mechanism will define the required authorisation participants, verify their approval evidence, and determine whether the predefined threshold has been satisfied.</w:t>
      </w:r>
    </w:p>
    <w:p>
      <w:pPr>
        <w:pStyle w:val="BodyText"/>
      </w:pPr>
      <w:r>
        <w:t xml:space="preserve">RO3 directly addresses RQ3 and extends the consent model from an individual permission statement to a collective authorisation decision.</w:t>
      </w:r>
    </w:p>
    <w:bookmarkEnd w:id="51"/>
    <w:bookmarkStart w:id="52" w:name="X0727da7f5cfdf2586e7a7050610bbe70c20071d"/>
    <w:p>
      <w:pPr>
        <w:pStyle w:val="Heading2"/>
      </w:pPr>
      <w:r>
        <w:t xml:space="preserve">4.4 RO4 - Policy- and Context-Aware Access Control</w:t>
      </w:r>
    </w:p>
    <w:p>
      <w:pPr>
        <w:pStyle w:val="FirstParagraph"/>
      </w:pPr>
      <w:r>
        <w:t xml:space="preserve">The fourth research objective is to develop a policy-aware authorisation mechanism that evaluates the purpose and data scope of a requested operation against the constraints defined by the consent.</w:t>
      </w:r>
    </w:p>
    <w:p>
      <w:pPr>
        <w:pStyle w:val="BodyText"/>
      </w:pPr>
      <w: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pStyle w:val="BodyText"/>
      </w:pPr>
      <w:r>
        <w:t xml:space="preserve">RO4 directly addresses RQ4 and completes the foundational authorisation model investigated during current stage. Together, RO1–RO4 establish the representation, verification, collective authorisation, and policy-enforcement mechanisms required for a trust-oriented healthcare data-sharing decision.</w:t>
      </w:r>
    </w:p>
    <w:bookmarkEnd w:id="52"/>
    <w:bookmarkStart w:id="53" w:name="ro5---temporal-and-lifecycle-trust"/>
    <w:p>
      <w:pPr>
        <w:pStyle w:val="Heading2"/>
      </w:pPr>
      <w:r>
        <w:t xml:space="preserve">4.5 RO5 - Temporal and Lifecycle Trust</w:t>
      </w:r>
    </w:p>
    <w:p>
      <w:pPr>
        <w:pStyle w:val="FirstParagrap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pStyle w:val="BodyText"/>
      </w:pPr>
      <w: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BodyText"/>
      </w:pPr>
      <w:r>
        <w:t xml:space="preserve">This objective constitutes a principal component of the next stageresearch programme. It will investigate how temporal and lifecycle conditions can be incorporated into the authorisation decision without weakening the trust relationships established by the current stage mechanisms.</w:t>
      </w:r>
    </w:p>
    <w:bookmarkEnd w:id="53"/>
    <w:bookmarkStart w:id="54" w:name="X24a27d6a5b6d202a5a17862710e34d1cf0bfc50"/>
    <w:p>
      <w:pPr>
        <w:pStyle w:val="Heading2"/>
      </w:pPr>
      <w:r>
        <w:t xml:space="preserve">4.6 RO6 - Formal Security Assurance and Empirical Validation</w:t>
      </w:r>
    </w:p>
    <w:p>
      <w:pPr>
        <w:pStyle w:val="FirstParagraph"/>
      </w:pPr>
      <w:r>
        <w:t xml:space="preserve">The sixth research objective is to formally analyse and empirically evaluate whether the implemented framework satisfies its defined trust and authorisation properties under representative healthcare data-sharing scenarios.</w:t>
      </w:r>
    </w:p>
    <w:p>
      <w:pPr>
        <w:pStyle w:val="BodyText"/>
      </w:pPr>
      <w: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pStyle w:val="BodyText"/>
      </w:pPr>
      <w: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pStyle w:val="BodyText"/>
      </w:pPr>
      <w:r>
        <w:t xml:space="preserve">RO6 therefore represents the transition from establishing the authorisation model to providing evidence for its security and practical effectiveness. Although preliminary implementation and scenario-based testing may support the current stage findings, the complete formal analysis and comprehensive empirical validation will be conducted as part of next stage works.</w:t>
      </w:r>
    </w:p>
    <w:bookmarkEnd w:id="54"/>
    <w:bookmarkStart w:id="55" w:name="X07796854c457956cc5d41c43493200966f89c2d"/>
    <w:p>
      <w:pPr>
        <w:pStyle w:val="Heading2"/>
      </w:pPr>
      <w:r>
        <w:t xml:space="preserve">4.7 Relationship Between Research Questions and Objectives</w:t>
      </w:r>
    </w:p>
    <w:p>
      <w:pPr>
        <w:pStyle w:val="FirstParagraph"/>
      </w:pPr>
      <w:r>
        <w:t xml:space="preserve">The relationship between the six research questions and the six research objectives is summarised in Table 3 and Table 3. The mapping follows the structure of the research programme and maintains a direct correspondence between each research question and its associated objective. This correspondence ensures that every research question is addressed by a clearly defined research activity and that each objective contributes to the overall development of the proposed trust-oriented authorisation framework.</w:t>
      </w:r>
    </w:p>
    <w:p>
      <w:pPr>
        <w:pStyle w:val="BodyText"/>
      </w:pPr>
      <w:r>
        <w:t xml:space="preserve">The current stage research consequently concentrates on RO1–RO4, which establish the foundational trust-oriented authorisation model. These objectives investigate how consent can be represented as an evaluable authorisation object, how participant identity and authority can be verified, how multiple participants can jointly establish authorisation, and how policy constraints can be enforced before healthcare data are released.</w:t>
      </w:r>
    </w:p>
    <w:p>
      <w:pPr>
        <w:pStyle w:val="BodyText"/>
      </w:pPr>
      <w: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 reliable under dynamic lifecycle conditions and whether their security and practical effectiveness can be formally and empirically demonstrated.</w:t>
      </w:r>
    </w:p>
    <w:p>
      <w:pPr>
        <w:pStyle w:val="TableCaption"/>
      </w:pPr>
      <w:r>
        <w:t xml:space="preserve">Table 3: Research Questions, Research Objectives, and Thesis Chapters for Current Stage</w:t>
      </w:r>
    </w:p>
    <w:tbl>
      <w:tblPr>
        <w:tblStyle w:val="Table"/>
        <w:tblW w:type="pct" w:w="5000"/>
        <w:tblLayout w:type="fixed"/>
        <w:tblLook w:firstRow="1" w:lastRow="0" w:firstColumn="0" w:lastColumn="0" w:noHBand="0" w:noVBand="0" w:val="0020"/>
        <w:tblCaption w:val="Table 3: Research Questions, Research Objectives, and Thesis Chapters for Current Stage"/>
      </w:tblPr>
      <w:tblGrid>
        <w:gridCol w:w="770"/>
        <w:gridCol w:w="2090"/>
        <w:gridCol w:w="3960"/>
        <w:gridCol w:w="110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RQ1</w:t>
            </w:r>
          </w:p>
        </w:tc>
        <w:tc>
          <w:tcPr/>
          <w:p>
            <w:pPr>
              <w:pStyle w:val="Compact"/>
              <w:jc w:val="left"/>
            </w:pPr>
            <w:r>
              <w:rPr>
                <w:b/>
                <w:bCs/>
              </w:rPr>
              <w:t xml:space="preserve">RO1:</w:t>
            </w:r>
            <w:r>
              <w:t xml:space="preserve"> </w:t>
            </w:r>
            <w:r>
              <w:t xml:space="preserve">Trust-Centric Consent Model</w:t>
            </w:r>
          </w:p>
        </w:tc>
        <w:tc>
          <w:tcPr/>
          <w:p>
            <w:pPr>
              <w:pStyle w:val="Compact"/>
              <w:jc w:val="left"/>
            </w:pPr>
            <w:r>
              <w:t xml:space="preserve">Develop a structured and evaluable consent representation that treats patient consent as a policy-bound authorisation object containing identity information, authority requirements, policy constraints, and authorisation evidence.</w:t>
            </w:r>
          </w:p>
        </w:tc>
        <w:tc>
          <w:tcPr/>
          <w:p>
            <w:pPr>
              <w:pStyle w:val="Compact"/>
              <w:jc w:val="left"/>
            </w:pPr>
            <w:r>
              <w:t xml:space="preserve">Chapter 3</w:t>
            </w:r>
          </w:p>
        </w:tc>
      </w:tr>
      <w:tr>
        <w:trPr>
          <w:cantSplit/>
        </w:trPr>
        <w:tc>
          <w:tcPr/>
          <w:p>
            <w:pPr>
              <w:pStyle w:val="Compact"/>
              <w:jc w:val="left"/>
            </w:pPr>
            <w:r>
              <w:rPr>
                <w:b/>
                <w:bCs/>
              </w:rPr>
              <w:t xml:space="preserve">RQ2</w:t>
            </w:r>
          </w:p>
        </w:tc>
        <w:tc>
          <w:tcPr/>
          <w:p>
            <w:pPr>
              <w:pStyle w:val="Compact"/>
              <w:jc w:val="left"/>
            </w:pPr>
            <w:r>
              <w:rPr>
                <w:b/>
                <w:bCs/>
              </w:rPr>
              <w:t xml:space="preserve">RO2:</w:t>
            </w:r>
            <w:r>
              <w:t xml:space="preserve"> </w:t>
            </w:r>
            <w:r>
              <w:t xml:space="preserve">Decentralised Identity and Authority Trust</w:t>
            </w:r>
          </w:p>
        </w:tc>
        <w:tc>
          <w:tcPr/>
          <w:p>
            <w:pPr>
              <w:pStyle w:val="Compact"/>
              <w:jc w:val="left"/>
            </w:pPr>
            <w:r>
              <w:t xml:space="preserve">Establish trustworthy participants using DIDs and VCs while explicitly separating identity authentication from authorisation authority.</w:t>
            </w:r>
          </w:p>
        </w:tc>
        <w:tc>
          <w:tcPr/>
          <w:p>
            <w:pPr>
              <w:pStyle w:val="Compact"/>
              <w:jc w:val="left"/>
            </w:pPr>
            <w:r>
              <w:t xml:space="preserve">Chapter 3</w:t>
            </w:r>
          </w:p>
        </w:tc>
      </w:tr>
      <w:tr>
        <w:trPr>
          <w:cantSplit/>
        </w:trPr>
        <w:tc>
          <w:tcPr/>
          <w:p>
            <w:pPr>
              <w:pStyle w:val="Compact"/>
              <w:jc w:val="left"/>
            </w:pPr>
            <w:r>
              <w:rPr>
                <w:b/>
                <w:bCs/>
              </w:rPr>
              <w:t xml:space="preserve">RQ3</w:t>
            </w:r>
          </w:p>
        </w:tc>
        <w:tc>
          <w:tcPr/>
          <w:p>
            <w:pPr>
              <w:pStyle w:val="Compact"/>
              <w:jc w:val="left"/>
            </w:pPr>
            <w:r>
              <w:rPr>
                <w:b/>
                <w:bCs/>
              </w:rPr>
              <w:t xml:space="preserve">RO3:</w:t>
            </w:r>
            <w:r>
              <w:t xml:space="preserve"> </w:t>
            </w:r>
            <w:r>
              <w:t xml:space="preserve">Trustworthy Multi-Party Authorisation</w:t>
            </w:r>
          </w:p>
        </w:tc>
        <w:tc>
          <w:tcPr/>
          <w:p>
            <w:pPr>
              <w:pStyle w:val="Compact"/>
              <w:jc w:val="left"/>
            </w:pPr>
            <w:r>
              <w:t xml:space="preserve">Establish collective authorisation through independently verified participants and threshold-based approval mechanisms, thereby preventing unilateral authorisation when collective approval is required.</w:t>
            </w:r>
          </w:p>
        </w:tc>
        <w:tc>
          <w:tcPr/>
          <w:p>
            <w:pPr>
              <w:pStyle w:val="Compact"/>
              <w:jc w:val="left"/>
            </w:pPr>
            <w:r>
              <w:t xml:space="preserve">Chapter 4</w:t>
            </w:r>
          </w:p>
        </w:tc>
      </w:tr>
    </w:tbl>
    <w:p/>
    <w:p>
      <w:pPr>
        <w:pStyle w:val="TableCaption"/>
      </w:pPr>
      <w:r>
        <w:t xml:space="preserve">Table 4: Research Questions, Research Objectives, and Thesis Chapters for CA3</w:t>
      </w:r>
    </w:p>
    <w:tbl>
      <w:tblPr>
        <w:tblStyle w:val="Table"/>
        <w:tblW w:type="pct" w:w="5000"/>
        <w:tblLayout w:type="fixed"/>
        <w:tblLook w:firstRow="1" w:lastRow="0" w:firstColumn="0" w:lastColumn="0" w:noHBand="0" w:noVBand="0" w:val="0020"/>
        <w:tblCaption w:val="Table 4: Research Questions, Research Objectives, and Thesis Chapters for CA3"/>
      </w:tblPr>
      <w:tblGrid>
        <w:gridCol w:w="770"/>
        <w:gridCol w:w="2090"/>
        <w:gridCol w:w="3960"/>
        <w:gridCol w:w="110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RQ4</w:t>
            </w:r>
          </w:p>
        </w:tc>
        <w:tc>
          <w:tcPr/>
          <w:p>
            <w:pPr>
              <w:pStyle w:val="Compact"/>
              <w:jc w:val="left"/>
            </w:pPr>
            <w:r>
              <w:rPr>
                <w:b/>
                <w:bCs/>
              </w:rPr>
              <w:t xml:space="preserve">RO4:</w:t>
            </w:r>
            <w:r>
              <w:t xml:space="preserve"> </w:t>
            </w:r>
            <w:r>
              <w:t xml:space="preserve">Policy- and Context-Aware Access Control</w:t>
            </w:r>
          </w:p>
        </w:tc>
        <w:tc>
          <w:tcPr/>
          <w:p>
            <w:pPr>
              <w:pStyle w:val="Compact"/>
              <w:jc w:val="left"/>
            </w:pPr>
            <w:r>
              <w:t xml:space="preserve">Enforce purpose and healthcare data-scope constraints as explicit and evaluable conditions of access, ensuring that valid identities and sufficient approvals cannot be used outside the authorised scope.</w:t>
            </w:r>
          </w:p>
        </w:tc>
        <w:tc>
          <w:tcPr/>
          <w:p>
            <w:pPr>
              <w:pStyle w:val="Compact"/>
              <w:jc w:val="left"/>
            </w:pPr>
            <w:r>
              <w:t xml:space="preserve">Chapter 4</w:t>
            </w:r>
          </w:p>
        </w:tc>
      </w:tr>
      <w:tr>
        <w:trPr>
          <w:cantSplit/>
        </w:trPr>
        <w:tc>
          <w:tcPr/>
          <w:p>
            <w:pPr>
              <w:pStyle w:val="Compact"/>
              <w:jc w:val="left"/>
            </w:pPr>
            <w:r>
              <w:rPr>
                <w:b/>
                <w:bCs/>
              </w:rPr>
              <w:t xml:space="preserve">RQ5</w:t>
            </w:r>
          </w:p>
        </w:tc>
        <w:tc>
          <w:tcPr/>
          <w:p>
            <w:pPr>
              <w:pStyle w:val="Compact"/>
              <w:jc w:val="left"/>
            </w:pPr>
            <w:r>
              <w:rPr>
                <w:b/>
                <w:bCs/>
              </w:rPr>
              <w:t xml:space="preserve">RO5:</w:t>
            </w:r>
            <w:r>
              <w:t xml:space="preserve"> </w:t>
            </w:r>
            <w:r>
              <w:t xml:space="preserve">Temporal and Lifecycle Trust</w:t>
            </w:r>
          </w:p>
        </w:tc>
        <w:tc>
          <w:tcPr/>
          <w:p>
            <w:pPr>
              <w:pStyle w:val="Compact"/>
              <w:jc w:val="left"/>
            </w:pPr>
            <w:r>
              <w:t xml:space="preserve">Extend the authorisation model with temporal validity, expiration, revocation, and controlled consent-state transitions.</w:t>
            </w:r>
          </w:p>
        </w:tc>
        <w:tc>
          <w:tcPr/>
          <w:p>
            <w:pPr>
              <w:pStyle w:val="Compact"/>
              <w:jc w:val="left"/>
            </w:pPr>
            <w:r>
              <w:t xml:space="preserve">Chapter 5</w:t>
            </w:r>
          </w:p>
        </w:tc>
      </w:tr>
      <w:tr>
        <w:trPr>
          <w:cantSplit/>
        </w:trPr>
        <w:tc>
          <w:tcPr/>
          <w:p>
            <w:pPr>
              <w:pStyle w:val="Compact"/>
              <w:jc w:val="left"/>
            </w:pPr>
            <w:r>
              <w:rPr>
                <w:b/>
                <w:bCs/>
              </w:rPr>
              <w:t xml:space="preserve">RQ6</w:t>
            </w:r>
          </w:p>
        </w:tc>
        <w:tc>
          <w:tcPr/>
          <w:p>
            <w:pPr>
              <w:pStyle w:val="Compact"/>
              <w:jc w:val="left"/>
            </w:pPr>
            <w:r>
              <w:rPr>
                <w:b/>
                <w:bCs/>
              </w:rPr>
              <w:t xml:space="preserve">RO6:</w:t>
            </w:r>
            <w:r>
              <w:t xml:space="preserve"> </w:t>
            </w:r>
            <w:r>
              <w:t xml:space="preserve">Formal Security Assurance and Empirical Validation</w:t>
            </w:r>
          </w:p>
        </w:tc>
        <w:tc>
          <w:tcPr/>
          <w:p>
            <w:pPr>
              <w:pStyle w:val="Compact"/>
              <w:jc w:val="left"/>
            </w:pPr>
            <w: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p>
            <w:pPr>
              <w:pStyle w:val="Compact"/>
              <w:jc w:val="left"/>
            </w:pPr>
            <w:r>
              <w:t xml:space="preserve">Chapter 5</w:t>
            </w:r>
          </w:p>
        </w:tc>
      </w:tr>
    </w:tbl>
    <w:p>
      <w:pPr>
        <w:pStyle w:val="BodyText"/>
      </w:pPr>
      <w: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Trust Computing framework through which these conditions can be represented, evaluated, enforced, and ultimately validated in a decentralised healthcare data-sharing environment.</w:t>
      </w:r>
    </w:p>
    <w:p>
      <w:pPr>
        <w:pStyle w:val="BodyText"/>
      </w:pPr>
      <w:r>
        <w:t xml:space="preserve">For the foundational current stage model, the authorisation decision is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29</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w:t>
      </w:r>
    </w:p>
    <w:p>
      <w:pPr>
        <w:pStyle w:val="BodyText"/>
      </w:pPr>
      <w:r>
        <w:t xml:space="preserve">The next stage research will extend this decision model by incorporating temporal and lifecycle conditions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30</m:t>
          </m:r>
          <m:r>
            <m:rPr>
              <m:sty m:val="p"/>
            </m:rPr>
            <m:t>)</m:t>
          </m:r>
        </m:oMath>
      </m:oMathPara>
    </w:p>
    <w:p>
      <w:pPr>
        <w:pStyle w:val="FirstParagraph"/>
      </w:pPr>
      <w:r>
        <w:t xml:space="preserve">where</w:t>
      </w:r>
      <w:r>
        <w:t xml:space="preserve"> </w:t>
      </w:r>
      <w:r>
        <w:rPr>
          <w:i/>
          <w:iCs/>
        </w:rPr>
        <w:t xml:space="preserve">V</w:t>
      </w:r>
      <w:r>
        <w:rPr>
          <w:vertAlign w:val="subscript"/>
        </w:rPr>
        <w:t xml:space="preserve">T</w:t>
      </w:r>
      <w:r>
        <w:t xml:space="preserve">(</w:t>
      </w:r>
      <w:r>
        <w:rPr>
          <w:i/>
          <w:iCs/>
        </w:rPr>
        <w:t xml:space="preserve">C, t</w:t>
      </w:r>
      <w:r>
        <w:t xml:space="preserve">) represents temporal validity and</w:t>
      </w:r>
      <w:r>
        <w:t xml:space="preserve"> </w:t>
      </w:r>
      <w:r>
        <w:rPr>
          <w:i/>
          <w:iCs/>
        </w:rPr>
        <w:t xml:space="preserve">V</w:t>
      </w:r>
      <w:r>
        <w:rPr>
          <w:vertAlign w:val="subscript"/>
        </w:rPr>
        <w:t xml:space="preserve">L</w:t>
      </w:r>
      <w:r>
        <w:t xml:space="preserve">(</w:t>
      </w:r>
      <w:r>
        <w:rPr>
          <w:i/>
          <w:iCs/>
        </w:rPr>
        <w:t xml:space="preserve">C</w:t>
      </w:r>
      <w:r>
        <w:t xml:space="preserve">) represents the validity of the consent lifecycle state and its transitions. This extension provides a consistent connection between the foundational current stage objectives and the planned next research on dynamic trust, formal assurance, and comprehensive validation.</w:t>
      </w:r>
    </w:p>
    <w:bookmarkEnd w:id="55"/>
    <w:bookmarkEnd w:id="56"/>
    <w:bookmarkStart w:id="84" w:name="research-architecture-mvc"/>
    <w:p>
      <w:pPr>
        <w:pStyle w:val="Heading1"/>
      </w:pPr>
      <w:r>
        <w:t xml:space="preserve">5 Research Architecture: MVC</w:t>
      </w:r>
    </w:p>
    <w:p>
      <w:pPr>
        <w:pStyle w:val="FirstParagraph"/>
      </w:pPr>
      <w: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w:t>
      </w:r>
    </w:p>
    <w:p>
      <w:pPr>
        <w:pStyle w:val="BodyText"/>
      </w:pPr>
      <w:r>
        <w:t xml:space="preserve">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BodyText"/>
      </w:pPr>
      <w:r>
        <w:t xml:space="preserve">The proposed architecture therefore distinguishes three complementary responsibilities. The</w:t>
      </w:r>
      <w:r>
        <w:t xml:space="preserve"> </w:t>
      </w:r>
      <w:r>
        <w:rPr>
          <w:i/>
          <w:iCs/>
        </w:rPr>
        <w:t xml:space="preserve">Model</w:t>
      </w:r>
      <w:r>
        <w:t xml:space="preserve"> </w:t>
      </w:r>
      <w:r>
        <w:t xml:space="preserve">represents the security and governance state of the system, including identities, credentials, consent objects, authorisation requirements, policies, approval evidence, and healthcare data scopes. The</w:t>
      </w:r>
      <w:r>
        <w:t xml:space="preserve"> </w:t>
      </w:r>
      <w:r>
        <w:rPr>
          <w:i/>
          <w:iCs/>
        </w:rPr>
        <w:t xml:space="preserve">View</w:t>
      </w:r>
      <w:r>
        <w:t xml:space="preserve"> </w:t>
      </w:r>
      <w:r>
        <w:t xml:space="preserve">provides controlled interaction mechanisms through which independent participants can create, inspect, approve, or exercise consent-related operations. The</w:t>
      </w:r>
      <w:r>
        <w:t xml:space="preserve"> </w:t>
      </w:r>
      <w:r>
        <w:rPr>
          <w:i/>
          <w:iCs/>
        </w:rPr>
        <w:t xml:space="preserve">Controller</w:t>
      </w:r>
      <w:r>
        <w:t xml:space="preserve"> </w:t>
      </w:r>
      <w:r>
        <w:t xml:space="preserve">acts as the trusted decision coordination layer responsible for validating identity, evaluating authority, aggregating multi-party approval evidence, enforcing policy constraints, and determining whether a requested healthcare data operation should be permitted.</w:t>
      </w:r>
    </w:p>
    <w:p>
      <w:pPr>
        <w:pStyle w:val="BodyText"/>
      </w:pPr>
      <w:r>
        <w:t xml:space="preserve">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w:t>
      </w:r>
      <w:r>
        <w:t xml:space="preserve"> </w:t>
      </w:r>
      <w:r>
        <w:rPr>
          <w:i/>
          <w:iCs/>
        </w:rPr>
        <w:t xml:space="preserve">what consent represents</w:t>
      </w:r>
      <w:r>
        <w:t xml:space="preserve">,</w:t>
      </w:r>
      <w:r>
        <w:t xml:space="preserve"> </w:t>
      </w:r>
      <w:r>
        <w:rPr>
          <w:i/>
          <w:iCs/>
        </w:rPr>
        <w:t xml:space="preserve">how stakeholders</w:t>
      </w:r>
      <w:r>
        <w:t xml:space="preserve"> </w:t>
      </w:r>
      <w:r>
        <w:rPr>
          <w:i/>
          <w:iCs/>
        </w:rPr>
        <w:t xml:space="preserve">interact with it</w:t>
      </w:r>
      <w:r>
        <w:t xml:space="preserve">, and</w:t>
      </w:r>
      <w:r>
        <w:t xml:space="preserve"> </w:t>
      </w:r>
      <w:r>
        <w:rPr>
          <w:i/>
          <w:iCs/>
        </w:rPr>
        <w:t xml:space="preserve">how trust is enforced</w:t>
      </w:r>
      <w:r>
        <w:t xml:space="preserve">.</w:t>
      </w:r>
    </w:p>
    <w:bookmarkStart w:id="70" w:name="X4c5c546815ea228e4b76521fee5c855eb2a3a8b"/>
    <w:p>
      <w:pPr>
        <w:pStyle w:val="Heading2"/>
      </w:pPr>
      <w:r>
        <w:t xml:space="preserve">5.1 MVC Layered Architecture and Component Decomposition</w:t>
      </w:r>
    </w:p>
    <w:p>
      <w:pPr>
        <w:pStyle w:val="FirstParagraph"/>
      </w:pPr>
      <w: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w:t>
      </w:r>
    </w:p>
    <w:p>
      <w:pPr>
        <w:pStyle w:val="BodyText"/>
      </w:pPr>
      <w:r>
        <w:t xml:space="preserve">At the highest level, the architecture consists of three complementary layers: the</w:t>
      </w:r>
      <w:r>
        <w:t xml:space="preserve"> </w:t>
      </w:r>
      <w:r>
        <w:rPr>
          <w:i/>
          <w:iCs/>
        </w:rPr>
        <w:t xml:space="preserve">View</w:t>
      </w:r>
      <w:r>
        <w:t xml:space="preserve"> </w:t>
      </w:r>
      <w:r>
        <w:rPr>
          <w:i/>
          <w:iCs/>
        </w:rPr>
        <w:t xml:space="preserve">Layer</w:t>
      </w:r>
      <w:r>
        <w:t xml:space="preserve">, the</w:t>
      </w:r>
      <w:r>
        <w:t xml:space="preserve"> </w:t>
      </w:r>
      <w:r>
        <w:rPr>
          <w:i/>
          <w:iCs/>
        </w:rPr>
        <w:t xml:space="preserve">Controller Layer</w:t>
      </w:r>
      <w:r>
        <w:t xml:space="preserve">, and the</w:t>
      </w:r>
      <w:r>
        <w:t xml:space="preserve"> </w:t>
      </w:r>
      <w:r>
        <w:rPr>
          <w:i/>
          <w:iCs/>
        </w:rPr>
        <w:t xml:space="preserve">Model Layer</w:t>
      </w:r>
      <w:r>
        <w:t xml:space="preserve">.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w:t>
      </w:r>
    </w:p>
    <w:p>
      <w:pPr>
        <w:pStyle w:val="BodyText"/>
      </w:pPr>
      <w:r>
        <w:t xml:space="preserve">Figure 3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w:t>
      </w:r>
    </w:p>
    <w:p>
      <w:pPr>
        <w:pStyle w:val="BodyText"/>
      </w:pPr>
      <w:r>
        <w:t xml:space="preserve">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w:t>
      </w:r>
    </w:p>
    <w:p>
      <w:pPr>
        <w:pStyle w:val="BodyText"/>
      </w:pPr>
      <w:r>
        <w:t xml:space="preserve">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w:t>
      </w:r>
    </w:p>
    <w:p>
      <w:pPr>
        <w:pStyle w:val="BodyText"/>
      </w:pPr>
      <w:r>
        <w:t xml:space="preserve">The protected healthcare data are deliberately positioned outside the three MVC layers as a protected resource. 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pStyle w:val="CaptionedFigure"/>
      </w:pPr>
      <w:r>
        <w:drawing>
          <wp:inline>
            <wp:extent cx="5465445" cy="3378365"/>
            <wp:effectExtent b="0" l="0" r="0" t="0"/>
            <wp:docPr descr="Figure 3: Layered MVC Architecture and Component Decomposition of the HALAH Framework" title="" id="58" name="Picture"/>
            <a:graphic>
              <a:graphicData uri="http://schemas.openxmlformats.org/drawingml/2006/picture">
                <pic:pic>
                  <pic:nvPicPr>
                    <pic:cNvPr descr="media/fig03.png" id="59" name="Picture"/>
                    <pic:cNvPicPr>
                      <a:picLocks noChangeArrowheads="1" noChangeAspect="1"/>
                    </pic:cNvPicPr>
                  </pic:nvPicPr>
                  <pic:blipFill>
                    <a:blip r:embed="rId57"/>
                    <a:stretch>
                      <a:fillRect/>
                    </a:stretch>
                  </pic:blipFill>
                  <pic:spPr bwMode="auto">
                    <a:xfrm>
                      <a:off x="0" y="0"/>
                      <a:ext cx="5465445" cy="3378365"/>
                    </a:xfrm>
                    <a:prstGeom prst="rect">
                      <a:avLst/>
                    </a:prstGeom>
                    <a:noFill/>
                    <a:ln w="9525">
                      <a:noFill/>
                      <a:headEnd/>
                      <a:tailEnd/>
                    </a:ln>
                  </pic:spPr>
                </pic:pic>
              </a:graphicData>
            </a:graphic>
          </wp:inline>
        </w:drawing>
      </w:r>
    </w:p>
    <w:p>
      <w:pPr>
        <w:pStyle w:val="ImageCaption"/>
      </w:pPr>
      <w:r>
        <w:t xml:space="preserve">Figure 3: Layered MVC Architecture and Component Decomposition of the HALAH Framework</w:t>
      </w:r>
    </w:p>
    <w:bookmarkStart w:id="63" w:name="mvc-component-decomposition"/>
    <w:p>
      <w:pPr>
        <w:pStyle w:val="Heading3"/>
      </w:pPr>
      <w:r>
        <w:t xml:space="preserve">5.1.1 MVC Component Decomposition</w:t>
      </w:r>
    </w:p>
    <w:p>
      <w:pPr>
        <w:pStyle w:val="FirstParagraph"/>
      </w:pPr>
      <w:r>
        <w:t xml:space="preserve">The three architectural layers are further decomposed into functional components, each corresponding to a distinct responsibility within the trust-oriented authorisation process. 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w:t>
      </w:r>
    </w:p>
    <w:p>
      <w:pPr>
        <w:pStyle w:val="CaptionedFigure"/>
      </w:pPr>
      <w:r>
        <w:drawing>
          <wp:inline>
            <wp:extent cx="5465445" cy="848345"/>
            <wp:effectExtent b="0" l="0" r="0" t="0"/>
            <wp:docPr descr="Figure 4: Functional Decomposition of the MVC Components" title="" id="61" name="Picture"/>
            <a:graphic>
              <a:graphicData uri="http://schemas.openxmlformats.org/drawingml/2006/picture">
                <pic:pic>
                  <pic:nvPicPr>
                    <pic:cNvPr descr="media/fig04.png" id="62" name="Picture"/>
                    <pic:cNvPicPr>
                      <a:picLocks noChangeArrowheads="1" noChangeAspect="1"/>
                    </pic:cNvPicPr>
                  </pic:nvPicPr>
                  <pic:blipFill>
                    <a:blip r:embed="rId60"/>
                    <a:stretch>
                      <a:fillRect/>
                    </a:stretch>
                  </pic:blipFill>
                  <pic:spPr bwMode="auto">
                    <a:xfrm>
                      <a:off x="0" y="0"/>
                      <a:ext cx="5465445" cy="848345"/>
                    </a:xfrm>
                    <a:prstGeom prst="rect">
                      <a:avLst/>
                    </a:prstGeom>
                    <a:noFill/>
                    <a:ln w="9525">
                      <a:noFill/>
                      <a:headEnd/>
                      <a:tailEnd/>
                    </a:ln>
                  </pic:spPr>
                </pic:pic>
              </a:graphicData>
            </a:graphic>
          </wp:inline>
        </w:drawing>
      </w:r>
    </w:p>
    <w:p>
      <w:pPr>
        <w:pStyle w:val="ImageCaption"/>
      </w:pPr>
      <w:r>
        <w:t xml:space="preserve">Figure 4: Functional Decomposition of the MVC Components</w:t>
      </w:r>
    </w:p>
    <w:p>
      <w:pPr>
        <w:pStyle w:val="BodyText"/>
      </w:pPr>
      <w:r>
        <w:t xml:space="preserve">The Controller is decomposed into six principal security functions.</w:t>
      </w:r>
      <w:r>
        <w:t xml:space="preserve"> </w:t>
      </w:r>
      <w:r>
        <w:rPr>
          <w:i/>
          <w:iCs/>
        </w:rPr>
        <w:t xml:space="preserve">Identity Verification</w:t>
      </w:r>
      <w:r>
        <w:t xml:space="preserve"> </w:t>
      </w:r>
      <w:r>
        <w:t xml:space="preserve">establishes whether a participant can be identified through the relevant decentralised identity mechanism.</w:t>
      </w:r>
      <w:r>
        <w:t xml:space="preserve"> </w:t>
      </w:r>
      <w:r>
        <w:rPr>
          <w:i/>
          <w:iCs/>
        </w:rPr>
        <w:t xml:space="preserve">Authority Verification</w:t>
      </w:r>
      <w:r>
        <w:t xml:space="preserve"> </w:t>
      </w:r>
      <w:r>
        <w:t xml:space="preserve">evaluates whether the participant possesses appropriate evidence concerning the required role or authority.</w:t>
      </w:r>
      <w:r>
        <w:t xml:space="preserve"> </w:t>
      </w:r>
      <w:r>
        <w:rPr>
          <w:i/>
          <w:iCs/>
        </w:rPr>
        <w:t xml:space="preserve">Approval Aggregation</w:t>
      </w:r>
      <w:r>
        <w:t xml:space="preserve"> </w:t>
      </w:r>
      <w:r>
        <w:t xml:space="preserve">determines whether independently verified approvals satisfy the predefined threshold.</w:t>
      </w:r>
      <w:r>
        <w:t xml:space="preserve"> </w:t>
      </w:r>
      <w:r>
        <w:rPr>
          <w:i/>
          <w:iCs/>
        </w:rPr>
        <w:t xml:space="preserve">Policy Enforcement</w:t>
      </w:r>
      <w:r>
        <w:t xml:space="preserve"> </w:t>
      </w:r>
      <w:r>
        <w:t xml:space="preserve">evaluates whether the requested purpose and data scope comply with the consent policy.</w:t>
      </w:r>
      <w:r>
        <w:t xml:space="preserve"> </w:t>
      </w:r>
      <w:r>
        <w:rPr>
          <w:i/>
          <w:iCs/>
        </w:rPr>
        <w:t xml:space="preserve">Decision</w:t>
      </w:r>
      <w:r>
        <w:t xml:space="preserve"> </w:t>
      </w:r>
      <w:r>
        <w:rPr>
          <w:i/>
          <w:iCs/>
        </w:rPr>
        <w:t xml:space="preserve">Engine</w:t>
      </w:r>
      <w:r>
        <w:t xml:space="preserve"> </w:t>
      </w:r>
      <w:r>
        <w:t xml:space="preserve">combines the resulting predicates into the final authorisation decision. Finally,</w:t>
      </w:r>
      <w:r>
        <w:t xml:space="preserve"> </w:t>
      </w:r>
      <w:r>
        <w:rPr>
          <w:i/>
          <w:iCs/>
        </w:rPr>
        <w:t xml:space="preserve">Audit</w:t>
      </w:r>
      <w:r>
        <w:t xml:space="preserve"> </w:t>
      </w:r>
      <w:r>
        <w:rPr>
          <w:i/>
          <w:iCs/>
        </w:rPr>
        <w:t xml:space="preserve">Coordination</w:t>
      </w:r>
      <w:r>
        <w:t xml:space="preserve"> </w:t>
      </w:r>
      <w:r>
        <w:t xml:space="preserve">records the relevant evidence and decision events.</w:t>
      </w:r>
    </w:p>
    <w:p>
      <w:pPr>
        <w:pStyle w:val="BodyText"/>
      </w:pPr>
      <w:r>
        <w:t xml:space="preserve">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w:t>
      </w:r>
    </w:p>
    <w:p>
      <w:pPr>
        <w:pStyle w:val="BodyText"/>
      </w:pPr>
      <w:r>
        <w:t xml:space="preserve">This decomposition establishes an explicit distinction between</w:t>
      </w:r>
      <w:r>
        <w:t xml:space="preserve"> </w:t>
      </w:r>
      <w:r>
        <w:rPr>
          <w:i/>
          <w:iCs/>
        </w:rPr>
        <w:t xml:space="preserve">state</w:t>
      </w:r>
      <w:r>
        <w:t xml:space="preserve">,</w:t>
      </w:r>
      <w:r>
        <w:t xml:space="preserve"> </w:t>
      </w:r>
      <w:r>
        <w:rPr>
          <w:i/>
          <w:iCs/>
        </w:rPr>
        <w:t xml:space="preserve">interaction</w:t>
      </w:r>
      <w:r>
        <w:t xml:space="preserve">, and</w:t>
      </w:r>
      <w:r>
        <w:t xml:space="preserve"> </w:t>
      </w:r>
      <w:r>
        <w:rPr>
          <w:i/>
          <w:iCs/>
        </w:rPr>
        <w:t xml:space="preserve">enforcement</w:t>
      </w:r>
      <w:r>
        <w:t xml:space="preserve">. The Model stores and represents security-relevant state, the View expresses stakeholder actions, and the Controller determines whether those actions satisfy the required trust conditions.</w:t>
      </w:r>
    </w:p>
    <w:bookmarkEnd w:id="63"/>
    <w:bookmarkStart w:id="67" w:name="trust-evaluation-across-the-mvc-layers"/>
    <w:p>
      <w:pPr>
        <w:pStyle w:val="Heading3"/>
      </w:pPr>
      <w:r>
        <w:t xml:space="preserve">5.1.2 Trust Evaluation Across the MVC Layers</w:t>
      </w:r>
    </w:p>
    <w:p>
      <w:pPr>
        <w:pStyle w:val="FirstParagraph"/>
      </w:pPr>
      <w:r>
        <w:t xml:space="preserve">The architectural layers cooperate through a controlled authorisation sequence rather than through unrestricted direct communication. The relationship between the MVC components and the trust predicates introduced by SRQ1–SRQ5 is illustrated in Figure 5.</w:t>
      </w:r>
    </w:p>
    <w:p>
      <w:pPr>
        <w:pStyle w:val="BodyText"/>
      </w:pPr>
      <w:r>
        <w:t xml:space="preserve">Figure 5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w:t>
      </w:r>
    </w:p>
    <w:p>
      <w:pPr>
        <w:pStyle w:val="BodyText"/>
      </w:pPr>
      <w:r>
        <w:t xml:space="preserve">The first condition,</w:t>
      </w:r>
      <w:r>
        <w:t xml:space="preserve"> </w:t>
      </w:r>
      <w:r>
        <w:rPr>
          <w:i/>
          <w:iCs/>
        </w:rPr>
        <w:t xml:space="preserve">V</w:t>
      </w:r>
      <w:r>
        <w:rPr>
          <w:vertAlign w:val="subscript"/>
        </w:rPr>
        <w:t xml:space="preserve">I</w:t>
      </w:r>
      <w:r>
        <w:t xml:space="preserve">(</w:t>
      </w:r>
      <w:r>
        <w:rPr>
          <w:i/>
          <w:iCs/>
        </w:rPr>
        <w:t xml:space="preserve">u</w:t>
      </w:r>
      <w:r>
        <w:t xml:space="preserve">), determines whether the requesting participant possesses valid identity and authority evidence. The second condition,</w:t>
      </w:r>
      <w:r>
        <w:t xml:space="preserve"> </w:t>
      </w:r>
      <w:r>
        <w:rPr>
          <w:i/>
          <w:iCs/>
        </w:rPr>
        <w:t xml:space="preserve">V</w:t>
      </w:r>
      <w:r>
        <w:rPr>
          <w:vertAlign w:val="subscript"/>
        </w:rPr>
        <w:t xml:space="preserve">A</w:t>
      </w:r>
      <w:r>
        <w:t xml:space="preserve">(</w:t>
      </w:r>
      <w:r>
        <w:rPr>
          <w:i/>
          <w:iCs/>
        </w:rPr>
        <w:t xml:space="preserve">C</w:t>
      </w:r>
      <w:r>
        <w:t xml:space="preserve">), determines whether the required independently verified participants have collectively satisfied the authorisation threshold. The third condition,</w:t>
      </w:r>
      <w:r>
        <w:t xml:space="preserve"> </w:t>
      </w:r>
      <w:r>
        <w:rPr>
          <w:i/>
          <w:iCs/>
        </w:rPr>
        <w:t xml:space="preserve">V</w:t>
      </w:r>
      <w:r>
        <w:rPr>
          <w:vertAlign w:val="subscript"/>
        </w:rPr>
        <w:t xml:space="preserve">P</w:t>
      </w:r>
      <w:r>
        <w:t xml:space="preserve">(</w:t>
      </w:r>
      <w:r>
        <w:rPr>
          <w:i/>
          <w:iCs/>
        </w:rPr>
        <w:t xml:space="preserve">C, R</w:t>
      </w:r>
      <w:r>
        <w:t xml:space="preserve">), determines whether the requested operation complies with the consent policy, including purpose and data-scope restrictions. The fourth condition,</w:t>
      </w:r>
      <w:r>
        <w:t xml:space="preserve"> </w:t>
      </w:r>
      <w:r>
        <w:rPr>
          <w:i/>
          <w:iCs/>
        </w:rPr>
        <w:t xml:space="preserve">V</w:t>
      </w:r>
      <w:r>
        <w:rPr>
          <w:vertAlign w:val="subscript"/>
        </w:rPr>
        <w:t xml:space="preserve">T</w:t>
      </w:r>
      <w:r>
        <w:t xml:space="preserve">(</w:t>
      </w:r>
      <w:r>
        <w:rPr>
          <w:i/>
          <w:iCs/>
        </w:rPr>
        <w:t xml:space="preserve">C, t</w:t>
      </w:r>
      <w:r>
        <w:t xml:space="preserve">), determines whether the consent remains valid at the time of the request. The fifth condition,</w:t>
      </w:r>
      <w:r>
        <w:t xml:space="preserve"> </w:t>
      </w:r>
      <w:r>
        <w:rPr>
          <w:i/>
          <w:iCs/>
        </w:rPr>
        <w:t xml:space="preserve">V</w:t>
      </w:r>
      <w:r>
        <w:rPr>
          <w:vertAlign w:val="subscript"/>
        </w:rPr>
        <w:t xml:space="preserve">L</w:t>
      </w:r>
      <w:r>
        <w:t xml:space="preserve">(</w:t>
      </w:r>
      <w:r>
        <w:rPr>
          <w:i/>
          <w:iCs/>
        </w:rPr>
        <w:t xml:space="preserve">C</w:t>
      </w:r>
      <w:r>
        <w:t xml:space="preserve">), determines whether the consent remains in a valid lifecycle state.</w:t>
      </w:r>
    </w:p>
    <w:p>
      <w:pPr>
        <w:pStyle w:val="BodyText"/>
      </w:pPr>
      <w:r>
        <w:t xml:space="preserve">The integrated decision can therefore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31</m:t>
          </m:r>
          <m:r>
            <m:rPr>
              <m:sty m:val="p"/>
            </m:rPr>
            <m:t>)</m:t>
          </m:r>
        </m:oMath>
      </m:oMathPara>
    </w:p>
    <w:p>
      <w:pPr>
        <w:pStyle w:val="FirstParagraph"/>
      </w:pPr>
      <w:r>
        <w:t xml:space="preserve">The Controller does not itself create these trust conditions. Instead, it evaluates evidence represented by the Model and coordinates the resulting decision. This distinction is important for the interpretation of the architecture: the Controller is a</w:t>
      </w:r>
      <w:r>
        <w:t xml:space="preserve"> </w:t>
      </w:r>
      <w:r>
        <w:rPr>
          <w:i/>
          <w:iCs/>
        </w:rPr>
        <w:t xml:space="preserve">decision-enforcement mechanism</w:t>
      </w:r>
      <w:r>
        <w:t xml:space="preserve">, whereas the Model is a</w:t>
      </w:r>
      <w:r>
        <w:t xml:space="preserve"> </w:t>
      </w:r>
      <w:r>
        <w:rPr>
          <w:i/>
          <w:iCs/>
        </w:rPr>
        <w:t xml:space="preserve">representation of trust and governance state</w:t>
      </w:r>
      <w:r>
        <w:t xml:space="preserve">.</w:t>
      </w:r>
    </w:p>
    <w:p>
      <w:pPr>
        <w:pStyle w:val="BodyText"/>
      </w:pPr>
      <w:r>
        <w:t xml:space="preserve">If any required predicate evaluates to false, the decision is</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D</m:t>
          </m:r>
          <m:r>
            <m:t>E</m:t>
          </m:r>
          <m:r>
            <m:t>N</m:t>
          </m:r>
          <m:r>
            <m:t>Y</m:t>
          </m:r>
          <m:r>
            <m:rPr>
              <m:sty m:val="p"/>
            </m:rPr>
            <m:t>.</m:t>
          </m:r>
          <m:r>
            <m:t>  </m:t>
          </m:r>
          <m:r>
            <m:t>  </m:t>
          </m:r>
          <m:r>
            <m:rPr>
              <m:sty m:val="p"/>
            </m:rPr>
            <m:t>(</m:t>
          </m:r>
          <m:r>
            <m:t>32</m:t>
          </m:r>
          <m:r>
            <m:rPr>
              <m:sty m:val="p"/>
            </m:rPr>
            <m:t>)</m:t>
          </m:r>
        </m:oMath>
      </m:oMathPara>
    </w:p>
    <w:p>
      <w:pPr>
        <w:pStyle w:val="CaptionedFigure"/>
      </w:pPr>
      <w:r>
        <w:drawing>
          <wp:inline>
            <wp:extent cx="3043824" cy="7519791"/>
            <wp:effectExtent b="0" l="0" r="0" t="0"/>
            <wp:docPr descr="Figure 5: Trust Predicate Evaluation and Authorisation Decision Flow" title="" id="65" name="Picture"/>
            <a:graphic>
              <a:graphicData uri="http://schemas.openxmlformats.org/drawingml/2006/picture">
                <pic:pic>
                  <pic:nvPicPr>
                    <pic:cNvPr descr="media/fig05.png" id="66" name="Picture"/>
                    <pic:cNvPicPr>
                      <a:picLocks noChangeArrowheads="1" noChangeAspect="1"/>
                    </pic:cNvPicPr>
                  </pic:nvPicPr>
                  <pic:blipFill>
                    <a:blip r:embed="rId64"/>
                    <a:stretch>
                      <a:fillRect/>
                    </a:stretch>
                  </pic:blipFill>
                  <pic:spPr bwMode="auto">
                    <a:xfrm>
                      <a:off x="0" y="0"/>
                      <a:ext cx="3043824" cy="7519791"/>
                    </a:xfrm>
                    <a:prstGeom prst="rect">
                      <a:avLst/>
                    </a:prstGeom>
                    <a:noFill/>
                    <a:ln w="9525">
                      <a:noFill/>
                      <a:headEnd/>
                      <a:tailEnd/>
                    </a:ln>
                  </pic:spPr>
                </pic:pic>
              </a:graphicData>
            </a:graphic>
          </wp:inline>
        </w:drawing>
      </w:r>
    </w:p>
    <w:p>
      <w:pPr>
        <w:pStyle w:val="ImageCaption"/>
      </w:pPr>
      <w:r>
        <w:t xml:space="preserve">Figure 5: Trust Predicate Evaluation and Authorisation Decision Flow</w:t>
      </w:r>
    </w:p>
    <w:p>
      <w:pPr>
        <w:pStyle w:val="BodyText"/>
      </w:pPr>
      <w:r>
        <w:t xml:space="preserve">Both successful and unsuccessful decisions are subsequently associated with authorisation evidence. This ensures that the architecture supports not only access enforcement but also accountability and subsequent verification.</w:t>
      </w:r>
    </w:p>
    <w:bookmarkEnd w:id="67"/>
    <w:bookmarkStart w:id="68" w:name="X78e7c83bde76a8fa89c47d21e3a1fec3e5afd01"/>
    <w:p>
      <w:pPr>
        <w:pStyle w:val="Heading3"/>
      </w:pPr>
      <w:r>
        <w:t xml:space="preserve">5.1.3 Relationship Between MVC Layers and Research Questions</w:t>
      </w:r>
    </w:p>
    <w:p>
      <w:pPr>
        <w:pStyle w:val="FirstParagraph"/>
      </w:pPr>
      <w: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w:t>
      </w:r>
    </w:p>
    <w:p>
      <w:pPr>
        <w:pStyle w:val="BodyText"/>
      </w:pPr>
      <w:r>
        <w:t xml:space="preserve">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w:t>
      </w:r>
    </w:p>
    <w:p>
      <w:pPr>
        <w:pStyle w:val="BodyText"/>
      </w:pPr>
      <w:r>
        <w:t xml:space="preserve">The relationship can therefore be summarised as following</w:t>
      </w:r>
    </w:p>
    <w:p>
      <w:pPr>
        <w:pStyle w:val="BodyText"/>
      </w:pPr>
      <m:oMathPara>
        <m:oMathParaPr>
          <m:jc m:val="center"/>
        </m:oMathParaPr>
        <m:oMath>
          <m:m>
            <m:mPr>
              <m:baseJc m:val="center"/>
              <m:plcHide m:val="on"/>
              <m:mcs>
                <m:mc>
                  <m:mcPr>
                    <m:count m:val="1"/>
                    <m:mcJc m:val="left"/>
                  </m:mcPr>
                </m:mc>
                <m:mc>
                  <m:mcPr>
                    <m:count m:val="1"/>
                    <m:mcJc m:val="left"/>
                  </m:mcPr>
                </m:mc>
              </m:mcs>
            </m:mPr>
            <m:mr>
              <m:e>
                <m:r>
                  <m:t>S</m:t>
                </m:r>
                <m:r>
                  <m:t>R</m:t>
                </m:r>
                <m:r>
                  <m:t>Q</m:t>
                </m:r>
                <m:r>
                  <m:t>1</m:t>
                </m:r>
                <m:r>
                  <m:rPr>
                    <m:sty m:val="p"/>
                  </m:rPr>
                  <m:t>→</m:t>
                </m:r>
                <m:r>
                  <m:t>M</m:t>
                </m:r>
                <m:r>
                  <m:t>o</m:t>
                </m:r>
                <m:r>
                  <m:t>d</m:t>
                </m:r>
                <m:r>
                  <m:t>e</m:t>
                </m:r>
                <m:r>
                  <m:t>l</m:t>
                </m:r>
                <m:r>
                  <m:rPr>
                    <m:sty m:val="p"/>
                  </m:rPr>
                  <m:t>,</m:t>
                </m:r>
              </m:e>
              <m:e>
                <m:r>
                  <m:t>S</m:t>
                </m:r>
                <m:r>
                  <m:t>R</m:t>
                </m:r>
                <m:r>
                  <m:t>Q</m:t>
                </m:r>
                <m:r>
                  <m:t>2</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3</m:t>
                </m:r>
                <m:r>
                  <m:rPr>
                    <m:sty m:val="p"/>
                  </m:rPr>
                  <m:t>→</m:t>
                </m:r>
                <m:r>
                  <m:t>C</m:t>
                </m:r>
                <m:r>
                  <m:t>o</m:t>
                </m:r>
                <m:r>
                  <m:t>n</m:t>
                </m:r>
                <m:r>
                  <m:t>t</m:t>
                </m:r>
                <m:r>
                  <m:t>r</m:t>
                </m:r>
                <m:r>
                  <m:t>o</m:t>
                </m:r>
                <m:r>
                  <m:t>l</m:t>
                </m:r>
                <m:r>
                  <m:t>l</m:t>
                </m:r>
                <m:r>
                  <m:t>e</m:t>
                </m:r>
                <m:r>
                  <m:t>r</m:t>
                </m:r>
                <m:r>
                  <m:rPr>
                    <m:sty m:val="p"/>
                  </m:rPr>
                  <m:t>,</m:t>
                </m:r>
              </m:e>
              <m:e>
                <m:r>
                  <m:t>S</m:t>
                </m:r>
                <m:r>
                  <m:t>R</m:t>
                </m:r>
                <m:r>
                  <m:t>Q</m:t>
                </m:r>
                <m:r>
                  <m:t>4</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5</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e>
                <m:r>
                  <m:t>S</m:t>
                </m:r>
                <m:r>
                  <m:t>R</m:t>
                </m:r>
                <m:r>
                  <m:t>Q</m:t>
                </m:r>
                <m:r>
                  <m:t>6</m:t>
                </m:r>
                <m:r>
                  <m:rPr>
                    <m:sty m:val="p"/>
                  </m:rPr>
                  <m:t>→</m:t>
                </m:r>
                <m:r>
                  <m:t>M</m:t>
                </m:r>
                <m:r>
                  <m:t>o</m:t>
                </m:r>
                <m:r>
                  <m:t>d</m:t>
                </m:r>
                <m:r>
                  <m:t>e</m:t>
                </m:r>
                <m:r>
                  <m:t>l</m:t>
                </m:r>
                <m:r>
                  <m:rPr>
                    <m:sty m:val="p"/>
                  </m:rPr>
                  <m:t>+</m:t>
                </m:r>
                <m:r>
                  <m:t>V</m:t>
                </m:r>
                <m:r>
                  <m:t>i</m:t>
                </m:r>
                <m:r>
                  <m:t>e</m:t>
                </m:r>
                <m:r>
                  <m:t>w</m:t>
                </m:r>
                <m:r>
                  <m:rPr>
                    <m:sty m:val="p"/>
                  </m:rPr>
                  <m:t>+</m:t>
                </m:r>
                <m:r>
                  <m:t>C</m:t>
                </m:r>
                <m:r>
                  <m:t>o</m:t>
                </m:r>
                <m:r>
                  <m:t>n</m:t>
                </m:r>
                <m:r>
                  <m:t>t</m:t>
                </m:r>
                <m:r>
                  <m:t>r</m:t>
                </m:r>
                <m:r>
                  <m:t>o</m:t>
                </m:r>
                <m:r>
                  <m:t>l</m:t>
                </m:r>
                <m:r>
                  <m:t>l</m:t>
                </m:r>
                <m:r>
                  <m:t>e</m:t>
                </m:r>
                <m:r>
                  <m:t>r</m:t>
                </m:r>
                <m:r>
                  <m:rPr>
                    <m:sty m:val="p"/>
                  </m:rPr>
                  <m:t>.</m:t>
                </m:r>
              </m:e>
            </m:mr>
          </m:m>
        </m:oMath>
      </m:oMathPara>
    </w:p>
    <w:p>
      <w:pPr>
        <w:pStyle w:val="FirstParagraph"/>
      </w:pPr>
      <w: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bookmarkEnd w:id="68"/>
    <w:bookmarkStart w:id="69" w:name="Xd007e785e3bfaada6ef882ac3ef6839127aa1d0"/>
    <w:p>
      <w:pPr>
        <w:pStyle w:val="Heading3"/>
      </w:pPr>
      <w:r>
        <w:t xml:space="preserve">5.1.4 Architectural Boundary and Trust Assumptions</w:t>
      </w:r>
    </w:p>
    <w:p>
      <w:pPr>
        <w:pStyle w:val="FirstParagraph"/>
      </w:pPr>
      <w: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w:t>
      </w:r>
    </w:p>
    <w:p>
      <w:pPr>
        <w:pStyle w:val="BodyText"/>
      </w:pPr>
      <w:r>
        <w:t xml:space="preserve">The Controller represents the security enforcement boundary. It is responsible for applying the authorisation rules consistently and for preventing direct access to protected healthcare data when the required trust conditions are not satisfied.</w:t>
      </w:r>
    </w:p>
    <w:p>
      <w:pPr>
        <w:pStyle w:val="BodyText"/>
      </w:pPr>
      <w:r>
        <w:t xml:space="preserve">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pStyle w:val="BodyText"/>
      </w:pPr>
      <w: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w:t>
      </w:r>
    </w:p>
    <w:p>
      <w:pPr>
        <w:pStyle w:val="BodyText"/>
      </w:pPr>
      <w:r>
        <w:t xml:space="preserve">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w:t>
      </w:r>
    </w:p>
    <w:p>
      <w:pPr>
        <w:pStyle w:val="BodyText"/>
      </w:pPr>
      <w:r>
        <w:t xml:space="preserve">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bookmarkEnd w:id="69"/>
    <w:bookmarkEnd w:id="70"/>
    <w:bookmarkStart w:id="74" w:name="Xaaca485badbb4d0f2907cf52a0a8966b9bfd5bf"/>
    <w:p>
      <w:pPr>
        <w:pStyle w:val="Heading2"/>
      </w:pPr>
      <w:r>
        <w:t xml:space="preserve">5.2 Trust-Oriented Consent Authorization Workflow</w:t>
      </w:r>
    </w:p>
    <w:p>
      <w:pPr>
        <w:pStyle w:val="FirstParagraph"/>
      </w:pPr>
      <w:r>
        <w:t xml:space="preserve">Figure 6 presents the end-to-end workflow of the proposed trust-oriented patient consent authorization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authorization, and policy compliance. Accordingly, the proposed workflow transforms a patient’s consent from a static permission record into an evaluable authorization object that can be verified before healthcare data are released.</w:t>
      </w:r>
    </w:p>
    <w:p>
      <w:pPr>
        <w:pStyle w:val="BodyText"/>
      </w:pPr>
      <w:r>
        <w:t xml:space="preserve">The workflow begins when the patient creates a consent request and specifies the conditions under which healthcare data may be accessed. The consent specification defines the intended purpose, permitted data scope, and other authorization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authorization decisions.</w:t>
      </w:r>
    </w:p>
    <w:p>
      <w:pPr>
        <w:pStyle w:val="BodyText"/>
      </w:pPr>
      <w:r>
        <w:t xml:space="preserve">The next stage performs decentralized identity and authority verification using Decentralized Identifiers (DIDs) and Verifiable Credentials (VCs). The purpose of this stage is to establish both the identity of the participant and the evidence supporting the participant’s claimed role or authority. Importantly, the framework explicitly separates identity authentication from authorization.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w:t>
      </w:r>
    </w:p>
    <w:p>
      <w:pPr>
        <w:pStyle w:val="BodyText"/>
      </w:pPr>
      <w:r>
        <w:t xml:space="preserve">After identity and authority verification, the framework identifies the participants required to establish the consent decision. The authorization requirement may involve multiple independent participants, such as a patient together with one or more guardians or other authorized parties. The framework then collects their independent approvals and evaluates whether the predefined authorization threshold has been satisfied. Let</w:t>
      </w:r>
      <w:r>
        <w:t xml:space="preserve"> </w:t>
      </w:r>
      <w:r>
        <w:rPr>
          <w:i/>
          <w:iCs/>
        </w:rPr>
        <w:t xml:space="preserve">A</w:t>
      </w:r>
      <w:r>
        <w:rPr>
          <w:vertAlign w:val="subscript"/>
        </w:rPr>
        <w:t xml:space="preserve">v</w:t>
      </w:r>
      <w:r>
        <w:t xml:space="preserve"> </w:t>
      </w:r>
      <w:r>
        <w:t xml:space="preserve">denote the set of successfully verified approvals and let</w:t>
      </w:r>
      <w:r>
        <w:t xml:space="preserve"> </w:t>
      </w:r>
      <w:r>
        <w:rPr>
          <w:i/>
          <w:iCs/>
        </w:rPr>
        <w:t xml:space="preserve">N</w:t>
      </w:r>
      <w:r>
        <w:t xml:space="preserve"> </w:t>
      </w:r>
      <w:r>
        <w:t xml:space="preserve">denote the required authorization threshold. Multi-party authorization is satisfied when</w:t>
      </w:r>
    </w:p>
    <w:p>
      <w:pPr>
        <w:pStyle w:val="CaptionedFigure"/>
      </w:pPr>
      <w:r>
        <w:drawing>
          <wp:inline>
            <wp:extent cx="2434224" cy="7686805"/>
            <wp:effectExtent b="0" l="0" r="0" t="0"/>
            <wp:docPr descr="Figure 6: End-to-End Workflow of Trust-Oriented Consent Authorization Framework" title="" id="72" name="Picture"/>
            <a:graphic>
              <a:graphicData uri="http://schemas.openxmlformats.org/drawingml/2006/picture">
                <pic:pic>
                  <pic:nvPicPr>
                    <pic:cNvPr descr="media/fig06.png" id="73" name="Picture"/>
                    <pic:cNvPicPr>
                      <a:picLocks noChangeArrowheads="1" noChangeAspect="1"/>
                    </pic:cNvPicPr>
                  </pic:nvPicPr>
                  <pic:blipFill>
                    <a:blip r:embed="rId71"/>
                    <a:stretch>
                      <a:fillRect/>
                    </a:stretch>
                  </pic:blipFill>
                  <pic:spPr bwMode="auto">
                    <a:xfrm>
                      <a:off x="0" y="0"/>
                      <a:ext cx="2434224" cy="7686805"/>
                    </a:xfrm>
                    <a:prstGeom prst="rect">
                      <a:avLst/>
                    </a:prstGeom>
                    <a:noFill/>
                    <a:ln w="9525">
                      <a:noFill/>
                      <a:headEnd/>
                      <a:tailEnd/>
                    </a:ln>
                  </pic:spPr>
                </pic:pic>
              </a:graphicData>
            </a:graphic>
          </wp:inline>
        </w:drawing>
      </w:r>
    </w:p>
    <w:p>
      <w:pPr>
        <w:pStyle w:val="ImageCaption"/>
      </w:pPr>
      <w:r>
        <w:t xml:space="preserve">Figure 6: End-to-End Workflow of Trust-Oriented Consent Authorization Framework</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33</m:t>
          </m:r>
          <m:r>
            <m:rPr>
              <m:sty m:val="p"/>
            </m:rPr>
            <m:t>)</m:t>
          </m:r>
        </m:oMath>
      </m:oMathPara>
    </w:p>
    <w:p>
      <w:pPr>
        <w:pStyle w:val="FirstParagraph"/>
      </w:pPr>
      <w:r>
        <w:t xml:space="preserve">If the required threshold is not satisfied, the authorization process terminates with a denial decision. This prevents a single participant from unilaterally establishing authorization when the consent policy requires collective approval.</w:t>
      </w:r>
    </w:p>
    <w:p>
      <w:pPr>
        <w:pStyle w:val="BodyText"/>
      </w:pPr>
      <w:r>
        <w:t xml:space="preserve">When the authorization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w:t>
      </w:r>
      <w:r>
        <w:t xml:space="preserve"> </w:t>
      </w:r>
      <w:r>
        <w:rPr>
          <w:i/>
          <w:iCs/>
        </w:rPr>
        <w:t xml:space="preserve">Observation, Medication</w:t>
      </w:r>
      <w:r>
        <w:t xml:space="preserve">, a request additionally containing</w:t>
      </w:r>
      <w:r>
        <w:t xml:space="preserve"> </w:t>
      </w:r>
      <w:r>
        <w:rPr>
          <w:i/>
          <w:iCs/>
        </w:rPr>
        <w:t xml:space="preserve">Procedure</w:t>
      </w:r>
      <w:r>
        <w:t xml:space="preserve"> </w:t>
      </w:r>
      <w:r>
        <w:t xml:space="preserve">should not be authorized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34</m:t>
          </m:r>
          <m:r>
            <m:rPr>
              <m:sty m:val="p"/>
            </m:rPr>
            <m:t>)</m:t>
          </m:r>
        </m:oMath>
      </m:oMathPara>
    </w:p>
    <w:p>
      <w:pPr>
        <w:pStyle w:val="FirstParagraph"/>
      </w:pPr>
      <w:r>
        <w:t xml:space="preserve">where</w:t>
      </w:r>
      <w:r>
        <w:t xml:space="preserve"> </w:t>
      </w:r>
      <w:r>
        <w:rPr>
          <w:i/>
          <w:iCs/>
        </w:rPr>
        <w:t xml:space="preserve">S</w:t>
      </w:r>
      <w:r>
        <w:rPr>
          <w:vertAlign w:val="subscript"/>
        </w:rPr>
        <w:t xml:space="preserve">R</w:t>
      </w:r>
      <w:r>
        <w:t xml:space="preserve"> </w:t>
      </w:r>
      <w:r>
        <w:t xml:space="preserve">represents the requested data scope and</w:t>
      </w:r>
      <w:r>
        <w:t xml:space="preserve"> </w:t>
      </w:r>
      <w:r>
        <w:rPr>
          <w:i/>
          <w:iCs/>
        </w:rPr>
        <w:t xml:space="preserve">S</w:t>
      </w:r>
      <w:r>
        <w:rPr>
          <w:vertAlign w:val="subscript"/>
        </w:rPr>
        <w:t xml:space="preserve">C</w:t>
      </w:r>
      <w:r>
        <w:t xml:space="preserve"> </w:t>
      </w:r>
      <w:r>
        <w:t xml:space="preserve">represents the consent-authorized scope. Similarly, the requested purpose must be consistent with the purpose specified in the consent. Consequently, a valid identity and sufficient multi-party approval are necessary but not sufficient conditions for access.</w:t>
      </w:r>
    </w:p>
    <w:p>
      <w:pPr>
        <w:pStyle w:val="BodyText"/>
      </w:pPr>
      <w:r>
        <w:t xml:space="preserve">The final authorization decision is therefore determined by the conjunction of identity and authority verification, multi-party authorization, and policy compliance. For the current stage scope of the proposed framework, the decision can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35</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authorization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 If any of these conditions is false, the request is denied. Only when all required conditions are satisfied is healthcare data access granted.</w:t>
      </w:r>
    </w:p>
    <w:p>
      <w:pPr>
        <w:pStyle w:val="BodyText"/>
      </w:pPr>
      <w:r>
        <w:t xml:space="preserve">Finally, the framework records the resulting authorization evidence in the audit layer. Importantly, both successful and denied decisions should be recorded because a trustworthy authorization framework requires accountability not only for data that were released but also for access attempts that were rejected. The audit evidence can therefore provide a traceable record of the authorization decision, including the relevant consent, participants, policy evaluation, decision outcome, and associated evidence. In this manner, the workflow connects consent specification with identity trust, collective authorization, policy enforcement, and accountability, providing the operational foundation of the proposed trust-oriented authorization framework.</w:t>
      </w:r>
    </w:p>
    <w:bookmarkEnd w:id="74"/>
    <w:bookmarkStart w:id="75" w:name="Xe4d2ece9a21da9d7e0f73941c1ddb60d05c823c"/>
    <w:p>
      <w:pPr>
        <w:pStyle w:val="Heading2"/>
      </w:pPr>
      <w:r>
        <w:t xml:space="preserve">5.3 Model: Trust-Aware Consent and Authorisation Representation</w:t>
      </w:r>
    </w:p>
    <w:p>
      <w:pPr>
        <w:pStyle w:val="FirstParagraph"/>
      </w:pPr>
      <w: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w:t>
      </w:r>
    </w:p>
    <w:p>
      <w:pPr>
        <w:pStyle w:val="BodyText"/>
      </w:pPr>
      <w:r>
        <w:t xml:space="preserve">For the current current stage scope, the core consent object is represented as</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36</m:t>
          </m:r>
          <m:r>
            <m:rPr>
              <m:sty m:val="p"/>
            </m:rPr>
            <m:t>)</m:t>
          </m:r>
        </m:oMath>
      </m:oMathPara>
    </w:p>
    <w:p>
      <w:pPr>
        <w:pStyle w:val="FirstParagraph"/>
      </w:pPr>
      <w:r>
        <w:t xml:space="preserve">where</w:t>
      </w:r>
      <w:r>
        <w:t xml:space="preserve"> </w:t>
      </w:r>
      <w:r>
        <w:rPr>
          <w:i/>
          <w:iCs/>
        </w:rPr>
        <w:t xml:space="preserve">I</w:t>
      </w:r>
      <w:r>
        <w:t xml:space="preserve"> </w:t>
      </w:r>
      <w:r>
        <w:t xml:space="preserve">represents identity-related information associated with the relevant participants,</w:t>
      </w:r>
      <w:r>
        <w:t xml:space="preserve"> </w:t>
      </w:r>
      <w:r>
        <w:rPr>
          <w:i/>
          <w:iCs/>
        </w:rPr>
        <w:t xml:space="preserve">A</w:t>
      </w:r>
      <w:r>
        <w:t xml:space="preserve"> </w:t>
      </w:r>
      <w:r>
        <w:t xml:space="preserve">represents the authorisation requirements that must be satisfied before access can be granted,</w:t>
      </w:r>
      <w:r>
        <w:t xml:space="preserve"> </w:t>
      </w:r>
      <w:r>
        <w:rPr>
          <w:i/>
          <w:iCs/>
        </w:rPr>
        <w:t xml:space="preserve">P</w:t>
      </w:r>
      <w:r>
        <w:t xml:space="preserve"> </w:t>
      </w:r>
      <w:r>
        <w:t xml:space="preserve">represents the policy conditions governing purpose and healthcare data scope, and</w:t>
      </w:r>
      <w:r>
        <w:t xml:space="preserve"> </w:t>
      </w:r>
      <w:r>
        <w:rPr>
          <w:i/>
          <w:iCs/>
        </w:rPr>
        <w:t xml:space="preserve">E</w:t>
      </w:r>
      <w:r>
        <w:t xml:space="preserve"> </w:t>
      </w:r>
      <w:r>
        <w:t xml:space="preserve">represents the evidence generated throughout the authorisation process.</w:t>
      </w:r>
    </w:p>
    <w:p>
      <w:pPr>
        <w:pStyle w:val="BodyText"/>
      </w:pPr>
      <w:r>
        <w:t xml:space="preserve">The identity component</w:t>
      </w:r>
      <w:r>
        <w:t xml:space="preserve"> </w:t>
      </w:r>
      <w:r>
        <w:rPr>
          <w:i/>
          <w:iCs/>
        </w:rPr>
        <w:t xml:space="preserve">I</w:t>
      </w:r>
      <w:r>
        <w:t xml:space="preserve"> </w:t>
      </w:r>
      <w:r>
        <w:t xml:space="preserve">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w:t>
      </w:r>
    </w:p>
    <w:p>
      <w:pPr>
        <w:pStyle w:val="BodyText"/>
      </w:pPr>
      <w:r>
        <w:t xml:space="preserve">The authorisation component</w:t>
      </w:r>
      <w:r>
        <w:t xml:space="preserve"> </w:t>
      </w:r>
      <w:r>
        <w:rPr>
          <w:i/>
          <w:iCs/>
        </w:rPr>
        <w:t xml:space="preserve">A</w:t>
      </w:r>
      <w:r>
        <w:t xml:space="preserve"> </w:t>
      </w:r>
      <w:r>
        <w:t xml:space="preserve">defines the conditions under which a consent object may become operational. In particular, it specifies whether a single participant is sufficient or whether multiple independent entities are required to jointly authorise a sensitive healthcare data operation. Let</w:t>
      </w:r>
      <w:r>
        <w:t xml:space="preserve"> </w:t>
      </w:r>
      <w:r>
        <w:rPr>
          <w:i/>
          <w:iCs/>
        </w:rPr>
        <w:t xml:space="preserve">A</w:t>
      </w:r>
      <w:r>
        <w:rPr>
          <w:vertAlign w:val="subscript"/>
        </w:rPr>
        <w:t xml:space="preserve">v</w:t>
      </w:r>
      <w:r>
        <w:t xml:space="preserve"> </w:t>
      </w:r>
      <w:r>
        <w:t xml:space="preserve">denote the set of participants whose identities and authority have been successfully verified, and let</w:t>
      </w:r>
      <w:r>
        <w:t xml:space="preserve"> </w:t>
      </w:r>
      <w:r>
        <w:rPr>
          <w:i/>
          <w:iCs/>
        </w:rPr>
        <w:t xml:space="preserve">N</w:t>
      </w:r>
      <w:r>
        <w:t xml:space="preserve"> </w:t>
      </w:r>
      <w:r>
        <w:t xml:space="preserve">denote the minimum required approval threshold. The authorisation condition can then be represented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37</m:t>
          </m:r>
          <m:r>
            <m:rPr>
              <m:sty m:val="p"/>
            </m:rPr>
            <m:t>)</m:t>
          </m:r>
        </m:oMath>
      </m:oMathPara>
    </w:p>
    <w:p>
      <w:pPr>
        <w:pStyle w:val="FirstParagraph"/>
      </w:pPr>
      <w: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w:t>
      </w:r>
    </w:p>
    <w:p>
      <w:pPr>
        <w:pStyle w:val="BodyText"/>
      </w:pPr>
      <w:r>
        <w:t xml:space="preserve">The policy component</w:t>
      </w:r>
      <w:r>
        <w:t xml:space="preserve"> </w:t>
      </w:r>
      <w:r>
        <w:rPr>
          <w:i/>
          <w:iCs/>
        </w:rPr>
        <w:t xml:space="preserve">P</w:t>
      </w:r>
      <w:r>
        <w:t xml:space="preserve"> </w:t>
      </w:r>
      <w:r>
        <w:t xml:space="preserve">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w:t>
      </w:r>
    </w:p>
    <w:p>
      <w:pPr>
        <w:pStyle w:val="BodyText"/>
      </w:pPr>
      <w:r>
        <w:t xml:space="preserve">Let</w:t>
      </w:r>
      <w:r>
        <w:t xml:space="preserve"> </w:t>
      </w:r>
      <w:r>
        <w:rPr>
          <w:i/>
          <w:iCs/>
        </w:rPr>
        <w:t xml:space="preserve">S</w:t>
      </w:r>
      <w:r>
        <w:rPr>
          <w:vertAlign w:val="subscript"/>
        </w:rPr>
        <w:t xml:space="preserve">C</w:t>
      </w:r>
      <w:r>
        <w:t xml:space="preserve"> </w:t>
      </w:r>
      <w:r>
        <w:t xml:space="preserve">denote the healthcare data scope authorised by the consent object and</w:t>
      </w:r>
      <w:r>
        <w:t xml:space="preserve"> </w:t>
      </w:r>
      <w:r>
        <w:rPr>
          <w:i/>
          <w:iCs/>
        </w:rPr>
        <w:t xml:space="preserve">S</w:t>
      </w:r>
      <w:r>
        <w:rPr>
          <w:vertAlign w:val="subscript"/>
        </w:rPr>
        <w:t xml:space="preserve">R</w:t>
      </w:r>
      <w:r>
        <w:t xml:space="preserve"> </w:t>
      </w:r>
      <w:r>
        <w:t xml:space="preserve">denote the scope requested by an entity. Policy compliance requires</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38</m:t>
          </m:r>
          <m:r>
            <m:rPr>
              <m:sty m:val="p"/>
            </m:rPr>
            <m:t>)</m:t>
          </m:r>
        </m:oMath>
      </m:oMathPara>
    </w:p>
    <w:p>
      <w:pPr>
        <w:pStyle w:val="FirstParagraph"/>
      </w:pPr>
      <w:r>
        <w:t xml:space="preserve">If the requested data exceeds the authorised scope, the request must be rejected even if the requester has successfully authenticated and the required number of participants has approved the consent.</w:t>
      </w:r>
    </w:p>
    <w:p>
      <w:pPr>
        <w:pStyle w:val="BodyText"/>
      </w:pPr>
      <w:r>
        <w:t xml:space="preserve">The evidence component</w:t>
      </w:r>
      <w:r>
        <w:t xml:space="preserve"> </w:t>
      </w:r>
      <w:r>
        <w:rPr>
          <w:i/>
          <w:iCs/>
        </w:rPr>
        <w:t xml:space="preserve">E</w:t>
      </w:r>
      <w:r>
        <w:t xml:space="preserve"> </w:t>
      </w:r>
      <w:r>
        <w:t xml:space="preserve">represents the verifiable information generated during the authorisation process. This may include identity-verification results, credential-verification results, approval records, policy-evaluation outcomes, access decisions, and audit events. The purpose of</w:t>
      </w:r>
      <w:r>
        <w:t xml:space="preserve"> </w:t>
      </w:r>
      <w:r>
        <w:rPr>
          <w:i/>
          <w:iCs/>
        </w:rPr>
        <w:t xml:space="preserve">E</w:t>
      </w:r>
      <w:r>
        <w:t xml:space="preserve"> </w:t>
      </w:r>
      <w:r>
        <w:t xml:space="preserve">is not merely to record that a decision occurred, but to provide evidence concerning why the decision was produced.</w:t>
      </w:r>
    </w:p>
    <w:p>
      <w:pPr>
        <w:pStyle w:val="BodyText"/>
      </w:pPr>
      <w: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BodyText"/>
      </w:pPr>
      <w:r>
        <w:t xml:space="preserve">For the current current stage implementation, the Model focuses on the foundational dimensions of identity, authority, multi-party approval, policy constraints, and authorisation evidence. The subsequent next research will extend this representation to include temporal validity, expiration, revocation, lifecycle transitions, and formal security properties.</w:t>
      </w:r>
    </w:p>
    <w:bookmarkEnd w:id="75"/>
    <w:bookmarkStart w:id="76" w:name="X96d81aae39a4d93ee42ea3f75f4e5970520a9db"/>
    <w:p>
      <w:pPr>
        <w:pStyle w:val="Heading2"/>
      </w:pPr>
      <w:r>
        <w:t xml:space="preserve">5.4 View: Controlled Interaction Among Independent Participants</w:t>
      </w:r>
    </w:p>
    <w:p>
      <w:pPr>
        <w:pStyle w:val="FirstParagraph"/>
      </w:pPr>
      <w: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w:t>
      </w:r>
    </w:p>
    <w:p>
      <w:pPr>
        <w:pStyle w:val="BodyText"/>
      </w:pPr>
      <w:r>
        <w:t xml:space="preserve">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w:t>
      </w:r>
    </w:p>
    <w:p>
      <w:pPr>
        <w:pStyle w:val="BodyText"/>
      </w:pPr>
      <w:r>
        <w:t xml:space="preserve">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w:t>
      </w:r>
    </w:p>
    <w:p>
      <w:pPr>
        <w:pStyle w:val="BodyText"/>
      </w:pPr>
      <w:r>
        <w:t xml:space="preserve">The separation between interaction and enforcement prevents the user interface from becoming the source of trust. A request submitted through the View represents an</w:t>
      </w:r>
      <w:r>
        <w:t xml:space="preserve"> </w:t>
      </w:r>
      <w:r>
        <w:rPr>
          <w:i/>
          <w:iCs/>
        </w:rPr>
        <w:t xml:space="preserve">input to the</w:t>
      </w:r>
      <w:r>
        <w:t xml:space="preserve"> </w:t>
      </w:r>
      <w:r>
        <w:rPr>
          <w:i/>
          <w:iCs/>
        </w:rPr>
        <w:t xml:space="preserve">authorisation process</w:t>
      </w:r>
      <w:r>
        <w:t xml:space="preserve">, rather than an authorisation decision itself. The actual security decision remains the responsibility of the Controller.</w:t>
      </w:r>
    </w:p>
    <w:p>
      <w:pPr>
        <w:pStyle w:val="BodyText"/>
      </w:pPr>
      <w:r>
        <w:t xml:space="preserve">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bookmarkEnd w:id="76"/>
    <w:bookmarkStart w:id="77" w:name="X29a124864d396411eac11d932965b7ef7582ae4"/>
    <w:p>
      <w:pPr>
        <w:pStyle w:val="Heading2"/>
      </w:pPr>
      <w:r>
        <w:t xml:space="preserve">5.5 Controller: Trusted Multi-Party Authorisation Enforcement</w:t>
      </w:r>
    </w:p>
    <w:p>
      <w:pPr>
        <w:pStyle w:val="FirstParagraph"/>
      </w:pPr>
      <w: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w:t>
      </w:r>
    </w:p>
    <w:p>
      <w:pPr>
        <w:pStyle w:val="BodyText"/>
      </w:pPr>
      <w:r>
        <w:t xml:space="preserve">The Controller first evaluates whether the requesting entity and relevant authorisation participants possess valid identities and credentials. Identity verification can be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39</m:t>
          </m:r>
          <m:r>
            <m:rPr>
              <m:sty m:val="p"/>
            </m:rPr>
            <m:t>)</m:t>
          </m:r>
        </m:oMath>
      </m:oMathPara>
    </w:p>
    <w:p>
      <w:pPr>
        <w:pStyle w:val="FirstParagraph"/>
      </w:pPr>
      <w:r>
        <w:t xml:space="preserve">where</w:t>
      </w:r>
      <w:r>
        <w:t xml:space="preserve"> </w:t>
      </w:r>
      <w:r>
        <w:rPr>
          <w:i/>
          <w:iCs/>
        </w:rPr>
        <w:t xml:space="preserve">VerifyDID</w:t>
      </w:r>
      <w:r>
        <w:t xml:space="preserve">(</w:t>
      </w:r>
      <w:r>
        <w:rPr>
          <w:i/>
          <w:iCs/>
        </w:rPr>
        <w:t xml:space="preserve">u</w:t>
      </w:r>
      <w:r>
        <w:t xml:space="preserve">) determines whether the decentralised identity of participant</w:t>
      </w:r>
      <w:r>
        <w:t xml:space="preserve"> </w:t>
      </w:r>
      <w:r>
        <w:rPr>
          <w:i/>
          <w:iCs/>
        </w:rPr>
        <w:t xml:space="preserve">u</w:t>
      </w:r>
      <w:r>
        <w:t xml:space="preserve"> </w:t>
      </w:r>
      <w:r>
        <w:t xml:space="preserve">can be verified and</w:t>
      </w:r>
      <w:r>
        <w:t xml:space="preserve"> </w:t>
      </w:r>
      <w:r>
        <w:rPr>
          <w:i/>
          <w:iCs/>
        </w:rPr>
        <w:t xml:space="preserve">VerifyVC</w:t>
      </w:r>
      <w:r>
        <w:t xml:space="preserve">(</w:t>
      </w:r>
      <w:r>
        <w:rPr>
          <w:i/>
          <w:iCs/>
        </w:rPr>
        <w:t xml:space="preserve">u</w:t>
      </w:r>
      <w:r>
        <w:t xml:space="preserve">) determines whether the associated credential provides valid evidence of the relevant authority or role.</w:t>
      </w:r>
    </w:p>
    <w:p>
      <w:pPr>
        <w:pStyle w:val="BodyText"/>
      </w:pPr>
      <w:r>
        <w:t xml:space="preserve">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40</m:t>
          </m:r>
          <m:r>
            <m:rPr>
              <m:sty m:val="p"/>
            </m:rPr>
            <m:t>)</m:t>
          </m:r>
        </m:oMath>
      </m:oMathPara>
    </w:p>
    <w:p>
      <w:pPr>
        <w:pStyle w:val="FirstParagraph"/>
      </w:pPr>
      <w:r>
        <w:t xml:space="preserve">This distinction prevents successful authentication from being incorrectly interpreted as unrestricted permission.</w:t>
      </w:r>
    </w:p>
    <w:p>
      <w:pPr>
        <w:pStyle w:val="BodyText"/>
      </w:pPr>
      <w:r>
        <w:t xml:space="preserve">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w:t>
      </w:r>
      <w:r>
        <w:t xml:space="preserve"> </w:t>
      </w:r>
      <w:r>
        <w:rPr>
          <w:i/>
          <w:iCs/>
        </w:rPr>
        <w:t xml:space="preserve">A</w:t>
      </w:r>
      <w:r>
        <w:rPr>
          <w:vertAlign w:val="subscript"/>
        </w:rPr>
        <w:t xml:space="preserve">v</w:t>
      </w:r>
      <w:r>
        <w:t xml:space="preserve">. If the number of valid approvals is below the required threshold</w:t>
      </w:r>
      <w:r>
        <w:t xml:space="preserve"> </w:t>
      </w:r>
      <w:r>
        <w:rPr>
          <w:i/>
          <w:iCs/>
        </w:rPr>
        <w:t xml:space="preserve">N</w:t>
      </w:r>
      <w:r>
        <w:t xml:space="preserve">, the consent cannot produce an effective authorisation decision.</w:t>
      </w:r>
    </w:p>
    <w:p>
      <w:pPr>
        <w:pStyle w:val="BodyText"/>
      </w:pPr>
      <w:r>
        <w:t xml:space="preserve">The Controller then evaluates the relationship between the access request</w:t>
      </w:r>
      <w:r>
        <w:t xml:space="preserve"> </w:t>
      </w:r>
      <w:r>
        <w:rPr>
          <w:i/>
          <w:iCs/>
        </w:rPr>
        <w:t xml:space="preserve">R</w:t>
      </w:r>
      <w:r>
        <w:t xml:space="preserve"> </w:t>
      </w:r>
      <w:r>
        <w:t xml:space="preserve">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41</m:t>
          </m:r>
          <m:r>
            <m:rPr>
              <m:sty m:val="p"/>
            </m:rPr>
            <m:t>)</m:t>
          </m:r>
        </m:oMath>
      </m:oMathPara>
    </w:p>
    <w:p>
      <w:pPr>
        <w:pStyle w:val="FirstParagraph"/>
      </w:pPr>
      <w:r>
        <w:t xml:space="preserve">The overall current stage authorisation decision is therefore determined by the conjunction of the foundational trust conditions: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42</m:t>
          </m:r>
          <m:r>
            <m:rPr>
              <m:sty m:val="p"/>
            </m:rPr>
            <m:t>)</m:t>
          </m:r>
        </m:oMath>
      </m:oMathPara>
    </w:p>
    <w:p>
      <w:pPr>
        <w:pStyle w:val="FirstParagraph"/>
      </w:pPr>
      <w:r>
        <w:t xml:space="preserve">Equivalently, the decision can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r>
                      <m:t>u</m:t>
                    </m:r>
                    <m:r>
                      <m:rPr>
                        <m:sty m:val="p"/>
                      </m:rPr>
                      <m:t>)</m:t>
                    </m:r>
                    <m:r>
                      <m:rPr>
                        <m:sty m:val="p"/>
                      </m:rPr>
                      <m:t>=</m:t>
                    </m:r>
                    <m:r>
                      <m:t>1</m:t>
                    </m:r>
                    <m:r>
                      <m:rPr>
                        <m:sty m:val="p"/>
                      </m:rPr>
                      <m:t>∧</m:t>
                    </m:r>
                    <m:sSub>
                      <m:e>
                        <m:r>
                          <m:t>V</m:t>
                        </m:r>
                      </m:e>
                      <m:sub>
                        <m:r>
                          <m:t>A</m:t>
                        </m:r>
                      </m:sub>
                    </m:sSub>
                    <m:r>
                      <m:rPr>
                        <m:sty m:val="p"/>
                      </m:rPr>
                      <m:t>(</m:t>
                    </m:r>
                    <m:r>
                      <m:t>C</m:t>
                    </m:r>
                    <m:r>
                      <m:rPr>
                        <m:sty m:val="p"/>
                      </m:rPr>
                      <m:t>)</m:t>
                    </m:r>
                    <m:r>
                      <m:rPr>
                        <m:sty m:val="p"/>
                      </m:rPr>
                      <m:t>=</m:t>
                    </m:r>
                    <m:r>
                      <m:t>1</m:t>
                    </m:r>
                    <m:r>
                      <m:rPr>
                        <m:sty m:val="p"/>
                      </m:rPr>
                      <m:t>∧</m:t>
                    </m:r>
                    <m:sSub>
                      <m:e>
                        <m:r>
                          <m:t>V</m:t>
                        </m:r>
                      </m:e>
                      <m:sub>
                        <m:r>
                          <m:t>P</m:t>
                        </m:r>
                      </m:sub>
                    </m:sSub>
                    <m:r>
                      <m:rPr>
                        <m:sty m:val="p"/>
                      </m:rPr>
                      <m:t>(</m:t>
                    </m:r>
                    <m:r>
                      <m:t>C</m:t>
                    </m:r>
                    <m:r>
                      <m:rPr>
                        <m:sty m:val="p"/>
                      </m:rPr>
                      <m:t>,</m:t>
                    </m:r>
                    <m:r>
                      <m:t>R</m:t>
                    </m:r>
                    <m:r>
                      <m:rPr>
                        <m:sty m:val="p"/>
                      </m:rPr>
                      <m:t>)</m:t>
                    </m:r>
                    <m:r>
                      <m:rPr>
                        <m:sty m:val="p"/>
                      </m:rPr>
                      <m:t>=</m:t>
                    </m:r>
                    <m:r>
                      <m:t>1</m:t>
                    </m:r>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43</m:t>
          </m:r>
          <m:r>
            <m:rPr>
              <m:sty m:val="p"/>
            </m:rPr>
            <m:t>)</m:t>
          </m:r>
        </m:oMath>
      </m:oMathPara>
    </w:p>
    <w:p>
      <w:pPr>
        <w:pStyle w:val="FirstParagraph"/>
      </w:pPr>
      <w: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w:t>
      </w:r>
    </w:p>
    <w:p>
      <w:pPr>
        <w:pStyle w:val="BodyText"/>
      </w:pPr>
      <w:r>
        <w:t xml:space="preserve">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bookmarkEnd w:id="77"/>
    <w:bookmarkStart w:id="78" w:name="X7ea2e96574592c59422d2a5ee233779814b7dd7"/>
    <w:p>
      <w:pPr>
        <w:pStyle w:val="Heading2"/>
      </w:pPr>
      <w:r>
        <w:t xml:space="preserve">5.6 Multi-Party Consent as Distributed Trust Establishment</w:t>
      </w:r>
    </w:p>
    <w:p>
      <w:pPr>
        <w:pStyle w:val="FirstParagraph"/>
      </w:pPr>
      <w:r>
        <w:t xml:space="preserve">A central contribution of the proposed architecture is the treatment of multi-party consent as a distributed trust-establishment mechanism rather than as a simple collection of multiple signatures.</w:t>
      </w:r>
    </w:p>
    <w:p>
      <w:pPr>
        <w:pStyle w:val="BodyText"/>
      </w:pPr>
      <w:r>
        <w:t xml:space="preserve">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w:t>
      </w:r>
    </w:p>
    <w:p>
      <w:pPr>
        <w:pStyle w:val="BodyText"/>
      </w:pPr>
      <w:r>
        <w:t xml:space="preserve">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w:t>
      </w:r>
    </w:p>
    <w:p>
      <w:pPr>
        <w:pStyle w:val="BodyText"/>
      </w:pPr>
      <w:r>
        <w:t xml:space="preserve">Let the set of submitted approvals be denoted by</w:t>
      </w:r>
    </w:p>
    <w:p>
      <w:pPr>
        <w:pStyle w:val="BodyText"/>
      </w:pPr>
      <m:oMathPara>
        <m:oMathParaPr>
          <m:jc m:val="center"/>
        </m:oMathParaPr>
        <m:oMath>
          <m:sSub>
            <m:e>
              <m:r>
                <m:t>A</m:t>
              </m:r>
            </m:e>
            <m:sub>
              <m:r>
                <m:t>s</m:t>
              </m:r>
            </m:sub>
          </m:sSub>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r>
            <m:rPr>
              <m:sty m:val="p"/>
            </m:rPr>
            <m:t>.</m:t>
          </m:r>
          <m:r>
            <m:rPr>
              <m:sty m:val="p"/>
            </m:rPr>
            <m:t>,</m:t>
          </m:r>
          <m:sSub>
            <m:e>
              <m:r>
                <m:t>a</m:t>
              </m:r>
            </m:e>
            <m:sub>
              <m:r>
                <m:t>m</m:t>
              </m:r>
            </m:sub>
          </m:sSub>
          <m:r>
            <m:rPr>
              <m:sty m:val="p"/>
            </m:rPr>
            <m:t>}</m:t>
          </m:r>
          <m:r>
            <m:rPr>
              <m:sty m:val="p"/>
            </m:rPr>
            <m:t>.</m:t>
          </m:r>
          <m:r>
            <m:t>  </m:t>
          </m:r>
          <m:r>
            <m:t>  </m:t>
          </m:r>
          <m:r>
            <m:rPr>
              <m:sty m:val="p"/>
            </m:rPr>
            <m:t>(</m:t>
          </m:r>
          <m:r>
            <m:t>44</m:t>
          </m:r>
          <m:r>
            <m:rPr>
              <m:sty m:val="p"/>
            </m:rPr>
            <m:t>)</m:t>
          </m:r>
        </m:oMath>
      </m:oMathPara>
    </w:p>
    <w:p>
      <w:pPr>
        <w:pStyle w:val="FirstParagraph"/>
      </w:pPr>
      <w:r>
        <w:t xml:space="preserve">The verified approval set is then derived as</w:t>
      </w:r>
    </w:p>
    <w:p>
      <w:pPr>
        <w:pStyle w:val="BodyText"/>
      </w:pPr>
      <m:oMathPara>
        <m:oMathParaPr>
          <m:jc m:val="center"/>
        </m:oMathParaPr>
        <m:oMath>
          <m:sSub>
            <m:e>
              <m:r>
                <m:t>A</m:t>
              </m:r>
            </m:e>
            <m:sub>
              <m:r>
                <m:t>v</m:t>
              </m:r>
            </m:sub>
          </m:sSub>
          <m:r>
            <m:rPr>
              <m:sty m:val="p"/>
            </m:rPr>
            <m:t>=</m:t>
          </m:r>
          <m:r>
            <m:rPr>
              <m:sty m:val="p"/>
            </m:rPr>
            <m:t>{</m:t>
          </m:r>
          <m:sSub>
            <m:e>
              <m:r>
                <m:t>a</m:t>
              </m:r>
            </m:e>
            <m:sub>
              <m:r>
                <m:t>i</m:t>
              </m:r>
            </m:sub>
          </m:sSub>
          <m:r>
            <m:rPr>
              <m:sty m:val="p"/>
            </m:rPr>
            <m:t>∈</m:t>
          </m:r>
          <m:sSub>
            <m:e>
              <m:r>
                <m:t>A</m:t>
              </m:r>
            </m:e>
            <m:sub>
              <m:r>
                <m:t>s</m:t>
              </m:r>
            </m:sub>
          </m:sSub>
          <m:r>
            <m:rPr>
              <m:sty m:val="p"/>
            </m:rPr>
            <m:t>|</m:t>
          </m:r>
          <m:sSub>
            <m:e>
              <m:r>
                <m:t>V</m:t>
              </m:r>
            </m:e>
            <m:sub>
              <m:r>
                <m:t>I</m:t>
              </m:r>
            </m:sub>
          </m:sSub>
          <m:r>
            <m:rPr>
              <m:sty m:val="p"/>
            </m:rPr>
            <m:t>(</m:t>
          </m:r>
          <m:sSub>
            <m:e>
              <m:r>
                <m:t>a</m:t>
              </m:r>
            </m:e>
            <m:sub>
              <m:r>
                <m:t>i</m:t>
              </m:r>
            </m:sub>
          </m:sSub>
          <m:r>
            <m:rPr>
              <m:sty m:val="p"/>
            </m:rPr>
            <m:t>)</m:t>
          </m:r>
          <m:r>
            <m:rPr>
              <m:sty m:val="p"/>
            </m:rPr>
            <m:t>=</m:t>
          </m:r>
          <m:r>
            <m:t>1</m:t>
          </m:r>
          <m:r>
            <m:rPr>
              <m:sty m:val="p"/>
            </m:rPr>
            <m:t>∧</m:t>
          </m:r>
          <m:r>
            <m:t>A</m:t>
          </m:r>
          <m:r>
            <m:t>u</m:t>
          </m:r>
          <m:r>
            <m:t>t</m:t>
          </m:r>
          <m:r>
            <m:t>h</m:t>
          </m:r>
          <m:r>
            <m:t>o</m:t>
          </m:r>
          <m:r>
            <m:t>r</m:t>
          </m:r>
          <m:r>
            <m:t>i</m:t>
          </m:r>
          <m:r>
            <m:t>t</m:t>
          </m:r>
          <m:r>
            <m:t>y</m:t>
          </m:r>
          <m:r>
            <m:rPr>
              <m:sty m:val="p"/>
            </m:rPr>
            <m:t>(</m:t>
          </m:r>
          <m:sSub>
            <m:e>
              <m:r>
                <m:t>a</m:t>
              </m:r>
            </m:e>
            <m:sub>
              <m:r>
                <m:t>i</m:t>
              </m:r>
            </m:sub>
          </m:sSub>
          <m:r>
            <m:rPr>
              <m:sty m:val="p"/>
            </m:rPr>
            <m:t>)</m:t>
          </m:r>
          <m:r>
            <m:rPr>
              <m:sty m:val="p"/>
            </m:rPr>
            <m:t>=</m:t>
          </m:r>
          <m:r>
            <m:t>V</m:t>
          </m:r>
          <m:r>
            <m:t>a</m:t>
          </m:r>
          <m:r>
            <m:t>l</m:t>
          </m:r>
          <m:r>
            <m:t>i</m:t>
          </m:r>
          <m:r>
            <m:t>d</m:t>
          </m:r>
          <m:r>
            <m:rPr>
              <m:sty m:val="p"/>
            </m:rPr>
            <m:t>}</m:t>
          </m:r>
          <m:r>
            <m:rPr>
              <m:sty m:val="p"/>
            </m:rPr>
            <m:t>.</m:t>
          </m:r>
          <m:r>
            <m:t>  </m:t>
          </m:r>
          <m:r>
            <m:t>  </m:t>
          </m:r>
          <m:r>
            <m:rPr>
              <m:sty m:val="p"/>
            </m:rPr>
            <m:t>(</m:t>
          </m:r>
          <m:r>
            <m:t>45</m:t>
          </m:r>
          <m:r>
            <m:rPr>
              <m:sty m:val="p"/>
            </m:rPr>
            <m:t>)</m:t>
          </m:r>
        </m:oMath>
      </m:oMathPara>
    </w:p>
    <w:p>
      <w:pPr>
        <w:pStyle w:val="FirstParagraph"/>
      </w:pPr>
      <w:r>
        <w:t xml:space="preserve">Only the verified set</w:t>
      </w:r>
      <w:r>
        <w:t xml:space="preserve"> </w:t>
      </w:r>
      <w:r>
        <w:rPr>
          <w:i/>
          <w:iCs/>
        </w:rPr>
        <w:t xml:space="preserve">A</w:t>
      </w:r>
      <w:r>
        <w:rPr>
          <w:vertAlign w:val="subscript"/>
        </w:rPr>
        <w:t xml:space="preserve">v</w:t>
      </w:r>
      <w:r>
        <w:t xml:space="preserve"> </w:t>
      </w:r>
      <w:r>
        <w:t xml:space="preserve">contributes to the threshold condition. Consequently, an arbitrary number of unverified or unauthorised approvals cannot satisfy the multi-party authorisation requirement.</w:t>
      </w:r>
    </w:p>
    <w:p>
      <w:pPr>
        <w:pStyle w:val="BodyText"/>
      </w:pPr>
      <w:r>
        <w:t xml:space="preserve">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w:t>
      </w:r>
    </w:p>
    <w:p>
      <w:pPr>
        <w:pStyle w:val="BodyText"/>
      </w:pPr>
      <w:r>
        <w:t xml:space="preserve">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bookmarkEnd w:id="78"/>
    <w:bookmarkStart w:id="79" w:name="policy-aware-consent-enforcement"/>
    <w:p>
      <w:pPr>
        <w:pStyle w:val="Heading2"/>
      </w:pPr>
      <w:r>
        <w:t xml:space="preserve">5.7 Policy-Aware Consent Enforcement</w:t>
      </w:r>
    </w:p>
    <w:p>
      <w:pPr>
        <w:pStyle w:val="FirstParagraph"/>
      </w:pPr>
      <w:r>
        <w:t xml:space="preserve">Another important feature of the architecture is the explicit separation between</w:t>
      </w:r>
      <w:r>
        <w:t xml:space="preserve"> </w:t>
      </w:r>
      <w:r>
        <w:rPr>
          <w:i/>
          <w:iCs/>
        </w:rPr>
        <w:t xml:space="preserve">approval</w:t>
      </w:r>
      <w:r>
        <w:t xml:space="preserve"> </w:t>
      </w:r>
      <w:r>
        <w:rPr>
          <w:i/>
          <w:iCs/>
        </w:rPr>
        <w:t xml:space="preserve">validity</w:t>
      </w:r>
      <w:r>
        <w:t xml:space="preserve"> </w:t>
      </w:r>
      <w:r>
        <w:t xml:space="preserve">and</w:t>
      </w:r>
      <w:r>
        <w:t xml:space="preserve"> </w:t>
      </w:r>
      <w:r>
        <w:rPr>
          <w:i/>
          <w:iCs/>
        </w:rPr>
        <w:t xml:space="preserve">access scope validity</w:t>
      </w:r>
      <w:r>
        <w:t xml:space="preserve">. Even when all required participants have approved a consent request, the resulting authorisation remains bounded by the policy encoded within the consent object.</w:t>
      </w:r>
    </w:p>
    <w:p>
      <w:pPr>
        <w:pStyle w:val="BodyText"/>
      </w:pPr>
      <w:r>
        <w:t xml:space="preserve">Suppose that a consent permits access to the following healthcare data categories that</w:t>
      </w:r>
    </w:p>
    <w:p>
      <w:pPr>
        <w:pStyle w:val="BodyText"/>
      </w:pPr>
      <m:oMathPara>
        <m:oMathParaPr>
          <m:jc m:val="center"/>
        </m:oMathParaPr>
        <m:oMath>
          <m:sSub>
            <m:e>
              <m:r>
                <m:t>S</m:t>
              </m:r>
            </m:e>
            <m:sub>
              <m:r>
                <m:t>C</m:t>
              </m:r>
            </m:sub>
          </m:sSub>
          <m:r>
            <m:rPr>
              <m:sty m:val="p"/>
            </m:rPr>
            <m:t>=</m:t>
          </m:r>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rPr>
              <m:sty m:val="p"/>
            </m:rPr>
            <m:t>.</m:t>
          </m:r>
          <m:r>
            <m:t>  </m:t>
          </m:r>
          <m:r>
            <m:t>  </m:t>
          </m:r>
          <m:r>
            <m:rPr>
              <m:sty m:val="p"/>
            </m:rPr>
            <m:t>(</m:t>
          </m:r>
          <m:r>
            <m:t>46</m:t>
          </m:r>
          <m:r>
            <m:rPr>
              <m:sty m:val="p"/>
            </m:rPr>
            <m:t>)</m:t>
          </m:r>
        </m:oMath>
      </m:oMathPara>
    </w:p>
    <w:p>
      <w:pPr>
        <w:pStyle w:val="FirstParagraph"/>
      </w:pPr>
      <w:r>
        <w:t xml:space="preserve">If a healthcare professional subsequently requests</w:t>
      </w:r>
    </w:p>
    <w:p>
      <w:pPr>
        <w:pStyle w:val="BodyText"/>
      </w:pPr>
      <m:oMathPara>
        <m:oMathParaPr>
          <m:jc m:val="center"/>
        </m:oMathParaPr>
        <m:oMath>
          <m:sSub>
            <m:e>
              <m:r>
                <m:t>S</m:t>
              </m:r>
            </m:e>
            <m:sub>
              <m:r>
                <m:t>R</m:t>
              </m:r>
            </m:sub>
          </m:sSub>
          <m:r>
            <m:rPr>
              <m:sty m:val="p"/>
            </m:rPr>
            <m:t>=</m:t>
          </m:r>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47</m:t>
          </m:r>
          <m:r>
            <m:rPr>
              <m:sty m:val="p"/>
            </m:rPr>
            <m:t>)</m:t>
          </m:r>
        </m:oMath>
      </m:oMathPara>
    </w:p>
    <w:p>
      <w:pPr>
        <w:pStyle w:val="FirstParagraph"/>
      </w:pPr>
      <w:r>
        <w:t xml:space="preserve">the request exceeds the authorised data scope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48</m:t>
          </m:r>
          <m:r>
            <m:rPr>
              <m:sty m:val="p"/>
            </m:rPr>
            <m:t>)</m:t>
          </m:r>
        </m:oMath>
      </m:oMathPara>
    </w:p>
    <w:p>
      <w:pPr>
        <w:pStyle w:val="FirstParagraph"/>
      </w:pPr>
      <w:r>
        <w:t xml:space="preserve">The Controller must therefore return</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49</m:t>
          </m:r>
          <m:r>
            <m:rPr>
              <m:sty m:val="p"/>
            </m:rPr>
            <m:t>)</m:t>
          </m:r>
        </m:oMath>
      </m:oMathPara>
    </w:p>
    <w:p>
      <w:pPr>
        <w:pStyle w:val="FirstParagraph"/>
      </w:pPr>
      <w:r>
        <w:t xml:space="preserve">This property is important because conventional authentication and role-based access-control mechanisms may determine that an entity is generally authorised to access a category of healthcare information without adequately considering the specific policy conditions associated with an individual patient’s consent.</w:t>
      </w:r>
    </w:p>
    <w:p>
      <w:pPr>
        <w:pStyle w:val="BodyText"/>
      </w:pPr>
      <w:r>
        <w:t xml:space="preserve">The proposed architecture instead binds the access decision to the consent policy itself. Consent therefore becomes an active authorisation constraint rather than a historical indication that a participant was once granted permission.</w:t>
      </w:r>
    </w:p>
    <w:p>
      <w:pPr>
        <w:pStyle w:val="BodyText"/>
      </w:pPr>
      <w:r>
        <w:t xml:space="preserve">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bookmarkEnd w:id="79"/>
    <w:bookmarkStart w:id="80" w:name="authorisation-evidence-and-auditability"/>
    <w:p>
      <w:pPr>
        <w:pStyle w:val="Heading2"/>
      </w:pPr>
      <w:r>
        <w:t xml:space="preserve">5.8 Authorisation Evidence and Auditability</w:t>
      </w:r>
    </w:p>
    <w:p>
      <w:pPr>
        <w:pStyle w:val="FirstParagraph"/>
      </w:pPr>
      <w:r>
        <w:t xml:space="preserve">The proposed architecture further distinguishes between</w:t>
      </w:r>
      <w:r>
        <w:t xml:space="preserve"> </w:t>
      </w:r>
      <w:r>
        <w:rPr>
          <w:i/>
          <w:iCs/>
        </w:rPr>
        <w:t xml:space="preserve">making</w:t>
      </w:r>
      <w:r>
        <w:t xml:space="preserve"> </w:t>
      </w:r>
      <w:r>
        <w:t xml:space="preserve">an authorisation decision and</w:t>
      </w:r>
      <w:r>
        <w:t xml:space="preserve"> </w:t>
      </w:r>
      <w:r>
        <w:rPr>
          <w:i/>
          <w:iCs/>
        </w:rPr>
        <w:t xml:space="preserve">demonstrating</w:t>
      </w:r>
      <w:r>
        <w:t xml:space="preserve"> </w:t>
      </w:r>
      <w:r>
        <w:t xml:space="preserve">how that decision was made. For this reason, the Controller generates evidence associated with each relevant stage of the authorisation process. Conceptually, an authorisation evidence record can be represented as</w:t>
      </w:r>
    </w:p>
    <w:p>
      <w:pPr>
        <w:pStyle w:val="BodyText"/>
      </w:pPr>
      <m:oMathPara>
        <m:oMathParaPr>
          <m:jc m:val="center"/>
        </m:oMathParaPr>
        <m:oMath>
          <m:sSub>
            <m:e>
              <m:r>
                <m:t>E</m:t>
              </m:r>
            </m:e>
            <m:sub>
              <m:r>
                <m:t>R</m:t>
              </m:r>
            </m:sub>
          </m:sSub>
          <m:r>
            <m:rPr>
              <m:sty m:val="p"/>
            </m:rPr>
            <m:t>=</m:t>
          </m:r>
          <m:r>
            <m:rPr>
              <m:sty m:val="p"/>
            </m:rPr>
            <m:t>{</m:t>
          </m:r>
          <m:r>
            <m:t>I</m:t>
          </m:r>
          <m:r>
            <m:t>D</m:t>
          </m:r>
          <m:r>
            <m:rPr>
              <m:sty m:val="p"/>
            </m:rPr>
            <m:t>,</m:t>
          </m:r>
          <m:r>
            <m:t>C</m:t>
          </m:r>
          <m:r>
            <m:t>r</m:t>
          </m:r>
          <m:r>
            <m:t>e</m:t>
          </m:r>
          <m:r>
            <m:t>d</m:t>
          </m:r>
          <m:r>
            <m:t>e</m:t>
          </m:r>
          <m:r>
            <m:t>n</m:t>
          </m:r>
          <m:r>
            <m:t>t</m:t>
          </m:r>
          <m:r>
            <m:t>i</m:t>
          </m:r>
          <m:r>
            <m:t>a</m:t>
          </m:r>
          <m:r>
            <m:t>l</m:t>
          </m:r>
          <m:r>
            <m:rPr>
              <m:sty m:val="p"/>
            </m:rPr>
            <m:t>,</m:t>
          </m:r>
          <m:r>
            <m:t>A</m:t>
          </m:r>
          <m:r>
            <m:t>p</m:t>
          </m:r>
          <m:r>
            <m:t>p</m:t>
          </m:r>
          <m:r>
            <m:t>r</m:t>
          </m:r>
          <m:r>
            <m:t>o</m:t>
          </m:r>
          <m:r>
            <m:t>v</m:t>
          </m:r>
          <m:r>
            <m:t>a</m:t>
          </m:r>
          <m:r>
            <m:t>l</m:t>
          </m:r>
          <m:r>
            <m:rPr>
              <m:sty m:val="p"/>
            </m:rPr>
            <m:t>,</m:t>
          </m:r>
          <m:r>
            <m:t>P</m:t>
          </m:r>
          <m:r>
            <m:t>o</m:t>
          </m:r>
          <m:r>
            <m:t>l</m:t>
          </m:r>
          <m:r>
            <m:t>i</m:t>
          </m:r>
          <m:r>
            <m:t>c</m:t>
          </m:r>
          <m:r>
            <m:t>y</m:t>
          </m:r>
          <m:r>
            <m:rPr>
              <m:sty m:val="p"/>
            </m:rPr>
            <m:t>,</m:t>
          </m:r>
          <m:r>
            <m:t>D</m:t>
          </m:r>
          <m:r>
            <m:t>e</m:t>
          </m:r>
          <m:r>
            <m:t>c</m:t>
          </m:r>
          <m:r>
            <m:t>i</m:t>
          </m:r>
          <m:r>
            <m:t>s</m:t>
          </m:r>
          <m:r>
            <m:t>i</m:t>
          </m:r>
          <m:r>
            <m:t>o</m:t>
          </m:r>
          <m:r>
            <m:t>n</m:t>
          </m:r>
          <m:r>
            <m:rPr>
              <m:sty m:val="p"/>
            </m:rPr>
            <m:t>,</m:t>
          </m:r>
          <m:r>
            <m:t>A</m:t>
          </m:r>
          <m:r>
            <m:t>u</m:t>
          </m:r>
          <m:r>
            <m:t>d</m:t>
          </m:r>
          <m:r>
            <m:t>i</m:t>
          </m:r>
          <m:r>
            <m:t>t</m:t>
          </m:r>
          <m:r>
            <m:rPr>
              <m:sty m:val="p"/>
            </m:rPr>
            <m:t>}</m:t>
          </m:r>
          <m:r>
            <m:rPr>
              <m:sty m:val="p"/>
            </m:rPr>
            <m:t>.</m:t>
          </m:r>
          <m:r>
            <m:t>  </m:t>
          </m:r>
          <m:r>
            <m:t>  </m:t>
          </m:r>
          <m:r>
            <m:rPr>
              <m:sty m:val="p"/>
            </m:rPr>
            <m:t>(</m:t>
          </m:r>
          <m:r>
            <m:t>50</m:t>
          </m:r>
          <m:r>
            <m:rPr>
              <m:sty m:val="p"/>
            </m:rPr>
            <m:t>)</m:t>
          </m:r>
        </m:oMath>
      </m:oMathPara>
    </w:p>
    <w:p>
      <w:pPr>
        <w:pStyle w:val="FirstParagraph"/>
      </w:pPr>
      <w:r>
        <w:t xml:space="preserve">where</w:t>
      </w:r>
      <w:r>
        <w:t xml:space="preserve"> </w:t>
      </w:r>
      <w:r>
        <w:rPr>
          <w:i/>
          <w:iCs/>
        </w:rPr>
        <w:t xml:space="preserve">ID</w:t>
      </w:r>
      <w:r>
        <w:t xml:space="preserve"> </w:t>
      </w:r>
      <w:r>
        <w:t xml:space="preserve">represents identity-verification evidence,</w:t>
      </w:r>
      <w:r>
        <w:t xml:space="preserve"> </w:t>
      </w:r>
      <w:r>
        <w:rPr>
          <w:i/>
          <w:iCs/>
        </w:rPr>
        <w:t xml:space="preserve">Credential</w:t>
      </w:r>
      <w:r>
        <w:t xml:space="preserve"> </w:t>
      </w:r>
      <w:r>
        <w:t xml:space="preserve">represents authority or role-verification evidence,</w:t>
      </w:r>
      <w:r>
        <w:t xml:space="preserve"> </w:t>
      </w:r>
      <w:r>
        <w:rPr>
          <w:i/>
          <w:iCs/>
        </w:rPr>
        <w:t xml:space="preserve">Approval</w:t>
      </w:r>
      <w:r>
        <w:t xml:space="preserve"> </w:t>
      </w:r>
      <w:r>
        <w:t xml:space="preserve">represents the verified multi-party approval state,</w:t>
      </w:r>
      <w:r>
        <w:t xml:space="preserve"> </w:t>
      </w:r>
      <w:r>
        <w:rPr>
          <w:i/>
          <w:iCs/>
        </w:rPr>
        <w:t xml:space="preserve">Policy</w:t>
      </w:r>
      <w:r>
        <w:t xml:space="preserve"> </w:t>
      </w:r>
      <w:r>
        <w:t xml:space="preserve">represents the result of policy evaluation,</w:t>
      </w:r>
      <w:r>
        <w:t xml:space="preserve"> </w:t>
      </w:r>
      <w:r>
        <w:rPr>
          <w:i/>
          <w:iCs/>
        </w:rPr>
        <w:t xml:space="preserve">Decision</w:t>
      </w:r>
      <w:r>
        <w:t xml:space="preserve"> </w:t>
      </w:r>
      <w:r>
        <w:t xml:space="preserve">represents the final access outcome, and</w:t>
      </w:r>
      <w:r>
        <w:t xml:space="preserve"> </w:t>
      </w:r>
      <w:r>
        <w:rPr>
          <w:i/>
          <w:iCs/>
        </w:rPr>
        <w:t xml:space="preserve">Audit</w:t>
      </w:r>
      <w:r>
        <w:t xml:space="preserve"> </w:t>
      </w:r>
      <w:r>
        <w:t xml:space="preserve">represents the associated event record.</w:t>
      </w:r>
    </w:p>
    <w:p>
      <w:pPr>
        <w:pStyle w:val="BodyText"/>
      </w:pPr>
      <w:r>
        <w:t xml:space="preserve">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p>
    <w:p>
      <w:pPr>
        <w:pStyle w:val="BodyText"/>
      </w:pPr>
      <w:r>
        <w:t xml:space="preserve">Blockchain or other tamper-resistant storage mechanisms may be integrated as infrastructure for preserving selected authorisation evidence. However, the blockchain itself is not treated as the source of trust. Its role is to strengthen integrity, non-repudiation, and auditability of the evidence generated by the authorisation process.</w:t>
      </w:r>
    </w:p>
    <w:p>
      <w:pPr>
        <w:pStyle w:val="BodyText"/>
      </w:pPr>
      <w:r>
        <w:t xml:space="preserve">The trustworthiness of the access decision instead originates from the coordinated enforcement of identity, authority, multi-party approval, and policy conditions.</w:t>
      </w:r>
    </w:p>
    <w:bookmarkEnd w:id="80"/>
    <w:bookmarkStart w:id="81" w:name="architectural-security-properties"/>
    <w:p>
      <w:pPr>
        <w:pStyle w:val="Heading2"/>
      </w:pPr>
      <w:r>
        <w:t xml:space="preserve">5.9 Architectural Security Properties</w:t>
      </w:r>
    </w:p>
    <w:p>
      <w:pPr>
        <w:pStyle w:val="FirstParagraph"/>
      </w:pPr>
      <w:r>
        <w:t xml:space="preserve">The proposed MVC architecture provides several foundational security properties for the current stage. These properties emerge from the interaction between the Model, View, and Controller rather than from any single technology.</w:t>
      </w:r>
    </w:p>
    <w:p>
      <w:pPr>
        <w:pStyle w:val="BodyText"/>
      </w:pPr>
      <w:r>
        <w:t xml:space="preserve">First, the architecture provides</w:t>
      </w:r>
      <w:r>
        <w:t xml:space="preserve"> </w:t>
      </w:r>
      <w:r>
        <w:rPr>
          <w:i/>
          <w:iCs/>
        </w:rPr>
        <w:t xml:space="preserve">identity-dependent participation</w:t>
      </w:r>
      <w:r>
        <w:t xml:space="preserve">. A participant cannot contribute to the authorisation process solely by interacting with the system interface. The corresponding identity and credential must satisfy the verification requirements.</w:t>
      </w:r>
    </w:p>
    <w:p>
      <w:pPr>
        <w:pStyle w:val="BodyText"/>
      </w:pPr>
      <w:r>
        <w:t xml:space="preserve">Second, the architecture provides</w:t>
      </w:r>
      <w:r>
        <w:t xml:space="preserve"> </w:t>
      </w:r>
      <w:r>
        <w:rPr>
          <w:i/>
          <w:iCs/>
        </w:rPr>
        <w:t xml:space="preserve">authority separation</w:t>
      </w:r>
      <w:r>
        <w:t xml:space="preserve">.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w:t>
      </w:r>
    </w:p>
    <w:p>
      <w:pPr>
        <w:pStyle w:val="BodyText"/>
      </w:pPr>
      <w:r>
        <w:t xml:space="preserve">Third, the architecture provides</w:t>
      </w:r>
      <w:r>
        <w:t xml:space="preserve"> </w:t>
      </w:r>
      <w:r>
        <w:rPr>
          <w:i/>
          <w:iCs/>
        </w:rPr>
        <w:t xml:space="preserve">collective authorisation integrity</w:t>
      </w:r>
      <w:r>
        <w:t xml:space="preserve">. Sensitive healthcare data access can be configured to require multiple independently verified participants. Therefore, a single participant cannot unilaterally activate access when the defined authorisation threshold has not been reached.</w:t>
      </w:r>
    </w:p>
    <w:p>
      <w:pPr>
        <w:pStyle w:val="BodyText"/>
      </w:pPr>
      <w:r>
        <w:t xml:space="preserve">Fourth, the architecture provides</w:t>
      </w:r>
      <w:r>
        <w:t xml:space="preserve"> </w:t>
      </w:r>
      <w:r>
        <w:rPr>
          <w:i/>
          <w:iCs/>
        </w:rPr>
        <w:t xml:space="preserve">policy-bounded access</w:t>
      </w:r>
      <w:r>
        <w:t xml:space="preserve">. A valid requester with sufficient approval evidence cannot access healthcare information beyond the purpose or data scope defined by the consent object.</w:t>
      </w:r>
    </w:p>
    <w:p>
      <w:pPr>
        <w:pStyle w:val="BodyText"/>
      </w:pPr>
      <w:r>
        <w:t xml:space="preserve">Finally, the architecture provides</w:t>
      </w:r>
      <w:r>
        <w:t xml:space="preserve"> </w:t>
      </w:r>
      <w:r>
        <w:rPr>
          <w:i/>
          <w:iCs/>
        </w:rPr>
        <w:t xml:space="preserve">decision accountability</w:t>
      </w:r>
      <w:r>
        <w:t xml:space="preserve">. The system maintains evidence concerning the conditions that produced an authorisation decision, thereby supporting auditing and subsequent verification. These properties can be summarised as shown in Table 5.</w:t>
      </w:r>
    </w:p>
    <w:bookmarkEnd w:id="81"/>
    <w:bookmarkStart w:id="82" w:name="Xa2cefacf258c40709ece440e33da236e205e6c3"/>
    <w:p>
      <w:pPr>
        <w:pStyle w:val="Heading2"/>
      </w:pPr>
      <w:r>
        <w:t xml:space="preserve">5.10 MVC Architecture and the Research Objectives</w:t>
      </w:r>
    </w:p>
    <w:p>
      <w:pPr>
        <w:pStyle w:val="FirstParagraph"/>
      </w:pPr>
      <w: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w:t>
      </w:r>
    </w:p>
    <w:p>
      <w:pPr>
        <w:pStyle w:val="BodyText"/>
      </w:pPr>
      <w:r>
        <w:t xml:space="preserve">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bookmarkEnd w:id="82"/>
    <w:bookmarkStart w:id="83" w:name="architectural-contribution-and-scope"/>
    <w:p>
      <w:pPr>
        <w:pStyle w:val="Heading2"/>
      </w:pPr>
      <w:r>
        <w:t xml:space="preserve">5.11 Architectural Contribution and Scope</w:t>
      </w:r>
    </w:p>
    <w:p>
      <w:pPr>
        <w:pStyle w:val="FirstParagraph"/>
      </w:pPr>
      <w: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w:t>
      </w:r>
    </w:p>
    <w:p>
      <w:pPr>
        <w:pStyle w:val="BodyText"/>
      </w:pPr>
      <w:r>
        <w:t xml:space="preserve">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w:t>
      </w:r>
    </w:p>
    <w:p>
      <w:pPr>
        <w:pStyle w:val="BodyText"/>
      </w:pPr>
      <w:r>
        <w:t xml:space="preserve">For the current stage, the architecture therefore establishes the foundational mechanisms required to answer RQ1–RQ4. The implemented HALAH prototype provides the practical environment in which these mechanisms can be instantiated and evaluated through representative healthcare data-sharing scenarios.</w:t>
      </w:r>
    </w:p>
    <w:p>
      <w:pPr>
        <w:pStyle w:val="TableCaption"/>
      </w:pPr>
      <w:r>
        <w:t xml:space="preserve">Table 5: Security Properties Supported by the Proposed MVC-Based Consent Architecture</w:t>
      </w:r>
    </w:p>
    <w:tbl>
      <w:tblPr>
        <w:tblStyle w:val="Table"/>
        <w:tblW w:type="pct" w:w="5000"/>
        <w:tblLayout w:type="fixed"/>
        <w:tblLook w:firstRow="1" w:lastRow="0" w:firstColumn="0" w:lastColumn="0" w:noHBand="0" w:noVBand="0" w:val="0020"/>
        <w:tblCaption w:val="Table 5: Security Properties Supported by the Proposed MVC-Based Consent Architecture"/>
      </w:tblPr>
      <w:tblGrid>
        <w:gridCol w:w="1680"/>
        <w:gridCol w:w="2880"/>
        <w:gridCol w:w="336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Security Property</w:t>
            </w:r>
          </w:p>
        </w:tc>
        <w:tc>
          <w:tcPr>
            <w:tcBorders>
              <w:bottom w:val="single" w:sz="8" w:space="0" w:color="000000"/>
            </w:tcBorders>
            <w:shd w:val="clear" w:color="auto" w:fill="E7E6E6"/>
            <w:vAlign w:val="center"/>
          </w:tcPr>
          <w:p>
            <w:pPr>
              <w:pStyle w:val="Compact"/>
              <w:jc w:val="left"/>
            </w:pPr>
            <w:r>
              <w:rPr>
                <w:b/>
                <w:bCs/>
              </w:rPr>
              <w:t xml:space="preserve">Architectural Mechanism</w:t>
            </w:r>
          </w:p>
        </w:tc>
        <w:tc>
          <w:tcPr>
            <w:tcBorders>
              <w:bottom w:val="single" w:sz="8" w:space="0" w:color="000000"/>
            </w:tcBorders>
            <w:shd w:val="clear" w:color="auto" w:fill="E7E6E6"/>
            <w:vAlign w:val="center"/>
          </w:tcPr>
          <w:p>
            <w:pPr>
              <w:pStyle w:val="Compact"/>
              <w:jc w:val="left"/>
            </w:pPr>
            <w:r>
              <w:rPr>
                <w:b/>
                <w:bCs/>
              </w:rPr>
              <w:t xml:space="preserve">Security Significance</w:t>
            </w:r>
          </w:p>
        </w:tc>
      </w:tr>
      <w:tr>
        <w:trPr>
          <w:cantSplit/>
        </w:trPr>
        <w:tc>
          <w:tcPr/>
          <w:p>
            <w:pPr>
              <w:pStyle w:val="Compact"/>
              <w:jc w:val="left"/>
            </w:pPr>
            <w:r>
              <w:t xml:space="preserve">Identity-dependent participation</w:t>
            </w:r>
          </w:p>
        </w:tc>
        <w:tc>
          <w:tcPr/>
          <w:p>
            <w:pPr>
              <w:pStyle w:val="Compact"/>
              <w:jc w:val="left"/>
            </w:pPr>
            <w:r>
              <w:t xml:space="preserve">DID and credential verification before a participant can contribute to the authorisation process</w:t>
            </w:r>
          </w:p>
        </w:tc>
        <w:tc>
          <w:tcPr/>
          <w:p>
            <w:pPr>
              <w:pStyle w:val="Compact"/>
              <w:jc w:val="left"/>
            </w:pPr>
            <w:r>
              <w:t xml:space="preserve">Prevents unverified entities from being treated as legitimate participants.</w:t>
            </w:r>
          </w:p>
        </w:tc>
      </w:tr>
      <w:tr>
        <w:trPr>
          <w:cantSplit/>
        </w:trPr>
        <w:tc>
          <w:tcPr/>
          <w:p>
            <w:pPr>
              <w:pStyle w:val="Compact"/>
              <w:jc w:val="left"/>
            </w:pPr>
            <w:r>
              <w:t xml:space="preserve">Authority separation</w:t>
            </w:r>
          </w:p>
        </w:tc>
        <w:tc>
          <w:tcPr/>
          <w:p>
            <w:pPr>
              <w:pStyle w:val="Compact"/>
              <w:jc w:val="left"/>
            </w:pPr>
            <w:r>
              <w:t xml:space="preserve">Independent evaluation of identity and role or authority evidence</w:t>
            </w:r>
          </w:p>
        </w:tc>
        <w:tc>
          <w:tcPr/>
          <w:p>
            <w:pPr>
              <w:pStyle w:val="Compact"/>
              <w:jc w:val="left"/>
            </w:pPr>
            <w:r>
              <w:t xml:space="preserve">Prevents successful authentication from being interpreted as unrestricted authorisation.</w:t>
            </w:r>
          </w:p>
        </w:tc>
      </w:tr>
      <w:tr>
        <w:trPr>
          <w:cantSplit/>
        </w:trPr>
        <w:tc>
          <w:tcPr/>
          <w:p>
            <w:pPr>
              <w:pStyle w:val="Compact"/>
              <w:jc w:val="left"/>
            </w:pPr>
            <w:r>
              <w:t xml:space="preserve">Multi-party authorisation integrity</w:t>
            </w:r>
          </w:p>
        </w:tc>
        <w:tc>
          <w:tcPr/>
          <w:p>
            <w:pPr>
              <w:pStyle w:val="Compact"/>
              <w:jc w:val="left"/>
            </w:pPr>
            <w:r>
              <w:t xml:space="preserve">Threshold evaluation over independently verified approval participants</w:t>
            </w:r>
          </w:p>
        </w:tc>
        <w:tc>
          <w:tcPr/>
          <w:p>
            <w:pPr>
              <w:pStyle w:val="Compact"/>
              <w:jc w:val="left"/>
            </w:pPr>
            <w:r>
              <w:t xml:space="preserve">Prevents a single participant from unilaterally activating sensitive healthcare data access when collective approval is required.</w:t>
            </w:r>
          </w:p>
        </w:tc>
      </w:tr>
      <w:tr>
        <w:trPr>
          <w:cantSplit/>
        </w:trPr>
        <w:tc>
          <w:tcPr/>
          <w:p>
            <w:pPr>
              <w:pStyle w:val="Compact"/>
              <w:jc w:val="left"/>
            </w:pPr>
            <w:r>
              <w:t xml:space="preserve">Policy-bounded access</w:t>
            </w:r>
          </w:p>
        </w:tc>
        <w:tc>
          <w:tcPr/>
          <w:p>
            <w:pPr>
              <w:pStyle w:val="Compact"/>
              <w:jc w:val="left"/>
            </w:pPr>
            <w:r>
              <w:t xml:space="preserve">Evaluation of purpose and requested data scope against consent policy</w:t>
            </w:r>
          </w:p>
        </w:tc>
        <w:tc>
          <w:tcPr/>
          <w:p>
            <w:pPr>
              <w:pStyle w:val="Compact"/>
              <w:jc w:val="left"/>
            </w:pPr>
            <w:r>
              <w:t xml:space="preserve">Prevents otherwise valid identities and approvals from being used to obtain data beyond the authorised scope.</w:t>
            </w:r>
          </w:p>
        </w:tc>
      </w:tr>
      <w:tr>
        <w:trPr>
          <w:cantSplit/>
        </w:trPr>
        <w:tc>
          <w:tcPr/>
          <w:p>
            <w:pPr>
              <w:pStyle w:val="Compact"/>
              <w:jc w:val="left"/>
            </w:pPr>
            <w:r>
              <w:t xml:space="preserve">Authorisation evidence</w:t>
            </w:r>
          </w:p>
        </w:tc>
        <w:tc>
          <w:tcPr/>
          <w:p>
            <w:pPr>
              <w:pStyle w:val="Compact"/>
              <w:jc w:val="left"/>
            </w:pPr>
            <w:r>
              <w:t xml:space="preserve">Recording of verification results, approval evidence, policy evaluation, and final decisions</w:t>
            </w:r>
          </w:p>
        </w:tc>
        <w:tc>
          <w:tcPr/>
          <w:p>
            <w:pPr>
              <w:pStyle w:val="Compact"/>
              <w:jc w:val="left"/>
            </w:pPr>
            <w:r>
              <w:t xml:space="preserve">Provides traceability and supports accountability, auditing, and future verification.</w:t>
            </w:r>
          </w:p>
        </w:tc>
      </w:tr>
      <w:tr>
        <w:trPr>
          <w:cantSplit/>
        </w:trPr>
        <w:tc>
          <w:tcPr/>
          <w:p>
            <w:pPr>
              <w:pStyle w:val="Compact"/>
              <w:jc w:val="left"/>
            </w:pPr>
            <w:r>
              <w:t xml:space="preserve">Separation of interaction and enforcement</w:t>
            </w:r>
          </w:p>
        </w:tc>
        <w:tc>
          <w:tcPr/>
          <w:p>
            <w:pPr>
              <w:pStyle w:val="Compact"/>
              <w:jc w:val="left"/>
            </w:pPr>
            <w:r>
              <w:t xml:space="preserve">The View submits requests while the Controller independently determines the security decision</w:t>
            </w:r>
          </w:p>
        </w:tc>
        <w:tc>
          <w:tcPr/>
          <w:p>
            <w:pPr>
              <w:pStyle w:val="Compact"/>
              <w:jc w:val="left"/>
            </w:pPr>
            <w:r>
              <w:t xml:space="preserve">Prevents user-interface actions from being interpreted directly as trusted authorisation outcomes.</w:t>
            </w:r>
          </w:p>
        </w:tc>
      </w:tr>
    </w:tbl>
    <w:p/>
    <w:p>
      <w:pPr>
        <w:pStyle w:val="TableCaption"/>
      </w:pPr>
      <w:r>
        <w:t xml:space="preserve">Table 6: Mapping Between Research Objectives and MVC Components</w:t>
      </w:r>
    </w:p>
    <w:tbl>
      <w:tblPr>
        <w:tblStyle w:val="Table"/>
        <w:tblW w:type="pct" w:w="5000"/>
        <w:tblLayout w:type="fixed"/>
        <w:tblLook w:firstRow="1" w:lastRow="0" w:firstColumn="0" w:lastColumn="0" w:noHBand="0" w:noVBand="0" w:val="0020"/>
        <w:tblCaption w:val="Table 6: Mapping Between Research Objectives and MVC Components"/>
      </w:tblPr>
      <w:tblGrid>
        <w:gridCol w:w="1357"/>
        <w:gridCol w:w="1697"/>
        <w:gridCol w:w="1810"/>
        <w:gridCol w:w="30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Primary MVC Component</w:t>
            </w:r>
          </w:p>
        </w:tc>
        <w:tc>
          <w:tcPr>
            <w:tcBorders>
              <w:bottom w:val="single" w:sz="8" w:space="0" w:color="000000"/>
            </w:tcBorders>
            <w:shd w:val="clear" w:color="auto" w:fill="E7E6E6"/>
            <w:vAlign w:val="center"/>
          </w:tcPr>
          <w:p>
            <w:pPr>
              <w:pStyle w:val="Compact"/>
              <w:jc w:val="left"/>
            </w:pPr>
            <w:r>
              <w:rPr>
                <w:b/>
                <w:bCs/>
              </w:rPr>
              <w:t xml:space="preserve">Core Mechanism</w:t>
            </w:r>
          </w:p>
        </w:tc>
        <w:tc>
          <w:tcPr>
            <w:tcBorders>
              <w:bottom w:val="single" w:sz="8" w:space="0" w:color="000000"/>
            </w:tcBorders>
            <w:shd w:val="clear" w:color="auto" w:fill="E7E6E6"/>
            <w:vAlign w:val="center"/>
          </w:tcPr>
          <w:p>
            <w:pPr>
              <w:pStyle w:val="Compact"/>
              <w:jc w:val="left"/>
            </w:pPr>
            <w:r>
              <w:rPr>
                <w:b/>
                <w:bCs/>
              </w:rPr>
              <w:t xml:space="preserve">Expected Contribution</w:t>
            </w:r>
          </w:p>
        </w:tc>
      </w:tr>
      <w:tr>
        <w:trPr>
          <w:cantSplit/>
        </w:trPr>
        <w:tc>
          <w:tcPr/>
          <w:p>
            <w:pPr>
              <w:pStyle w:val="Compact"/>
              <w:jc w:val="left"/>
            </w:pPr>
            <w:r>
              <w:t xml:space="preserve">RO1</w:t>
            </w:r>
          </w:p>
        </w:tc>
        <w:tc>
          <w:tcPr/>
          <w:p>
            <w:pPr>
              <w:pStyle w:val="Compact"/>
              <w:jc w:val="left"/>
            </w:pPr>
            <w:r>
              <w:t xml:space="preserve">Model</w:t>
            </w:r>
          </w:p>
        </w:tc>
        <w:tc>
          <w:tcPr/>
          <w:p>
            <w:pPr>
              <w:pStyle w:val="Compact"/>
              <w:jc w:val="left"/>
            </w:pPr>
            <w:r>
              <w:t xml:space="preserve">Trust-aware consent representation</w:t>
            </w:r>
          </w:p>
        </w:tc>
        <w:tc>
          <w:tcPr/>
          <w:p>
            <w:pPr>
              <w:pStyle w:val="Compact"/>
              <w:jc w:val="left"/>
            </w:pPr>
            <w:r>
              <w:t xml:space="preserve">Transforms consent from a passive permission record into a structured and evaluable authorisation object.</w:t>
            </w:r>
          </w:p>
        </w:tc>
      </w:tr>
      <w:tr>
        <w:trPr>
          <w:cantSplit/>
        </w:trPr>
        <w:tc>
          <w:tcPr/>
          <w:p>
            <w:pPr>
              <w:pStyle w:val="Compact"/>
              <w:jc w:val="left"/>
            </w:pPr>
            <w:r>
              <w:t xml:space="preserve">RO2</w:t>
            </w:r>
          </w:p>
        </w:tc>
        <w:tc>
          <w:tcPr/>
          <w:p>
            <w:pPr>
              <w:pStyle w:val="Compact"/>
              <w:jc w:val="left"/>
            </w:pPr>
            <w:r>
              <w:t xml:space="preserve">Controller and Model</w:t>
            </w:r>
          </w:p>
        </w:tc>
        <w:tc>
          <w:tcPr/>
          <w:p>
            <w:pPr>
              <w:pStyle w:val="Compact"/>
              <w:jc w:val="left"/>
            </w:pPr>
            <w:r>
              <w:t xml:space="preserve">DID and VC verification</w:t>
            </w:r>
          </w:p>
        </w:tc>
        <w:tc>
          <w:tcPr/>
          <w:p>
            <w:pPr>
              <w:pStyle w:val="Compact"/>
              <w:jc w:val="left"/>
            </w:pPr>
            <w:r>
              <w:t xml:space="preserve">Establishes trustworthy participants while explicitly separating identity from authorisation authority.</w:t>
            </w:r>
          </w:p>
        </w:tc>
      </w:tr>
      <w:tr>
        <w:trPr>
          <w:cantSplit/>
        </w:trPr>
        <w:tc>
          <w:tcPr/>
          <w:p>
            <w:pPr>
              <w:pStyle w:val="Compact"/>
              <w:jc w:val="left"/>
            </w:pPr>
            <w:r>
              <w:t xml:space="preserve">RO3</w:t>
            </w:r>
          </w:p>
        </w:tc>
        <w:tc>
          <w:tcPr/>
          <w:p>
            <w:pPr>
              <w:pStyle w:val="Compact"/>
              <w:jc w:val="left"/>
            </w:pPr>
            <w:r>
              <w:t xml:space="preserve">Controller</w:t>
            </w:r>
          </w:p>
        </w:tc>
        <w:tc>
          <w:tcPr/>
          <w:p>
            <w:pPr>
              <w:pStyle w:val="Compact"/>
              <w:jc w:val="left"/>
            </w:pPr>
            <w:r>
              <w:t xml:space="preserve">Verified multi-party threshold evaluation</w:t>
            </w:r>
          </w:p>
        </w:tc>
        <w:tc>
          <w:tcPr/>
          <w:p>
            <w:pPr>
              <w:pStyle w:val="Compact"/>
              <w:jc w:val="left"/>
            </w:pPr>
            <w:r>
              <w:t xml:space="preserve">Establishes collective trust and prevents unilateral authorisation when multiple approvals are required.</w:t>
            </w:r>
          </w:p>
        </w:tc>
      </w:tr>
      <w:tr>
        <w:trPr>
          <w:cantSplit/>
        </w:trPr>
        <w:tc>
          <w:tcPr/>
          <w:p>
            <w:pPr>
              <w:pStyle w:val="Compact"/>
              <w:jc w:val="left"/>
            </w:pPr>
            <w:r>
              <w:t xml:space="preserve">RO4</w:t>
            </w:r>
          </w:p>
        </w:tc>
        <w:tc>
          <w:tcPr/>
          <w:p>
            <w:pPr>
              <w:pStyle w:val="Compact"/>
              <w:jc w:val="left"/>
            </w:pPr>
            <w:r>
              <w:t xml:space="preserve">Controller and Model</w:t>
            </w:r>
          </w:p>
        </w:tc>
        <w:tc>
          <w:tcPr/>
          <w:p>
            <w:pPr>
              <w:pStyle w:val="Compact"/>
              <w:jc w:val="left"/>
            </w:pPr>
            <w:r>
              <w:t xml:space="preserve">Policy, purpose, and data-scope evaluation</w:t>
            </w:r>
          </w:p>
        </w:tc>
        <w:tc>
          <w:tcPr/>
          <w:p>
            <w:pPr>
              <w:pStyle w:val="Compact"/>
              <w:jc w:val="left"/>
            </w:pPr>
            <w:r>
              <w:t xml:space="preserve">Ensures that valid participants and sufficient approvals remain constrained by the authorised purpose and healthcare data scope.</w:t>
            </w:r>
          </w:p>
        </w:tc>
      </w:tr>
      <w:tr>
        <w:trPr>
          <w:cantSplit/>
        </w:trPr>
        <w:tc>
          <w:tcPr/>
          <w:p>
            <w:pPr>
              <w:pStyle w:val="Compact"/>
              <w:jc w:val="left"/>
            </w:pPr>
            <w:r>
              <w:t xml:space="preserve">RO5</w:t>
            </w:r>
          </w:p>
        </w:tc>
        <w:tc>
          <w:tcPr/>
          <w:p>
            <w:pPr>
              <w:pStyle w:val="Compact"/>
              <w:jc w:val="left"/>
            </w:pPr>
            <w:r>
              <w:t xml:space="preserve">Model and Controller</w:t>
            </w:r>
          </w:p>
        </w:tc>
        <w:tc>
          <w:tcPr/>
          <w:p>
            <w:pPr>
              <w:pStyle w:val="Compact"/>
              <w:jc w:val="left"/>
            </w:pPr>
            <w:r>
              <w:t xml:space="preserve">Temporal validity and consent lifecycle enforcement</w:t>
            </w:r>
          </w:p>
        </w:tc>
        <w:tc>
          <w:tcPr/>
          <w:p>
            <w:pPr>
              <w:pStyle w:val="Compact"/>
              <w:jc w:val="left"/>
            </w:pPr>
            <w:r>
              <w:t xml:space="preserve">Ensures that authorisation remains valid only within its permitted time interval and lifecycle state, and that expiration, revocation, and unauthorised state transitions are correctly enforced.</w:t>
            </w:r>
          </w:p>
        </w:tc>
      </w:tr>
      <w:tr>
        <w:trPr>
          <w:cantSplit/>
        </w:trPr>
        <w:tc>
          <w:tcPr/>
          <w:p>
            <w:pPr>
              <w:pStyle w:val="Compact"/>
              <w:jc w:val="left"/>
            </w:pPr>
            <w:r>
              <w:t xml:space="preserve">RO6</w:t>
            </w:r>
          </w:p>
        </w:tc>
        <w:tc>
          <w:tcPr/>
          <w:p>
            <w:pPr>
              <w:pStyle w:val="Compact"/>
              <w:jc w:val="left"/>
            </w:pPr>
            <w:r>
              <w:t xml:space="preserve">Model, View, and Controller</w:t>
            </w:r>
          </w:p>
        </w:tc>
        <w:tc>
          <w:tcPr/>
          <w:p>
            <w:pPr>
              <w:pStyle w:val="Compact"/>
              <w:jc w:val="left"/>
            </w:pPr>
            <w:r>
              <w:t xml:space="preserve">Formal security analysis and empirical validation</w:t>
            </w:r>
          </w:p>
        </w:tc>
        <w:tc>
          <w:tcPr/>
          <w:p>
            <w:pPr>
              <w:pStyle w:val="Compact"/>
              <w:jc w:val="left"/>
            </w:pPr>
            <w:r>
              <w:t xml:space="preserve">Provides formal assurance of the defined trust and authorisation properties and empirically evaluates whether the implemented framework correctly enforces authorised and unauthorised healthcare data-access decisions.</w:t>
            </w:r>
          </w:p>
        </w:tc>
      </w:tr>
    </w:tbl>
    <w:p>
      <w:pPr>
        <w:pStyle w:val="BodyText"/>
      </w:pPr>
      <w:r>
        <w:t xml:space="preserve">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w:t>
      </w:r>
    </w:p>
    <w:p>
      <w:pPr>
        <w:pStyle w:val="BodyText"/>
      </w:pPr>
      <w:r>
        <w:t xml:space="preserve">Accordingly, the current stage architecture establishes the foundational security core of the research, while next stagewill investigate whether this core can maintain trust dynamically over time, satisfy formally defined security properties, and consistently enforce the complete trust-oriented authorisation model under representative and adversarial healthcare data-sharing conditions.</w:t>
      </w:r>
    </w:p>
    <w:bookmarkEnd w:id="83"/>
    <w:bookmarkEnd w:id="84"/>
    <w:bookmarkStart w:id="128" w:name="proposed-solution"/>
    <w:p>
      <w:pPr>
        <w:pStyle w:val="Heading1"/>
      </w:pPr>
      <w:r>
        <w:t xml:space="preserve">6 Proposed Solution</w:t>
      </w:r>
    </w:p>
    <w:bookmarkStart w:id="91" w:name="trust-centric-consent-model-for-ro1"/>
    <w:p>
      <w:pPr>
        <w:pStyle w:val="Heading2"/>
      </w:pPr>
      <w:r>
        <w:t xml:space="preserve">6.1 Trust-Centric Consent Model for RO1</w:t>
      </w:r>
    </w:p>
    <w:p>
      <w:pPr>
        <w:pStyle w:val="FirstParagrap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51</m:t>
          </m:r>
          <m:r>
            <m:rPr>
              <m:sty m:val="p"/>
            </m:rPr>
            <m:t>)</m:t>
          </m:r>
        </m:oMath>
      </m:oMathPara>
    </w:p>
    <w:p>
      <w:pPr>
        <w:pStyle w:val="FirstParagraph"/>
      </w:pPr>
      <w:r>
        <w:t xml:space="preserve">where</w:t>
      </w:r>
      <w:r>
        <w:t xml:space="preserve"> </w:t>
      </w:r>
      <w:r>
        <w:rPr>
          <w:i/>
          <w:iCs/>
        </w:rPr>
        <w:t xml:space="preserve">I</w:t>
      </w:r>
      <w:r>
        <w:t xml:space="preserve"> </w:t>
      </w:r>
      <w:r>
        <w:t xml:space="preserve">represents patient and participant identity information,</w:t>
      </w:r>
      <w:r>
        <w:t xml:space="preserve"> </w:t>
      </w:r>
      <w:r>
        <w:rPr>
          <w:i/>
          <w:iCs/>
        </w:rPr>
        <w:t xml:space="preserve">A</w:t>
      </w:r>
      <w:r>
        <w:t xml:space="preserve"> </w:t>
      </w:r>
      <w:r>
        <w:t xml:space="preserve">represents authorisation requirements,</w:t>
      </w:r>
      <w:r>
        <w:t xml:space="preserve"> </w:t>
      </w:r>
      <w:r>
        <w:rPr>
          <w:i/>
          <w:iCs/>
        </w:rPr>
        <w:t xml:space="preserve">P</w:t>
      </w:r>
      <w:r>
        <w:t xml:space="preserve"> </w:t>
      </w:r>
      <w:r>
        <w:t xml:space="preserve">represents policy constraints, and</w:t>
      </w:r>
      <w:r>
        <w:t xml:space="preserve"> </w:t>
      </w:r>
      <w:r>
        <w:rPr>
          <w:i/>
          <w:iCs/>
        </w:rPr>
        <w:t xml:space="preserve">E</w:t>
      </w:r>
      <w:r>
        <w:t xml:space="preserve"> </w:t>
      </w:r>
      <w:r>
        <w:t xml:space="preserve">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w:t>
      </w:r>
    </w:p>
    <w:p>
      <w:pPr>
        <w:pStyle w:val="BodyText"/>
      </w:pPr>
      <w:r>
        <w:t xml:space="preserve">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bookmarkStart w:id="88" w:name="ro1-consent-creation-workflow"/>
    <w:p>
      <w:pPr>
        <w:pStyle w:val="Heading3"/>
      </w:pPr>
      <w:r>
        <w:t xml:space="preserve">6.1.1 RO1 Consent Creation Workflow</w:t>
      </w:r>
    </w:p>
    <w:p>
      <w:pPr>
        <w:pStyle w:val="FirstParagraph"/>
      </w:pPr>
      <w:r>
        <w:t xml:space="preserve">The following workflow describes the creation of a trust-aware consent object. The process begins with a patient request and ends with a structured consent record that can be verified by subsequent authorisation services.</w:t>
      </w:r>
    </w:p>
    <w:p>
      <w:pPr>
        <w:pStyle w:val="BodyText"/>
      </w:pPr>
      <w:r>
        <w:t xml:space="preserve">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pStyle w:val="CaptionedFigure"/>
      </w:pPr>
      <w:r>
        <w:drawing>
          <wp:inline>
            <wp:extent cx="3451860" cy="7452700"/>
            <wp:effectExtent b="0" l="0" r="0" t="0"/>
            <wp:docPr descr="Figure 7: RO1 workflow for trust-centric consent creation" title="" id="86" name="Picture"/>
            <a:graphic>
              <a:graphicData uri="http://schemas.openxmlformats.org/drawingml/2006/picture">
                <pic:pic>
                  <pic:nvPicPr>
                    <pic:cNvPr descr="media/fig07.png" id="87" name="Picture"/>
                    <pic:cNvPicPr>
                      <a:picLocks noChangeArrowheads="1" noChangeAspect="1"/>
                    </pic:cNvPicPr>
                  </pic:nvPicPr>
                  <pic:blipFill>
                    <a:blip r:embed="rId85"/>
                    <a:stretch>
                      <a:fillRect/>
                    </a:stretch>
                  </pic:blipFill>
                  <pic:spPr bwMode="auto">
                    <a:xfrm>
                      <a:off x="0" y="0"/>
                      <a:ext cx="3451860" cy="7452700"/>
                    </a:xfrm>
                    <a:prstGeom prst="rect">
                      <a:avLst/>
                    </a:prstGeom>
                    <a:noFill/>
                    <a:ln w="9525">
                      <a:noFill/>
                      <a:headEnd/>
                      <a:tailEnd/>
                    </a:ln>
                  </pic:spPr>
                </pic:pic>
              </a:graphicData>
            </a:graphic>
          </wp:inline>
        </w:drawing>
      </w:r>
    </w:p>
    <w:p>
      <w:pPr>
        <w:pStyle w:val="ImageCaption"/>
      </w:pPr>
      <w:r>
        <w:t xml:space="preserve">Figure 7: RO1 workflow for trust-centric consent creation</w:t>
      </w:r>
    </w:p>
    <w:p>
      <w:pPr>
        <w:pStyle w:val="BodyText"/>
      </w:pPr>
      <w: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bookmarkEnd w:id="88"/>
    <w:bookmarkStart w:id="89" w:name="Xc188a3981fd31bd266aea119eb4e582f5917a4c"/>
    <w:p>
      <w:pPr>
        <w:pStyle w:val="Heading3"/>
      </w:pPr>
      <w:r>
        <w:t xml:space="preserve">6.1.2 Procedure for Trust-Aware Consent Creation</w:t>
      </w:r>
    </w:p>
    <w:p>
      <w:pPr>
        <w:pStyle w:val="FirstParagraph"/>
      </w:pPr>
      <w: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Compact"/>
        <w:numPr>
          <w:ilvl w:val="0"/>
          <w:numId w:val="1004"/>
        </w:numPr>
      </w:pPr>
      <w:r>
        <w:rPr>
          <w:b/>
          <w:bCs/>
        </w:rPr>
        <w:t xml:space="preserve">Step 1 – Validate Patient Identity.</w:t>
      </w:r>
    </w:p>
    <w:p>
      <w:pPr>
        <w:pStyle w:val="FirstParagraph"/>
      </w:pPr>
      <w:r>
        <w:t xml:space="preserve">The system first validates the patient’s identity</w:t>
      </w:r>
      <w:r>
        <w:t xml:space="preserve"> </w:t>
      </w:r>
      <w:r>
        <w:rPr>
          <w:i/>
          <w:iCs/>
        </w:rPr>
        <w:t xml:space="preserve">I</w:t>
      </w:r>
      <w:r>
        <w:rPr>
          <w:vertAlign w:val="subscript"/>
        </w:rPr>
        <w:t xml:space="preserve">p</w:t>
      </w:r>
      <w:r>
        <w:t xml:space="preserve">. The identity is checked against the available identity and credential verification mechanisms to ensure that the consent request originates from a recognised patient entity. If</w:t>
      </w:r>
      <w:r>
        <w:t xml:space="preserve"> </w:t>
      </w:r>
      <w:r>
        <w:rPr>
          <w:i/>
          <w:iCs/>
        </w:rPr>
        <w:t xml:space="preserve">I</w:t>
      </w:r>
      <w:r>
        <w:rPr>
          <w:vertAlign w:val="subscript"/>
        </w:rPr>
        <w:t xml:space="preserve">p</w:t>
      </w:r>
      <w:r>
        <w:t xml:space="preserve"> </w:t>
      </w:r>
      <w:r>
        <w:t xml:space="preserve">cannot be successfully validated, the procedure terminates immediately and returns</w:t>
      </w:r>
      <w:r>
        <w:t xml:space="preserve"> </w:t>
      </w:r>
      <w:r>
        <w:rPr>
          <w:i/>
          <w:iCs/>
        </w:rPr>
        <w:t xml:space="preserve">REJECT</w:t>
      </w:r>
      <w:r>
        <w:t xml:space="preserve">.</w:t>
      </w:r>
    </w:p>
    <w:p>
      <w:pPr>
        <w:pStyle w:val="Compact"/>
        <w:numPr>
          <w:ilvl w:val="0"/>
          <w:numId w:val="1005"/>
        </w:numPr>
      </w:pPr>
      <w:r>
        <w:rPr>
          <w:b/>
          <w:bCs/>
        </w:rPr>
        <w:t xml:space="preserve">Step 2 – Validate the Authorised Doctor.</w:t>
      </w:r>
    </w:p>
    <w:p>
      <w:pPr>
        <w:pStyle w:val="FirstParagraph"/>
      </w:pPr>
      <w:r>
        <w:t xml:space="preserve">The system validates the identity and authorisation status of the designated doctor</w:t>
      </w:r>
      <w:r>
        <w:t xml:space="preserve"> </w:t>
      </w:r>
      <w:r>
        <w:rPr>
          <w:i/>
          <w:iCs/>
        </w:rPr>
        <w:t xml:space="preserve">D</w:t>
      </w:r>
      <w:r>
        <w:t xml:space="preserve">.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Compact"/>
        <w:numPr>
          <w:ilvl w:val="0"/>
          <w:numId w:val="1006"/>
        </w:numPr>
      </w:pPr>
      <w:r>
        <w:rPr>
          <w:b/>
          <w:bCs/>
        </w:rPr>
        <w:t xml:space="preserve">Step 3 – Validate Guardian or Proxy Participants.</w:t>
      </w:r>
    </w:p>
    <w:p>
      <w:pPr>
        <w:pStyle w:val="FirstParagraph"/>
      </w:pPr>
      <w:r>
        <w:t xml:space="preserve">If a guardian or proxy is specified, the system validates the guardian set</w:t>
      </w:r>
      <w:r>
        <w:t xml:space="preserve"> </w:t>
      </w:r>
      <w:r>
        <w:rPr>
          <w:i/>
          <w:iCs/>
        </w:rPr>
        <w:t xml:space="preserve">G</w:t>
      </w:r>
      <w:r>
        <w:t xml:space="preserve">.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Compact"/>
        <w:numPr>
          <w:ilvl w:val="0"/>
          <w:numId w:val="1007"/>
        </w:numPr>
      </w:pPr>
      <w:r>
        <w:rPr>
          <w:b/>
          <w:bCs/>
        </w:rPr>
        <w:t xml:space="preserve">Step 4 – Validate the Intended Purpose.</w:t>
      </w:r>
    </w:p>
    <w:p>
      <w:pPr>
        <w:pStyle w:val="FirstParagraph"/>
      </w:pPr>
      <w:r>
        <w:t xml:space="preserve">The intended data-use purpose</w:t>
      </w:r>
      <w:r>
        <w:t xml:space="preserve"> </w:t>
      </w:r>
      <w:r>
        <w:rPr>
          <w:i/>
          <w:iCs/>
        </w:rPr>
        <w:t xml:space="preserve">P</w:t>
      </w:r>
      <w:r>
        <w:rPr>
          <w:vertAlign w:val="subscript"/>
        </w:rPr>
        <w:t xml:space="preserve">u</w:t>
      </w:r>
      <w:r>
        <w:t xml:space="preserve"> </w:t>
      </w:r>
      <w:r>
        <w:t xml:space="preserve">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Compact"/>
        <w:numPr>
          <w:ilvl w:val="0"/>
          <w:numId w:val="1008"/>
        </w:numPr>
      </w:pPr>
      <w:r>
        <w:rPr>
          <w:b/>
          <w:bCs/>
        </w:rPr>
        <w:t xml:space="preserve">Step 5 – Validate the Data Scope.</w:t>
      </w:r>
    </w:p>
    <w:p>
      <w:pPr>
        <w:pStyle w:val="FirstParagraph"/>
      </w:pPr>
      <w:r>
        <w:t xml:space="preserve">The requested data scope</w:t>
      </w:r>
      <w:r>
        <w:t xml:space="preserve"> </w:t>
      </w:r>
      <w:r>
        <w:rPr>
          <w:i/>
          <w:iCs/>
        </w:rPr>
        <w:t xml:space="preserve">S</w:t>
      </w:r>
      <w:r>
        <w:rPr>
          <w:vertAlign w:val="subscript"/>
        </w:rPr>
        <w:t xml:space="preserve">C</w:t>
      </w:r>
      <w:r>
        <w:t xml:space="preserve"> </w:t>
      </w:r>
      <w:r>
        <w:t xml:space="preserve">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Compact"/>
        <w:numPr>
          <w:ilvl w:val="0"/>
          <w:numId w:val="1009"/>
        </w:numPr>
      </w:pPr>
      <w:r>
        <w:rPr>
          <w:b/>
          <w:bCs/>
        </w:rPr>
        <w:t xml:space="preserve">Step 6 – Validate the Consent Validity Interval.</w:t>
      </w:r>
    </w:p>
    <w:p>
      <w:pPr>
        <w:pStyle w:val="FirstParagraph"/>
      </w:pPr>
      <w:r>
        <w:t xml:space="preserve">The system validates the temporal validity interval</w:t>
      </w:r>
      <w:r>
        <w:t xml:space="preserve"> </w:t>
      </w:r>
      <w:r>
        <w:rPr>
          <w:i/>
          <w:iCs/>
        </w:rPr>
        <w:t xml:space="preserve">T</w:t>
      </w:r>
      <w:r>
        <w:t xml:space="preserve"> </w:t>
      </w:r>
      <w:r>
        <w:t xml:space="preserve">= (</w:t>
      </w:r>
      <w:r>
        <w:rPr>
          <w:i/>
          <w:iCs/>
        </w:rPr>
        <w:t xml:space="preserve">t</w:t>
      </w:r>
      <w:r>
        <w:rPr>
          <w:vertAlign w:val="subscript"/>
        </w:rPr>
        <w:t xml:space="preserve">s</w:t>
      </w:r>
      <w:r>
        <w:rPr>
          <w:i/>
          <w:iCs/>
        </w:rPr>
        <w:t xml:space="preserve">, t</w:t>
      </w:r>
      <w:r>
        <w:rPr>
          <w:vertAlign w:val="subscript"/>
        </w:rPr>
        <w:t xml:space="preserve">e</w:t>
      </w:r>
      <w:r>
        <w:t xml:space="preserve">), where</w:t>
      </w:r>
      <w:r>
        <w:t xml:space="preserve"> </w:t>
      </w:r>
      <w:r>
        <w:rPr>
          <w:i/>
          <w:iCs/>
        </w:rPr>
        <w:t xml:space="preserve">t</w:t>
      </w:r>
      <w:r>
        <w:rPr>
          <w:vertAlign w:val="subscript"/>
        </w:rPr>
        <w:t xml:space="preserve">s</w:t>
      </w:r>
      <w:r>
        <w:t xml:space="preserve"> </w:t>
      </w:r>
      <w:r>
        <w:t xml:space="preserve">represents the consent start time and</w:t>
      </w:r>
      <w:r>
        <w:t xml:space="preserve"> </w:t>
      </w:r>
      <w:r>
        <w:rPr>
          <w:i/>
          <w:iCs/>
        </w:rPr>
        <w:t xml:space="preserve">t</w:t>
      </w:r>
      <w:r>
        <w:rPr>
          <w:vertAlign w:val="subscript"/>
        </w:rPr>
        <w:t xml:space="preserve">e</w:t>
      </w:r>
      <w:r>
        <w:t xml:space="preserve"> </w:t>
      </w:r>
      <w:r>
        <w:t xml:space="preserve">represents the expiration time. The system verifies that the interval is logically valid by requiring</w:t>
      </w:r>
      <w:r>
        <w:t xml:space="preserve"> </w:t>
      </w:r>
      <w:r>
        <w:rPr>
          <w:i/>
          <w:iCs/>
        </w:rPr>
        <w:t xml:space="preserve">t</w:t>
      </w:r>
      <w:r>
        <w:rPr>
          <w:vertAlign w:val="subscript"/>
        </w:rPr>
        <w:t xml:space="preserve">e</w:t>
      </w:r>
      <w:r>
        <w:t xml:space="preserve"> </w:t>
      </w:r>
      <w:r>
        <w:rPr>
          <w:i/>
          <w:iCs/>
        </w:rPr>
        <w:t xml:space="preserve">&gt; t</w:t>
      </w:r>
      <w:r>
        <w:rPr>
          <w:vertAlign w:val="subscript"/>
        </w:rPr>
        <w:t xml:space="preserve">s</w:t>
      </w:r>
      <w:r>
        <w:t xml:space="preserve">. If this condition is not satisfied, the consent request is rejected.</w:t>
      </w:r>
    </w:p>
    <w:p>
      <w:pPr>
        <w:pStyle w:val="Compact"/>
        <w:numPr>
          <w:ilvl w:val="0"/>
          <w:numId w:val="1010"/>
        </w:numPr>
      </w:pPr>
      <w:r>
        <w:rPr>
          <w:b/>
          <w:bCs/>
        </w:rPr>
        <w:t xml:space="preserve">Step 7 – Define the Authorisation Requirement.</w:t>
      </w:r>
    </w:p>
    <w:p>
      <w:pPr>
        <w:pStyle w:val="FirstParagraph"/>
      </w:pPr>
      <w:r>
        <w:t xml:space="preserve">After all input elements have been validated, the system defines the authorisation requirement</w:t>
      </w:r>
      <w:r>
        <w:t xml:space="preserve"> </w:t>
      </w:r>
      <w:r>
        <w:rPr>
          <w:i/>
          <w:iCs/>
        </w:rPr>
        <w:t xml:space="preserve">A</w:t>
      </w:r>
      <w:r>
        <w:t xml:space="preserve">. This requirement specifies the conditions that must subsequently be satisfied before access can be granted. Depending on the system configuration,</w:t>
      </w:r>
      <w:r>
        <w:t xml:space="preserve"> </w:t>
      </w:r>
      <w:r>
        <w:rPr>
          <w:i/>
          <w:iCs/>
        </w:rPr>
        <w:t xml:space="preserve">A</w:t>
      </w:r>
      <w:r>
        <w:t xml:space="preserve"> </w:t>
      </w:r>
      <w:r>
        <w:t xml:space="preserve">may incorporate patient approval, guardian approval, doctor authority, role requirements, multi-party approval, scope restrictions, purpose restrictions, and temporal constraints.</w:t>
      </w:r>
    </w:p>
    <w:p>
      <w:pPr>
        <w:pStyle w:val="Compact"/>
        <w:numPr>
          <w:ilvl w:val="0"/>
          <w:numId w:val="1011"/>
        </w:numPr>
      </w:pPr>
      <w:r>
        <w:rPr>
          <w:b/>
          <w:bCs/>
        </w:rPr>
        <w:t xml:space="preserve">Step 8 – Generate a Unique Consent Identifier.</w:t>
      </w:r>
    </w:p>
    <w:p>
      <w:pPr>
        <w:pStyle w:val="FirstParagraph"/>
      </w:pPr>
      <w:r>
        <w:t xml:space="preserve">The system generates a unique consent identifier</w:t>
      </w:r>
      <w:r>
        <w:t xml:space="preserve"> </w:t>
      </w:r>
      <w:r>
        <w:rPr>
          <w:i/>
          <w:iCs/>
        </w:rPr>
        <w:t xml:space="preserve">id</w:t>
      </w:r>
      <w:r>
        <w:rPr>
          <w:vertAlign w:val="subscript"/>
        </w:rPr>
        <w:t xml:space="preserve">C</w:t>
      </w:r>
      <w:r>
        <w:t xml:space="preserve">. This identifier provides a persistent reference to the consent object and enables subsequent operations, including consent verification, access authorisation, modification, revocation, and audit.</w:t>
      </w:r>
    </w:p>
    <w:p>
      <w:pPr>
        <w:pStyle w:val="Compact"/>
        <w:numPr>
          <w:ilvl w:val="0"/>
          <w:numId w:val="1012"/>
        </w:numPr>
      </w:pPr>
      <w:r>
        <w:rPr>
          <w:b/>
          <w:bCs/>
        </w:rPr>
        <w:t xml:space="preserve">Step 9 – Construct the Consent Object.</w:t>
      </w:r>
    </w:p>
    <w:p>
      <w:pPr>
        <w:pStyle w:val="FirstParagraph"/>
      </w:pPr>
      <w:r>
        <w:t xml:space="preserve">The validated information is combined to construct the consent object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oMath>
      </m:oMathPara>
    </w:p>
    <w:p>
      <w:pPr>
        <w:pStyle w:val="FirstParagraph"/>
      </w:pPr>
      <w:r>
        <w:t xml:space="preserve">where</w:t>
      </w:r>
      <w:r>
        <w:t xml:space="preserve"> </w:t>
      </w:r>
      <w:r>
        <w:rPr>
          <w:i/>
          <w:iCs/>
        </w:rPr>
        <w:t xml:space="preserve">I</w:t>
      </w:r>
      <w:r>
        <w:t xml:space="preserve"> </w:t>
      </w:r>
      <w:r>
        <w:t xml:space="preserve">represents the verified identity information,</w:t>
      </w:r>
      <w:r>
        <w:t xml:space="preserve"> </w:t>
      </w:r>
      <w:r>
        <w:rPr>
          <w:i/>
          <w:iCs/>
        </w:rPr>
        <w:t xml:space="preserve">A</w:t>
      </w:r>
      <w:r>
        <w:t xml:space="preserve"> </w:t>
      </w:r>
      <w:r>
        <w:t xml:space="preserve">represents the authorisation requirements,</w:t>
      </w:r>
      <w:r>
        <w:t xml:space="preserve"> </w:t>
      </w:r>
      <w:r>
        <w:rPr>
          <w:i/>
          <w:iCs/>
        </w:rPr>
        <w:t xml:space="preserve">P</w:t>
      </w:r>
      <w:r>
        <w:t xml:space="preserve"> </w:t>
      </w:r>
      <w:r>
        <w:t xml:space="preserve">represents the consent purpose and associated permissions, and</w:t>
      </w:r>
      <w:r>
        <w:t xml:space="preserve"> </w:t>
      </w:r>
      <w:r>
        <w:rPr>
          <w:i/>
          <w:iCs/>
        </w:rPr>
        <w:t xml:space="preserve">E</w:t>
      </w:r>
      <w:r>
        <w:t xml:space="preserve"> </w:t>
      </w:r>
      <w:r>
        <w:t xml:space="preserve">represents the evidence associated with the consent decision. The resulting object therefore captures not only the patient’s preference but also the evidence required to support subsequent authorisation decisions.</w:t>
      </w:r>
    </w:p>
    <w:p>
      <w:pPr>
        <w:pStyle w:val="Compact"/>
        <w:numPr>
          <w:ilvl w:val="0"/>
          <w:numId w:val="1013"/>
        </w:numPr>
      </w:pPr>
      <w:r>
        <w:rPr>
          <w:b/>
          <w:bCs/>
        </w:rPr>
        <w:t xml:space="preserve">Step 10 – Persist the Consent Object.</w:t>
      </w:r>
    </w:p>
    <w:p>
      <w:pPr>
        <w:pStyle w:val="FirstParagraph"/>
      </w:pPr>
      <w:r>
        <w:t xml:space="preserve">The constructed consent object</w:t>
      </w:r>
      <w:r>
        <w:t xml:space="preserve"> </w:t>
      </w:r>
      <w:r>
        <w:rPr>
          <w:i/>
          <w:iCs/>
        </w:rPr>
        <w:t xml:space="preserve">C</w:t>
      </w:r>
      <w:r>
        <w:t xml:space="preserve"> </w:t>
      </w:r>
      <w:r>
        <w:t xml:space="preserve">is persisted in the consent-management infrastructure. The persistence mechanism provides a stable representation of the consent state that can subsequently be referenced by the access-control and authorisation components.</w:t>
      </w:r>
    </w:p>
    <w:p>
      <w:pPr>
        <w:pStyle w:val="Compact"/>
        <w:numPr>
          <w:ilvl w:val="0"/>
          <w:numId w:val="1014"/>
        </w:numPr>
      </w:pPr>
      <w:r>
        <w:rPr>
          <w:b/>
          <w:bCs/>
        </w:rPr>
        <w:t xml:space="preserve">Step 11 – Record Consent Creation Evidence.</w:t>
      </w:r>
    </w:p>
    <w:p>
      <w:pPr>
        <w:pStyle w:val="FirstParagraph"/>
      </w:pPr>
      <w:r>
        <w:t xml:space="preserve">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Compact"/>
        <w:numPr>
          <w:ilvl w:val="0"/>
          <w:numId w:val="1015"/>
        </w:numPr>
      </w:pPr>
      <w:r>
        <w:rPr>
          <w:b/>
          <w:bCs/>
        </w:rPr>
        <w:t xml:space="preserve">Step 12 – Return the Consent Result.</w:t>
      </w:r>
    </w:p>
    <w:p>
      <w:pPr>
        <w:pStyle w:val="FirstParagraph"/>
      </w:pPr>
      <w:r>
        <w:t xml:space="preserve">If all validation and construction operations are completed successfully, the system returns the newly created consent object</w:t>
      </w:r>
      <w:r>
        <w:t xml:space="preserve"> </w:t>
      </w:r>
      <w:r>
        <w:rPr>
          <w:i/>
          <w:iCs/>
        </w:rPr>
        <w:t xml:space="preserve">C</w:t>
      </w:r>
      <w:r>
        <w:t xml:space="preserve">. If any mandatory validation fails during the process, the system terminates the procedure and returns</w:t>
      </w:r>
      <w:r>
        <w:t xml:space="preserve"> </w:t>
      </w:r>
      <w:r>
        <w:rPr>
          <w:i/>
          <w:iCs/>
        </w:rPr>
        <w:t xml:space="preserve">REJECT</w:t>
      </w:r>
      <w:r>
        <w:t xml:space="preserve">.</w:t>
      </w:r>
    </w:p>
    <w:p>
      <w:pPr>
        <w:pStyle w:val="BodyText"/>
      </w:pPr>
      <w:r>
        <w:t xml:space="preserve">The overall procedure can therefore be represented as a sequential trust establishment process that</w:t>
      </w:r>
      <w:r>
        <w:t xml:space="preserve"> </w:t>
      </w:r>
      <w:r>
        <w:rPr>
          <w:i/>
          <w:iCs/>
        </w:rPr>
        <w:t xml:space="preserve">I</w:t>
      </w:r>
      <w:r>
        <w:rPr>
          <w:vertAlign w:val="subscript"/>
        </w:rPr>
        <w:t xml:space="preserve">p</w:t>
      </w:r>
      <w:r>
        <w:t xml:space="preserve"> </w:t>
      </w:r>
      <w:r>
        <w:t xml:space="preserve">→</w:t>
      </w:r>
      <w:r>
        <w:t xml:space="preserve"> </w:t>
      </w:r>
      <w:r>
        <w:rPr>
          <w:i/>
          <w:iCs/>
        </w:rPr>
        <w:t xml:space="preserve">D</w:t>
      </w:r>
      <w:r>
        <w:t xml:space="preserve"> </w:t>
      </w:r>
      <w:r>
        <w:t xml:space="preserve">→</w:t>
      </w:r>
      <w:r>
        <w:t xml:space="preserve"> </w:t>
      </w:r>
      <w:r>
        <w:rPr>
          <w:i/>
          <w:iCs/>
        </w:rPr>
        <w:t xml:space="preserve">G</w:t>
      </w:r>
      <w:r>
        <w:t xml:space="preserve"> </w:t>
      </w:r>
      <w:r>
        <w:t xml:space="preserve">→</w:t>
      </w:r>
      <w:r>
        <w:t xml:space="preserve"> </w:t>
      </w:r>
      <w:r>
        <w:rPr>
          <w:i/>
          <w:iCs/>
        </w:rPr>
        <w:t xml:space="preserve">P</w:t>
      </w:r>
      <w:r>
        <w:rPr>
          <w:vertAlign w:val="subscript"/>
        </w:rPr>
        <w:t xml:space="preserve">u</w:t>
      </w:r>
      <w:r>
        <w:t xml:space="preserve"> </w:t>
      </w:r>
      <w:r>
        <w:t xml:space="preserve">→</w:t>
      </w:r>
      <w:r>
        <w:t xml:space="preserve"> </w:t>
      </w:r>
      <w:r>
        <w:rPr>
          <w:i/>
          <w:iCs/>
        </w:rPr>
        <w:t xml:space="preserve">S</w:t>
      </w:r>
      <w:r>
        <w:rPr>
          <w:vertAlign w:val="subscript"/>
        </w:rPr>
        <w:t xml:space="preserve">C</w:t>
      </w:r>
      <w:r>
        <w:t xml:space="preserve"> </w:t>
      </w:r>
      <w:r>
        <w:t xml:space="preserve">→</w:t>
      </w:r>
      <w:r>
        <w:t xml:space="preserve"> </w:t>
      </w:r>
      <w:r>
        <w:rPr>
          <w:i/>
          <w:iCs/>
        </w:rPr>
        <w:t xml:space="preserve">T</w:t>
      </w:r>
      <w:r>
        <w:t xml:space="preserve"> </w:t>
      </w:r>
      <w:r>
        <w:t xml:space="preserve">→</w:t>
      </w:r>
      <w:r>
        <w:t xml:space="preserve"> </w:t>
      </w:r>
      <w:r>
        <w:rPr>
          <w:i/>
          <w:iCs/>
        </w:rPr>
        <w:t xml:space="preserve">A</w:t>
      </w:r>
      <w:r>
        <w:t xml:space="preserve"> </w:t>
      </w:r>
      <w:r>
        <w:t xml:space="preserve">→</w:t>
      </w:r>
      <w:r>
        <w:t xml:space="preserve"> </w:t>
      </w:r>
      <w:r>
        <w:rPr>
          <w:i/>
          <w:iCs/>
        </w:rPr>
        <w:t xml:space="preserve">id</w:t>
      </w:r>
      <w:r>
        <w:rPr>
          <w:vertAlign w:val="subscript"/>
        </w:rPr>
        <w:t xml:space="preserve">C</w:t>
      </w:r>
      <w:r>
        <w:t xml:space="preserve"> </w:t>
      </w:r>
      <w:r>
        <w:t xml:space="preserve">→</w:t>
      </w:r>
      <w:r>
        <w:t xml:space="preserve"> </w:t>
      </w:r>
      <w:r>
        <w:rPr>
          <w:i/>
          <w:iCs/>
        </w:rPr>
        <w:t xml:space="preserve">C</w:t>
      </w:r>
      <w:r>
        <w:t xml:space="preserve"> </w:t>
      </w:r>
      <w:r>
        <w:t xml:space="preserve">→</w:t>
      </w:r>
      <w:r>
        <w:t xml:space="preserve"> </w:t>
      </w:r>
      <w:r>
        <w:rPr>
          <w:i/>
          <w:iCs/>
        </w:rPr>
        <w:t xml:space="preserve">E.</w:t>
      </w:r>
      <w:r>
        <w:t xml:space="preserve"> </w:t>
      </w:r>
      <w:r>
        <w:t xml:space="preserve">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Style w:val="Algorithm"/>
      </w:pPr>
      <w:r>
        <w:rPr>
          <w:b/>
          <w:bCs/>
        </w:rPr>
        <w:t xml:space="preserve">Algorithm 1</w:t>
      </w:r>
      <w:r>
        <w:t xml:space="preserve"> </w:t>
      </w:r>
      <w:r>
        <w:t xml:space="preserve">Trust-Aware Consent Creation</w:t>
      </w:r>
      <w:r>
        <w:br/>
      </w:r>
      <w:r>
        <w:rPr>
          <w:b/>
          <w:bCs/>
        </w:rPr>
        <w:t xml:space="preserve">Require:</w:t>
      </w:r>
      <w:r>
        <w:t xml:space="preserve"> </w:t>
      </w:r>
      <w:r>
        <w:t xml:space="preserve">Patient identity</w:t>
      </w:r>
      <w:r>
        <w:t xml:space="preserve"> </w:t>
      </w:r>
      <m:oMath>
        <m:sSub>
          <m:e>
            <m:r>
              <m:t>I</m:t>
            </m:r>
          </m:e>
          <m:sub>
            <m:r>
              <m:t>p</m:t>
            </m:r>
          </m:sub>
        </m:sSub>
      </m:oMath>
      <w:r>
        <w:t xml:space="preserve">, authorised doctor</w:t>
      </w:r>
      <w:r>
        <w:t xml:space="preserve"> </w:t>
      </w:r>
      <m:oMath>
        <m:r>
          <m:t>D</m:t>
        </m:r>
      </m:oMath>
      <w:r>
        <w:t xml:space="preserve">, guardian set</w:t>
      </w:r>
      <w:r>
        <w:t xml:space="preserve"> </w:t>
      </w:r>
      <m:oMath>
        <m:r>
          <m:t>G</m:t>
        </m:r>
      </m:oMath>
      <w:r>
        <w:t xml:space="preserve">, purpose</w:t>
      </w:r>
      <w:r>
        <w:t xml:space="preserve"> </w:t>
      </w:r>
      <m:oMath>
        <m:sSub>
          <m:e>
            <m:r>
              <m:t>P</m:t>
            </m:r>
          </m:e>
          <m:sub>
            <m:r>
              <m:t>u</m:t>
            </m:r>
          </m:sub>
        </m:sSub>
      </m:oMath>
      <w:r>
        <w:t xml:space="preserve">, data scope</w:t>
      </w:r>
      <w:r>
        <w:t xml:space="preserve"> </w:t>
      </w:r>
      <m:oMath>
        <m:sSub>
          <m:e>
            <m:r>
              <m:t>S</m:t>
            </m:r>
          </m:e>
          <m:sub>
            <m:r>
              <m:t>C</m:t>
            </m:r>
          </m:sub>
        </m:sSub>
      </m:oMath>
      <w:r>
        <w:t xml:space="preserve">, validity interval</w:t>
      </w:r>
      <w:r>
        <w:t xml:space="preserve"> </w:t>
      </w:r>
      <m:oMath>
        <m:r>
          <m:t>T</m:t>
        </m:r>
      </m:oMath>
      <w:r>
        <w:br/>
      </w:r>
      <w:r>
        <w:rPr>
          <w:b/>
          <w:bCs/>
        </w:rPr>
        <w:t xml:space="preserve">Ensure:</w:t>
      </w:r>
      <w:r>
        <w:t xml:space="preserve"> </w:t>
      </w:r>
      <w:r>
        <w:t xml:space="preserve">Consent object</w:t>
      </w:r>
      <w:r>
        <w:t xml:space="preserve"> </w:t>
      </w:r>
      <m:oMath>
        <m:r>
          <m:t>C</m:t>
        </m:r>
      </m:oMath>
      <w:r>
        <w:t xml:space="preserve"> </w:t>
      </w:r>
      <w:r>
        <w:t xml:space="preserve">or rejection</w:t>
      </w:r>
      <w:r>
        <w:br/>
      </w:r>
      <w:r>
        <w:t xml:space="preserve">1: Validate</w:t>
      </w:r>
      <w:r>
        <w:t xml:space="preserve"> </w:t>
      </w:r>
      <m:oMath>
        <m:sSub>
          <m:e>
            <m:r>
              <m:t>I</m:t>
            </m:r>
          </m:e>
          <m:sub>
            <m:r>
              <m:t>p</m:t>
            </m:r>
          </m:sub>
        </m:sSub>
      </m:oMath>
      <w:r>
        <w:br/>
      </w:r>
      <w:r>
        <w:t xml:space="preserve">2:</w:t>
      </w:r>
      <w:r>
        <w:t xml:space="preserve"> </w:t>
      </w:r>
      <w:r>
        <w:rPr>
          <w:b/>
          <w:bCs/>
        </w:rPr>
        <w:t xml:space="preserve">if</w:t>
      </w:r>
      <w:r>
        <w:t xml:space="preserve"> </w:t>
      </w:r>
      <m:oMath>
        <m:sSub>
          <m:e>
            <m:r>
              <m:t>I</m:t>
            </m:r>
          </m:e>
          <m:sub>
            <m:r>
              <m:t>p</m:t>
            </m:r>
          </m:sub>
        </m:sSub>
      </m:oMath>
      <w:r>
        <w:t xml:space="preserve"> </w:t>
      </w:r>
      <w:r>
        <w:t xml:space="preserve">is invalid</w:t>
      </w:r>
      <w:r>
        <w:t xml:space="preserve"> </w:t>
      </w:r>
      <w:r>
        <w:rPr>
          <w:b/>
          <w:bCs/>
        </w:rPr>
        <w:t xml:space="preserve">then</w:t>
      </w:r>
      <w:r>
        <w:br/>
      </w:r>
      <w:r>
        <w:t xml:space="preserve">    3:</w:t>
      </w:r>
      <w:r>
        <w:t xml:space="preserve"> </w:t>
      </w:r>
      <w:r>
        <w:rPr>
          <w:b/>
          <w:bCs/>
        </w:rPr>
        <w:t xml:space="preserve">return</w:t>
      </w:r>
      <w:r>
        <w:t xml:space="preserve"> </w:t>
      </w:r>
      <w:r>
        <w:t xml:space="preserve">REJECT</w:t>
      </w:r>
      <w:r>
        <w:br/>
      </w:r>
      <w:r>
        <w:t xml:space="preserve">4:</w:t>
      </w:r>
      <w:r>
        <w:t xml:space="preserve"> </w:t>
      </w:r>
      <w:r>
        <w:rPr>
          <w:b/>
          <w:bCs/>
        </w:rPr>
        <w:t xml:space="preserve">end if</w:t>
      </w:r>
      <w:r>
        <w:br/>
      </w:r>
      <w:r>
        <w:t xml:space="preserve">5: Validate authorised doctor</w:t>
      </w:r>
      <w:r>
        <w:t xml:space="preserve"> </w:t>
      </w:r>
      <m:oMath>
        <m:r>
          <m:t>D</m:t>
        </m:r>
      </m:oMath>
      <w:r>
        <w:br/>
      </w:r>
      <w:r>
        <w:t xml:space="preserve">6: Validate guardian set</w:t>
      </w:r>
      <w:r>
        <w:t xml:space="preserve"> </w:t>
      </w:r>
      <m:oMath>
        <m:r>
          <m:t>G</m:t>
        </m:r>
      </m:oMath>
      <w:r>
        <w:br/>
      </w:r>
      <w:r>
        <w:t xml:space="preserve">7: Validate purpose</w:t>
      </w:r>
      <w:r>
        <w:t xml:space="preserve"> </w:t>
      </w:r>
      <m:oMath>
        <m:sSub>
          <m:e>
            <m:r>
              <m:t>P</m:t>
            </m:r>
          </m:e>
          <m:sub>
            <m:r>
              <m:t>u</m:t>
            </m:r>
          </m:sub>
        </m:sSub>
      </m:oMath>
      <w:r>
        <w:br/>
      </w:r>
      <w:r>
        <w:t xml:space="preserve">8: Validate data scope</w:t>
      </w:r>
      <w:r>
        <w:t xml:space="preserve"> </w:t>
      </w:r>
      <m:oMath>
        <m:sSub>
          <m:e>
            <m:r>
              <m:t>S</m:t>
            </m:r>
          </m:e>
          <m:sub>
            <m:r>
              <m:t>C</m:t>
            </m:r>
          </m:sub>
        </m:sSub>
      </m:oMath>
      <w:r>
        <w:br/>
      </w:r>
      <w:r>
        <w:t xml:space="preserve">9: Validate validity interval</w:t>
      </w:r>
      <w:r>
        <w:t xml:space="preserve"> </w:t>
      </w:r>
      <m:oMath>
        <m:r>
          <m:t>T</m:t>
        </m:r>
        <m:r>
          <m:rPr>
            <m:sty m:val="p"/>
          </m:rPr>
          <m:t>=</m:t>
        </m:r>
        <m:r>
          <m:rPr>
            <m:sty m:val="p"/>
          </m:rPr>
          <m:t>(</m:t>
        </m:r>
        <m:sSub>
          <m:e>
            <m:r>
              <m:t>t</m:t>
            </m:r>
          </m:e>
          <m:sub>
            <m:r>
              <m:t>s</m:t>
            </m:r>
          </m:sub>
        </m:sSub>
        <m:r>
          <m:rPr>
            <m:sty m:val="p"/>
          </m:rPr>
          <m:t>,</m:t>
        </m:r>
        <m:sSub>
          <m:e>
            <m:r>
              <m:t>t</m:t>
            </m:r>
          </m:e>
          <m:sub>
            <m:r>
              <m:t>e</m:t>
            </m:r>
          </m:sub>
        </m:sSub>
        <m:r>
          <m:rPr>
            <m:sty m:val="p"/>
          </m:rPr>
          <m:t>)</m:t>
        </m:r>
      </m:oMath>
      <w:r>
        <w:br/>
      </w:r>
      <w:r>
        <w:t xml:space="preserve">10:</w:t>
      </w:r>
      <w:r>
        <w:t xml:space="preserve"> </w:t>
      </w:r>
      <w:r>
        <w:rPr>
          <w:b/>
          <w:bCs/>
        </w:rPr>
        <w:t xml:space="preserve">if</w:t>
      </w:r>
      <w:r>
        <w:t xml:space="preserve"> </w:t>
      </w:r>
      <m:oMath>
        <m:sSub>
          <m:e>
            <m:r>
              <m:t>t</m:t>
            </m:r>
          </m:e>
          <m:sub>
            <m:r>
              <m:t>e</m:t>
            </m:r>
          </m:sub>
        </m:sSub>
        <m:r>
          <m:rPr>
            <m:sty m:val="p"/>
          </m:rPr>
          <m:t>≤</m:t>
        </m:r>
        <m:sSub>
          <m:e>
            <m:r>
              <m:t>t</m:t>
            </m:r>
          </m:e>
          <m:sub>
            <m:r>
              <m:t>s</m:t>
            </m:r>
          </m:sub>
        </m:sSub>
      </m:oMath>
      <w:r>
        <w:t xml:space="preserve"> </w:t>
      </w:r>
      <w:r>
        <w:rPr>
          <w:b/>
          <w:bCs/>
        </w:rPr>
        <w:t xml:space="preserve">then</w:t>
      </w:r>
      <w:r>
        <w:br/>
      </w:r>
      <w:r>
        <w:t xml:space="preserve">    11:</w:t>
      </w:r>
      <w:r>
        <w:t xml:space="preserve"> </w:t>
      </w:r>
      <w:r>
        <w:rPr>
          <w:b/>
          <w:bCs/>
        </w:rPr>
        <w:t xml:space="preserve">return</w:t>
      </w:r>
      <w:r>
        <w:t xml:space="preserve"> </w:t>
      </w:r>
      <w:r>
        <w:t xml:space="preserve">REJECT</w:t>
      </w:r>
      <w:r>
        <w:br/>
      </w:r>
      <w:r>
        <w:t xml:space="preserve">12:</w:t>
      </w:r>
      <w:r>
        <w:t xml:space="preserve"> </w:t>
      </w:r>
      <w:r>
        <w:rPr>
          <w:b/>
          <w:bCs/>
        </w:rPr>
        <w:t xml:space="preserve">end if</w:t>
      </w:r>
      <w:r>
        <w:br/>
      </w:r>
      <w:r>
        <w:t xml:space="preserve">13: Define authorisation requirement</w:t>
      </w:r>
      <w:r>
        <w:t xml:space="preserve"> </w:t>
      </w:r>
      <m:oMath>
        <m:r>
          <m:t>A</m:t>
        </m:r>
      </m:oMath>
      <w:r>
        <w:br/>
      </w:r>
      <w:r>
        <w:t xml:space="preserve">14: Generate consent identifier</w:t>
      </w:r>
      <w:r>
        <w:t xml:space="preserve"> </w:t>
      </w:r>
      <m:oMath>
        <m:r>
          <m:t>i</m:t>
        </m:r>
        <m:sSub>
          <m:e>
            <m:r>
              <m:t>d</m:t>
            </m:r>
          </m:e>
          <m:sub>
            <m:r>
              <m:t>C</m:t>
            </m:r>
          </m:sub>
        </m:sSub>
      </m:oMath>
      <w:r>
        <w:br/>
      </w:r>
      <w:r>
        <w:t xml:space="preserve">15: Construct</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br/>
      </w:r>
      <w:r>
        <w:t xml:space="preserve">16: Persist</w:t>
      </w:r>
      <w:r>
        <w:t xml:space="preserve"> </w:t>
      </w:r>
      <m:oMath>
        <m:r>
          <m:t>C</m:t>
        </m:r>
      </m:oMath>
      <w:r>
        <w:br/>
      </w:r>
      <w:r>
        <w:t xml:space="preserve">17: Record consent creation evidence</w:t>
      </w:r>
      <w:r>
        <w:br/>
      </w:r>
      <w:r>
        <w:t xml:space="preserve">18:</w:t>
      </w:r>
      <w:r>
        <w:t xml:space="preserve"> </w:t>
      </w:r>
      <w:r>
        <w:rPr>
          <w:b/>
          <w:bCs/>
        </w:rPr>
        <w:t xml:space="preserve">return</w:t>
      </w:r>
      <w:r>
        <w:t xml:space="preserve"> </w:t>
      </w:r>
      <m:oMath>
        <m:r>
          <m:t>C</m:t>
        </m:r>
      </m:oMath>
    </w:p>
    <w:bookmarkEnd w:id="89"/>
    <w:bookmarkStart w:id="90" w:name="algorithm-1-trust-aware-consent-creation"/>
    <w:p>
      <w:pPr>
        <w:pStyle w:val="Heading3"/>
      </w:pPr>
      <w:r>
        <w:t xml:space="preserve">6.1.3 Algorithm 1: Trust-Aware Consent Creation</w:t>
      </w:r>
    </w:p>
    <w:p>
      <w:pPr>
        <w:pStyle w:val="FirstParagraph"/>
      </w:pPr>
      <w: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w:t>
      </w:r>
    </w:p>
    <w:p>
      <w:pPr>
        <w:pStyle w:val="BodyText"/>
      </w:pPr>
      <w:r>
        <w:t xml:space="preserve">The algorithm also establishes the relationship between RO1 and the remaining objectives. RO2 uses the identity and authority information contained in</w:t>
      </w:r>
      <w:r>
        <w:t xml:space="preserve"> </w:t>
      </w:r>
      <w:r>
        <w:rPr>
          <w:i/>
          <w:iCs/>
        </w:rPr>
        <w:t xml:space="preserve">I</w:t>
      </w:r>
      <w:r>
        <w:t xml:space="preserve">, RO3 evaluates the authorisation requirements contained in</w:t>
      </w:r>
      <w:r>
        <w:t xml:space="preserve"> </w:t>
      </w:r>
      <w:r>
        <w:rPr>
          <w:i/>
          <w:iCs/>
        </w:rPr>
        <w:t xml:space="preserve">A</w:t>
      </w:r>
      <w:r>
        <w:t xml:space="preserve">, and RO4 evaluates the policy constraints contained in</w:t>
      </w:r>
      <w:r>
        <w:t xml:space="preserve"> </w:t>
      </w:r>
      <w:r>
        <w:rPr>
          <w:i/>
          <w:iCs/>
        </w:rPr>
        <w:t xml:space="preserve">P</w:t>
      </w:r>
      <w:r>
        <w:t xml:space="preserve">. Consequently, RO1 provides the data structure upon which the subsequent trust-oriented authorisation mechanisms operate.</w:t>
      </w:r>
    </w:p>
    <w:bookmarkEnd w:id="90"/>
    <w:bookmarkEnd w:id="91"/>
    <w:bookmarkStart w:id="98" w:name="X3b93ca6d6b3213e06bf792918c5f2e554ad197d"/>
    <w:p>
      <w:pPr>
        <w:pStyle w:val="Heading2"/>
      </w:pPr>
      <w:r>
        <w:t xml:space="preserve">6.2 Decentralised Identity and Authority Trust for RO2</w:t>
      </w:r>
    </w:p>
    <w:p>
      <w:pPr>
        <w:pStyle w:val="FirstParagraph"/>
      </w:pPr>
      <w: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The central principle of RO2 is</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52</m:t>
          </m:r>
          <m:r>
            <m:rPr>
              <m:sty m:val="p"/>
            </m:rPr>
            <m:t>)</m:t>
          </m:r>
        </m:oMath>
      </m:oMathPara>
    </w:p>
    <w:p>
      <w:pPr>
        <w:pStyle w:val="FirstParagraph"/>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53</m:t>
          </m:r>
          <m:r>
            <m:rPr>
              <m:sty m:val="p"/>
            </m:rPr>
            <m:t>)</m:t>
          </m:r>
        </m:oMath>
      </m:oMathPara>
    </w:p>
    <w:p>
      <w:pPr>
        <w:pStyle w:val="FirstParagraph"/>
      </w:pPr>
      <w:r>
        <w:t xml:space="preserve">where</w:t>
      </w:r>
      <w:r>
        <w:t xml:space="preserve"> </w:t>
      </w:r>
      <w:r>
        <w:rPr>
          <w:i/>
          <w:iCs/>
        </w:rPr>
        <w:t xml:space="preserve">u</w:t>
      </w:r>
      <w:r>
        <w:t xml:space="preserve"> </w:t>
      </w:r>
      <w:r>
        <w:t xml:space="preserve">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bookmarkStart w:id="92" w:name="X40f13bf52dbab2e76356a6753423f1584e794fb"/>
    <w:p>
      <w:pPr>
        <w:pStyle w:val="Heading3"/>
      </w:pPr>
      <w:r>
        <w:t xml:space="preserve">6.2.1 RO2 Identity and Authority Verification Workflow</w:t>
      </w:r>
    </w:p>
    <w:p>
      <w:pPr>
        <w:pStyle w:val="FirstParagraph"/>
      </w:pPr>
      <w: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w:t>
      </w:r>
    </w:p>
    <w:p>
      <w:pPr>
        <w:pStyle w:val="BodyText"/>
      </w:pPr>
      <w:r>
        <w:t xml:space="preserve">In the HALAH implementation, the Guardian workflow uses a selected guardian DID and invokes VC verification before adding the guardian’s signature to the consent. The code therefore demonstrates the separation between participant identity verification and the subsequent authorisation operation.</w:t>
      </w:r>
    </w:p>
    <w:p>
      <w:pPr>
        <w:pStyle w:val="BodyText"/>
      </w:pPr>
      <w:r>
        <w:t xml:space="preserve">The output of RO2 is not an access-grant decision. It is a verified identity and authority result that can be consumed by RO3 and RO4. This separation prevents a participant from obtaining access merely by presenting a valid identity credential.</w:t>
      </w:r>
    </w:p>
    <w:bookmarkEnd w:id="92"/>
    <w:bookmarkStart w:id="96" w:name="Xa8518206654d9551af54c2e3b82ee4012d4395c"/>
    <w:p>
      <w:pPr>
        <w:pStyle w:val="Heading3"/>
      </w:pPr>
      <w:r>
        <w:t xml:space="preserve">6.2.2 Procedure for DID and VC Identity and Authority Verification</w:t>
      </w:r>
    </w:p>
    <w:p>
      <w:pPr>
        <w:pStyle w:val="FirstParagraph"/>
      </w:pPr>
      <w: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w:t>
      </w:r>
      <w:r>
        <w:t xml:space="preserve"> </w:t>
      </w:r>
      <w:r>
        <w:rPr>
          <w:i/>
          <w:iCs/>
        </w:rPr>
        <w:t xml:space="preserve">u</w:t>
      </w:r>
      <w:r>
        <w:t xml:space="preserve">, the identity information represented by the DID, the attributes contained in the associated VC, and the authority requirements specified by the consent object</w:t>
      </w:r>
      <w:r>
        <w:t xml:space="preserve"> </w:t>
      </w:r>
      <w:r>
        <w:rPr>
          <w:i/>
          <w:iCs/>
        </w:rPr>
        <w:t xml:space="preserve">C</w:t>
      </w:r>
      <w:r>
        <w:t xml:space="preserve">. The procedure consists of the following steps.</w:t>
      </w:r>
    </w:p>
    <w:p>
      <w:pPr>
        <w:pStyle w:val="Compact"/>
        <w:numPr>
          <w:ilvl w:val="0"/>
          <w:numId w:val="1016"/>
        </w:numPr>
      </w:pPr>
      <w:r>
        <w:rPr>
          <w:b/>
          <w:bCs/>
        </w:rPr>
        <w:t xml:space="preserve">Step 1 – Resolve the Participant’s DID.</w:t>
      </w:r>
    </w:p>
    <w:p>
      <w:pPr>
        <w:pStyle w:val="FirstParagraph"/>
      </w:pPr>
      <w:r>
        <w:t xml:space="preserve">The system first resolves the decentralised identifier (DID) associated with participant</w:t>
      </w:r>
      <w:r>
        <w:t xml:space="preserve"> </w:t>
      </w:r>
      <w:r>
        <w:rPr>
          <w:i/>
          <w:iCs/>
        </w:rPr>
        <w:t xml:space="preserve">u</w:t>
      </w:r>
      <w:r>
        <w:t xml:space="preserve">. DID resolution retrieves the DID-related information required to establish the participant’s decentralised identity and identify the corresponding DID document. If the DID cannot be successfully resolved, the verification process terminates and returns</w:t>
      </w:r>
      <w:r>
        <w:t xml:space="preserve"> </w:t>
      </w:r>
      <w:r>
        <w:rPr>
          <w:i/>
          <w:iCs/>
        </w:rPr>
        <w:t xml:space="preserve">INVALID</w:t>
      </w:r>
      <w:r>
        <w:t xml:space="preserve">.</w:t>
      </w:r>
    </w:p>
    <w:p>
      <w:pPr>
        <w:pStyle w:val="Compact"/>
        <w:numPr>
          <w:ilvl w:val="0"/>
          <w:numId w:val="1017"/>
        </w:numPr>
      </w:pPr>
      <w:r>
        <w:rPr>
          <w:b/>
          <w:bCs/>
        </w:rPr>
        <w:t xml:space="preserve">Step 2 – Verify the DID Document.</w:t>
      </w:r>
    </w:p>
    <w:p>
      <w:pPr>
        <w:pStyle w:val="FirstParagraph"/>
      </w:pPr>
      <w:r>
        <w:t xml:space="preserve">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w:t>
      </w:r>
      <w:r>
        <w:t xml:space="preserve"> </w:t>
      </w:r>
      <w:r>
        <w:rPr>
          <w:i/>
          <w:iCs/>
        </w:rPr>
        <w:t xml:space="preserve">INVALID</w:t>
      </w:r>
      <w:r>
        <w:t xml:space="preserve"> </w:t>
      </w:r>
      <w:r>
        <w:t xml:space="preserve">outcome.</w:t>
      </w:r>
    </w:p>
    <w:p>
      <w:pPr>
        <w:pStyle w:val="CaptionedFigure"/>
      </w:pPr>
      <w:r>
        <w:drawing>
          <wp:inline>
            <wp:extent cx="3451860" cy="6500607"/>
            <wp:effectExtent b="0" l="0" r="0" t="0"/>
            <wp:docPr descr="Figure 8: RO2 workflow for decentralised identity and authority verification" title="" id="94" name="Picture"/>
            <a:graphic>
              <a:graphicData uri="http://schemas.openxmlformats.org/drawingml/2006/picture">
                <pic:pic>
                  <pic:nvPicPr>
                    <pic:cNvPr descr="media/fig08.png" id="95" name="Picture"/>
                    <pic:cNvPicPr>
                      <a:picLocks noChangeArrowheads="1" noChangeAspect="1"/>
                    </pic:cNvPicPr>
                  </pic:nvPicPr>
                  <pic:blipFill>
                    <a:blip r:embed="rId93"/>
                    <a:stretch>
                      <a:fillRect/>
                    </a:stretch>
                  </pic:blipFill>
                  <pic:spPr bwMode="auto">
                    <a:xfrm>
                      <a:off x="0" y="0"/>
                      <a:ext cx="3451860" cy="6500607"/>
                    </a:xfrm>
                    <a:prstGeom prst="rect">
                      <a:avLst/>
                    </a:prstGeom>
                    <a:noFill/>
                    <a:ln w="9525">
                      <a:noFill/>
                      <a:headEnd/>
                      <a:tailEnd/>
                    </a:ln>
                  </pic:spPr>
                </pic:pic>
              </a:graphicData>
            </a:graphic>
          </wp:inline>
        </w:drawing>
      </w:r>
    </w:p>
    <w:p>
      <w:pPr>
        <w:pStyle w:val="ImageCaption"/>
      </w:pPr>
      <w:r>
        <w:t xml:space="preserve">Figure 8: RO2 workflow for decentralised identity and authority verification</w:t>
      </w:r>
    </w:p>
    <w:p>
      <w:pPr>
        <w:pStyle w:val="Compact"/>
        <w:numPr>
          <w:ilvl w:val="0"/>
          <w:numId w:val="1018"/>
        </w:numPr>
      </w:pPr>
      <w:r>
        <w:rPr>
          <w:b/>
          <w:bCs/>
        </w:rPr>
        <w:t xml:space="preserve">Step 3 – Retrieve the Participant’s Verifiable Credential.</w:t>
      </w:r>
    </w:p>
    <w:p>
      <w:pPr>
        <w:pStyle w:val="FirstParagraph"/>
      </w:pPr>
      <w:r>
        <w:t xml:space="preserve">The system retrieves the verifiable credential (VC) associated with participant</w:t>
      </w:r>
      <w:r>
        <w:t xml:space="preserve"> </w:t>
      </w:r>
      <w:r>
        <w:rPr>
          <w:i/>
          <w:iCs/>
        </w:rPr>
        <w:t xml:space="preserve">u</w:t>
      </w:r>
      <w:r>
        <w:t xml:space="preserve">. The VC provides machine-verifiable claims concerning the participant, such as professional role, organisational affiliation, or delegated authority. If an appropriate VC cannot be retrieved, the participant cannot establish the required authority and the verification process returns</w:t>
      </w:r>
      <w:r>
        <w:t xml:space="preserve"> </w:t>
      </w:r>
      <w:r>
        <w:rPr>
          <w:i/>
          <w:iCs/>
        </w:rPr>
        <w:t xml:space="preserve">INVALID</w:t>
      </w:r>
      <w:r>
        <w:t xml:space="preserve">.</w:t>
      </w:r>
    </w:p>
    <w:p>
      <w:pPr>
        <w:pStyle w:val="Compact"/>
        <w:numPr>
          <w:ilvl w:val="0"/>
          <w:numId w:val="1019"/>
        </w:numPr>
      </w:pPr>
      <w:r>
        <w:rPr>
          <w:b/>
          <w:bCs/>
        </w:rPr>
        <w:t xml:space="preserve">Step 4 – Verify the Verifiable Credential.</w:t>
      </w:r>
    </w:p>
    <w:p>
      <w:pPr>
        <w:pStyle w:val="FirstParagraph"/>
      </w:pPr>
      <w:r>
        <w:t xml:space="preserve">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w:t>
      </w:r>
    </w:p>
    <w:p>
      <w:pPr>
        <w:pStyle w:val="BodyText"/>
      </w:pPr>
      <w:r>
        <w:t xml:space="preserve">Formally, the credential can be considered valid only when</w:t>
      </w:r>
    </w:p>
    <w:p>
      <w:pPr>
        <w:pStyle w:val="BodyText"/>
      </w:pPr>
      <m:oMathPara>
        <m:oMathParaPr>
          <m:jc m:val="center"/>
        </m:oMathParaPr>
        <m:oMath>
          <m:r>
            <m:t>V</m:t>
          </m:r>
          <m:sSub>
            <m:e>
              <m:r>
                <m:t>C</m:t>
              </m:r>
            </m:e>
            <m:sub>
              <m:r>
                <m:t>v</m:t>
              </m:r>
              <m:r>
                <m:t>a</m:t>
              </m:r>
              <m:r>
                <m:t>l</m:t>
              </m:r>
              <m:r>
                <m:t>i</m:t>
              </m:r>
              <m:r>
                <m:t>d</m:t>
              </m:r>
            </m:sub>
          </m:sSub>
          <m:r>
            <m:rPr>
              <m:sty m:val="p"/>
            </m:rPr>
            <m:t>=</m:t>
          </m:r>
          <m:r>
            <m:t>S</m:t>
          </m:r>
          <m:r>
            <m:t>i</m:t>
          </m:r>
          <m:sSub>
            <m:e>
              <m:r>
                <m:t>g</m:t>
              </m:r>
            </m:e>
            <m:sub>
              <m:r>
                <m:t>V</m:t>
              </m:r>
              <m:r>
                <m:t>C</m:t>
              </m:r>
            </m:sub>
          </m:sSub>
          <m:r>
            <m:rPr>
              <m:sty m:val="p"/>
            </m:rPr>
            <m:t>∧</m:t>
          </m:r>
          <m:r>
            <m:t>I</m:t>
          </m:r>
          <m:r>
            <m:t>s</m:t>
          </m:r>
          <m:r>
            <m:t>s</m:t>
          </m:r>
          <m:r>
            <m:t>u</m:t>
          </m:r>
          <m:r>
            <m:t>e</m:t>
          </m:r>
          <m:sSub>
            <m:e>
              <m:r>
                <m:t>r</m:t>
              </m:r>
            </m:e>
            <m:sub>
              <m:r>
                <m:t>v</m:t>
              </m:r>
              <m:r>
                <m:t>a</m:t>
              </m:r>
              <m:r>
                <m:t>l</m:t>
              </m:r>
              <m:r>
                <m:t>i</m:t>
              </m:r>
              <m:r>
                <m:t>d</m:t>
              </m:r>
            </m:sub>
          </m:sSub>
          <m:r>
            <m:rPr>
              <m:sty m:val="p"/>
            </m:rPr>
            <m:t>∧</m:t>
          </m:r>
          <m:r>
            <m:t>S</m:t>
          </m:r>
          <m:r>
            <m:t>u</m:t>
          </m:r>
          <m:r>
            <m:t>b</m:t>
          </m:r>
          <m:r>
            <m:t>j</m:t>
          </m:r>
          <m:r>
            <m:t>e</m:t>
          </m:r>
          <m:r>
            <m:t>c</m:t>
          </m:r>
          <m:sSub>
            <m:e>
              <m:r>
                <m:t>t</m:t>
              </m:r>
            </m:e>
            <m:sub>
              <m:r>
                <m:t>m</m:t>
              </m:r>
              <m:r>
                <m:t>a</m:t>
              </m:r>
              <m:r>
                <m:t>t</m:t>
              </m:r>
              <m:r>
                <m:t>c</m:t>
              </m:r>
              <m:r>
                <m:t>h</m:t>
              </m:r>
            </m:sub>
          </m:sSub>
          <m:r>
            <m:rPr>
              <m:sty m:val="p"/>
            </m:rPr>
            <m:t>∧</m:t>
          </m:r>
          <m:r>
            <m:t>T</m:t>
          </m:r>
          <m:r>
            <m:t>i</m:t>
          </m:r>
          <m:r>
            <m:t>m</m:t>
          </m:r>
          <m:sSub>
            <m:e>
              <m:r>
                <m:t>e</m:t>
              </m:r>
            </m:e>
            <m:sub>
              <m:r>
                <m:t>v</m:t>
              </m:r>
              <m:r>
                <m:t>a</m:t>
              </m:r>
              <m:r>
                <m:t>l</m:t>
              </m:r>
              <m:r>
                <m:t>i</m:t>
              </m:r>
              <m:r>
                <m:t>d</m:t>
              </m:r>
            </m:sub>
          </m:sSub>
          <m:r>
            <m:rPr>
              <m:sty m:val="p"/>
            </m:rPr>
            <m:t>.</m:t>
          </m:r>
        </m:oMath>
      </m:oMathPara>
    </w:p>
    <w:p>
      <w:pPr>
        <w:pStyle w:val="FirstParagraph"/>
      </w:pPr>
      <w:r>
        <w:t xml:space="preserve">If any of these conditions fails, the verification process returns</w:t>
      </w:r>
      <w:r>
        <w:t xml:space="preserve"> </w:t>
      </w:r>
      <w:r>
        <w:rPr>
          <w:i/>
          <w:iCs/>
        </w:rPr>
        <w:t xml:space="preserve">INVALID</w:t>
      </w:r>
      <w:r>
        <w:t xml:space="preserve">.</w:t>
      </w:r>
    </w:p>
    <w:p>
      <w:pPr>
        <w:pStyle w:val="Compact"/>
        <w:numPr>
          <w:ilvl w:val="0"/>
          <w:numId w:val="1020"/>
        </w:numPr>
      </w:pPr>
      <w:r>
        <w:rPr>
          <w:b/>
          <w:bCs/>
        </w:rPr>
        <w:t xml:space="preserve">Step 5 – Extract Role and Authority Claims.</w:t>
      </w:r>
    </w:p>
    <w:p>
      <w:pPr>
        <w:pStyle w:val="FirstParagraph"/>
      </w:pPr>
      <w:r>
        <w:t xml:space="preserve">Once the VC has been successfully verified, the system extracts the relevant role and authority claims associated with participant</w:t>
      </w:r>
      <w:r>
        <w:t xml:space="preserve"> </w:t>
      </w:r>
      <w:r>
        <w:rPr>
          <w:i/>
          <w:iCs/>
        </w:rPr>
        <w:t xml:space="preserve">u</w:t>
      </w:r>
      <w:r>
        <w:t xml:space="preserve">.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Compact"/>
        <w:numPr>
          <w:ilvl w:val="0"/>
          <w:numId w:val="1021"/>
        </w:numPr>
      </w:pPr>
      <w:r>
        <w:rPr>
          <w:b/>
          <w:bCs/>
        </w:rPr>
        <w:t xml:space="preserve">Step 6 – Compare Authority Claims with Consent Requirements.</w:t>
      </w:r>
    </w:p>
    <w:p>
      <w:pPr>
        <w:pStyle w:val="FirstParagraph"/>
      </w:pPr>
      <w:r>
        <w:t xml:space="preserve">The extracted role and authority claims are compared against the authorisation requirements</w:t>
      </w:r>
      <w:r>
        <w:t xml:space="preserve"> </w:t>
      </w:r>
      <w:r>
        <w:rPr>
          <w:i/>
          <w:iCs/>
        </w:rPr>
        <w:t xml:space="preserve">A</w:t>
      </w:r>
      <w:r>
        <w:t xml:space="preserve"> </w:t>
      </w:r>
      <w:r>
        <w:t xml:space="preserve">specified in the consent object</w:t>
      </w:r>
      <w:r>
        <w:t xml:space="preserve"> </w:t>
      </w:r>
      <w:r>
        <w:rPr>
          <w:i/>
          <w:iCs/>
        </w:rPr>
        <w:t xml:space="preserve">C</w:t>
      </w:r>
      <w:r>
        <w:t xml:space="preserve">. The purpose of this step is to ensure that possession of a valid identity or credential is not automatically interpreted as permission to access healthcare information.</w:t>
      </w:r>
    </w:p>
    <w:p>
      <w:pPr>
        <w:pStyle w:val="BodyText"/>
      </w:pPr>
      <w:r>
        <w:t xml:space="preserve">The authority verification condition can therefore be represented as</w:t>
      </w:r>
    </w:p>
    <w:p>
      <w:pPr>
        <w:pStyle w:val="BodyText"/>
      </w:pPr>
      <m:oMathPara>
        <m:oMathParaPr>
          <m:jc m:val="center"/>
        </m:oMathParaPr>
        <m:oMath>
          <m:r>
            <m:t>A</m:t>
          </m:r>
          <m:r>
            <m:t>u</m:t>
          </m:r>
          <m:r>
            <m:t>t</m:t>
          </m:r>
          <m:r>
            <m:t>h</m:t>
          </m:r>
          <m:r>
            <m:t>o</m:t>
          </m:r>
          <m:r>
            <m:t>r</m:t>
          </m:r>
          <m:r>
            <m:t>i</m:t>
          </m:r>
          <m:r>
            <m:t>t</m:t>
          </m:r>
          <m:r>
            <m:t>y</m:t>
          </m:r>
          <m:r>
            <m:rPr>
              <m:sty m:val="p"/>
            </m:rPr>
            <m:t>(</m:t>
          </m:r>
          <m:r>
            <m:t>u</m:t>
          </m:r>
          <m:r>
            <m:rPr>
              <m:sty m:val="p"/>
            </m:rPr>
            <m:t>,</m:t>
          </m:r>
          <m:r>
            <m:t>C</m:t>
          </m:r>
          <m:r>
            <m:rPr>
              <m:sty m:val="p"/>
            </m:rPr>
            <m:t>)</m:t>
          </m:r>
          <m:r>
            <m:rPr>
              <m:sty m:val="p"/>
            </m:rPr>
            <m:t>=</m:t>
          </m:r>
          <m:r>
            <m:t>C</m:t>
          </m:r>
          <m:r>
            <m:t>l</m:t>
          </m:r>
          <m:r>
            <m:t>a</m:t>
          </m:r>
          <m:r>
            <m:t>i</m:t>
          </m:r>
          <m:r>
            <m:t>m</m:t>
          </m:r>
          <m:r>
            <m:t>s</m:t>
          </m:r>
          <m:r>
            <m:rPr>
              <m:sty m:val="p"/>
            </m:rPr>
            <m:t>(</m:t>
          </m:r>
          <m:r>
            <m:t>u</m:t>
          </m:r>
          <m:r>
            <m:rPr>
              <m:sty m:val="p"/>
            </m:rPr>
            <m:t>)</m:t>
          </m:r>
          <m:r>
            <m:rPr>
              <m:sty m:val="p"/>
            </m:rPr>
            <m:t>⊨</m:t>
          </m:r>
          <m:sSub>
            <m:e>
              <m:r>
                <m:t>A</m:t>
              </m:r>
            </m:e>
            <m:sub>
              <m:r>
                <m:t>C</m:t>
              </m:r>
            </m:sub>
          </m:sSub>
          <m:r>
            <m:rPr>
              <m:sty m:val="p"/>
            </m:rPr>
            <m:t>,</m:t>
          </m:r>
        </m:oMath>
      </m:oMathPara>
    </w:p>
    <w:p>
      <w:pPr>
        <w:pStyle w:val="FirstParagraph"/>
      </w:pPr>
      <w:r>
        <w:t xml:space="preserve">where</w:t>
      </w:r>
      <w:r>
        <w:t xml:space="preserve"> </w:t>
      </w:r>
      <w:r>
        <w:rPr>
          <w:i/>
          <w:iCs/>
        </w:rPr>
        <w:t xml:space="preserve">Claims</w:t>
      </w:r>
      <w:r>
        <w:t xml:space="preserve">(</w:t>
      </w:r>
      <w:r>
        <w:rPr>
          <w:i/>
          <w:iCs/>
        </w:rPr>
        <w:t xml:space="preserve">u</w:t>
      </w:r>
      <w:r>
        <w:t xml:space="preserve">) denotes the verified claims associated with participant</w:t>
      </w:r>
      <w:r>
        <w:t xml:space="preserve"> </w:t>
      </w:r>
      <w:r>
        <w:rPr>
          <w:i/>
          <w:iCs/>
        </w:rPr>
        <w:t xml:space="preserve">u</w:t>
      </w:r>
      <w:r>
        <w:t xml:space="preserve">, and</w:t>
      </w:r>
      <w:r>
        <w:t xml:space="preserve"> </w:t>
      </w:r>
      <w:r>
        <w:rPr>
          <w:i/>
          <w:iCs/>
        </w:rPr>
        <w:t xml:space="preserve">A</w:t>
      </w:r>
      <w:r>
        <w:rPr>
          <w:vertAlign w:val="subscript"/>
        </w:rPr>
        <w:t xml:space="preserve">C</w:t>
      </w:r>
      <w:r>
        <w:t xml:space="preserve"> </w:t>
      </w:r>
      <w:r>
        <w:t xml:space="preserve">denotes the authority requirements defined by consent object</w:t>
      </w:r>
      <w:r>
        <w:t xml:space="preserve"> </w:t>
      </w:r>
      <w:r>
        <w:rPr>
          <w:i/>
          <w:iCs/>
        </w:rPr>
        <w:t xml:space="preserve">C</w:t>
      </w:r>
      <w:r>
        <w:t xml:space="preserve">.</w:t>
      </w:r>
    </w:p>
    <w:p>
      <w:pPr>
        <w:pStyle w:val="BodyText"/>
      </w:pPr>
      <w:r>
        <w:t xml:space="preserve">If the participant’s claims do not satisfy the required authority conditions, the system returns</w:t>
      </w:r>
      <w:r>
        <w:t xml:space="preserve"> </w:t>
      </w:r>
      <w:r>
        <w:rPr>
          <w:i/>
          <w:iCs/>
        </w:rPr>
        <w:t xml:space="preserve">INVALID</w:t>
      </w:r>
      <w:r>
        <w:t xml:space="preserve">.</w:t>
      </w:r>
    </w:p>
    <w:p>
      <w:pPr>
        <w:pStyle w:val="Compact"/>
        <w:numPr>
          <w:ilvl w:val="0"/>
          <w:numId w:val="1022"/>
        </w:numPr>
      </w:pPr>
      <w:r>
        <w:rPr>
          <w:b/>
          <w:bCs/>
        </w:rPr>
        <w:t xml:space="preserve">Step 7 – Establish Identity–Authority Binding.</w:t>
      </w:r>
    </w:p>
    <w:p>
      <w:pPr>
        <w:pStyle w:val="FirstParagraph"/>
      </w:pPr>
      <w:r>
        <w:t xml:space="preserve">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Compact"/>
        <w:numPr>
          <w:ilvl w:val="0"/>
          <w:numId w:val="1023"/>
        </w:numPr>
      </w:pPr>
      <w:r>
        <w:rPr>
          <w:b/>
          <w:bCs/>
        </w:rPr>
        <w:t xml:space="preserve">Step 8 – Record Identity and Authority Evidence.</w:t>
      </w:r>
    </w:p>
    <w:p>
      <w:pPr>
        <w:pStyle w:val="FirstParagraph"/>
      </w:pPr>
      <w:r>
        <w:t xml:space="preserve">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Compact"/>
        <w:numPr>
          <w:ilvl w:val="0"/>
          <w:numId w:val="1024"/>
        </w:numPr>
      </w:pPr>
      <w:r>
        <w:rPr>
          <w:b/>
          <w:bCs/>
        </w:rPr>
        <w:t xml:space="preserve">Step 9 – Return the Verification Result.</w:t>
      </w:r>
    </w:p>
    <w:p>
      <w:pPr>
        <w:pStyle w:val="FirstParagraph"/>
      </w:pPr>
      <w:r>
        <w:t xml:space="preserve">If DID resolution, DID verification, VC retrieval, VC verification, and authority validation are all successfully completed, the system returns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Otherwise, the procedure terminates at the first failed mandatory verification condition and returns</w:t>
      </w:r>
    </w:p>
    <w:p>
      <w:pPr>
        <w:pStyle w:val="BodyText"/>
      </w:pPr>
      <m:oMathPara>
        <m:oMathParaPr>
          <m:jc m:val="center"/>
        </m:oMathParaPr>
        <m:oMath>
          <m:sSub>
            <m:e>
              <m:r>
                <m:t>V</m:t>
              </m:r>
            </m:e>
            <m:sub>
              <m:r>
                <m:t>I</m:t>
              </m:r>
            </m:sub>
          </m:sSub>
          <m:r>
            <m:rPr>
              <m:sty m:val="p"/>
            </m:rPr>
            <m:t>(</m:t>
          </m:r>
          <m:r>
            <m:t>u</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verification process can therefore be represented as:</w:t>
      </w:r>
    </w:p>
    <w:p>
      <w:pPr>
        <w:pStyle w:val="BodyText"/>
      </w:pPr>
      <m:oMathPara>
        <m:oMathParaPr>
          <m:jc m:val="center"/>
        </m:oMathParaPr>
        <m:oMath>
          <m:m>
            <m:mPr>
              <m:baseJc m:val="center"/>
              <m:plcHide m:val="on"/>
              <m:mcs>
                <m:mc>
                  <m:mcPr>
                    <m:count m:val="1"/>
                    <m:mcJc m:val="left"/>
                  </m:mcPr>
                </m:mc>
              </m:mcs>
            </m:mPr>
            <m:mr>
              <m:e>
                <m:r>
                  <m:t>D</m:t>
                </m:r>
                <m:r>
                  <m:t>I</m:t>
                </m:r>
                <m:sSub>
                  <m:e>
                    <m:r>
                      <m:t>D</m:t>
                    </m:r>
                  </m:e>
                  <m:sub>
                    <m:r>
                      <m:t>r</m:t>
                    </m:r>
                    <m:r>
                      <m:t>e</m:t>
                    </m:r>
                    <m:r>
                      <m:t>s</m:t>
                    </m:r>
                    <m:r>
                      <m:t>o</m:t>
                    </m:r>
                    <m:r>
                      <m:t>l</m:t>
                    </m:r>
                    <m:r>
                      <m:t>v</m:t>
                    </m:r>
                    <m:r>
                      <m:t>e</m:t>
                    </m:r>
                  </m:sub>
                </m:sSub>
                <m:r>
                  <m:rPr>
                    <m:sty m:val="p"/>
                  </m:rPr>
                  <m:t>→</m:t>
                </m:r>
                <m:r>
                  <m:t>D</m:t>
                </m:r>
                <m:r>
                  <m:t>I</m:t>
                </m:r>
                <m:sSub>
                  <m:e>
                    <m:r>
                      <m:t>D</m:t>
                    </m:r>
                  </m:e>
                  <m:sub>
                    <m:r>
                      <m:t>v</m:t>
                    </m:r>
                    <m:r>
                      <m:t>e</m:t>
                    </m:r>
                    <m:r>
                      <m:t>r</m:t>
                    </m:r>
                    <m:r>
                      <m:t>i</m:t>
                    </m:r>
                    <m:r>
                      <m:t>f</m:t>
                    </m:r>
                    <m:r>
                      <m:t>y</m:t>
                    </m:r>
                  </m:sub>
                </m:sSub>
                <m:r>
                  <m:rPr>
                    <m:sty m:val="p"/>
                  </m:rPr>
                  <m:t>→</m:t>
                </m:r>
                <m:r>
                  <m:t>V</m:t>
                </m:r>
                <m:sSub>
                  <m:e>
                    <m:r>
                      <m:t>C</m:t>
                    </m:r>
                  </m:e>
                  <m:sub>
                    <m:r>
                      <m:t>r</m:t>
                    </m:r>
                    <m:r>
                      <m:t>e</m:t>
                    </m:r>
                    <m:r>
                      <m:t>t</m:t>
                    </m:r>
                    <m:r>
                      <m:t>r</m:t>
                    </m:r>
                    <m:r>
                      <m:t>i</m:t>
                    </m:r>
                    <m:r>
                      <m:t>e</m:t>
                    </m:r>
                    <m:r>
                      <m:t>v</m:t>
                    </m:r>
                    <m:r>
                      <m:t>e</m:t>
                    </m:r>
                  </m:sub>
                </m:sSub>
                <m:r>
                  <m:rPr>
                    <m:sty m:val="p"/>
                  </m:rPr>
                  <m:t>→</m:t>
                </m:r>
                <m:r>
                  <m:t>V</m:t>
                </m:r>
                <m:sSub>
                  <m:e>
                    <m:r>
                      <m:t>C</m:t>
                    </m:r>
                  </m:e>
                  <m:sub>
                    <m:r>
                      <m:t>v</m:t>
                    </m:r>
                    <m:r>
                      <m:t>e</m:t>
                    </m:r>
                    <m:r>
                      <m:t>r</m:t>
                    </m:r>
                    <m:r>
                      <m:t>i</m:t>
                    </m:r>
                    <m:r>
                      <m:t>f</m:t>
                    </m:r>
                    <m:r>
                      <m:t>y</m:t>
                    </m:r>
                  </m:sub>
                </m:sSub>
              </m:e>
            </m:mr>
            <m:mr>
              <m:e>
                <m:r>
                  <m:rPr>
                    <m:sty m:val="p"/>
                  </m:rPr>
                  <m:t>→</m:t>
                </m:r>
                <m:r>
                  <m:t>C</m:t>
                </m:r>
                <m:r>
                  <m:t>l</m:t>
                </m:r>
                <m:r>
                  <m:t>a</m:t>
                </m:r>
                <m:r>
                  <m:t>i</m:t>
                </m:r>
                <m:r>
                  <m:t>m</m:t>
                </m:r>
                <m:sSub>
                  <m:e>
                    <m:r>
                      <m:t>s</m:t>
                    </m:r>
                  </m:e>
                  <m:sub>
                    <m:r>
                      <m:t>e</m:t>
                    </m:r>
                    <m:r>
                      <m:t>x</m:t>
                    </m:r>
                    <m:r>
                      <m:t>t</m:t>
                    </m:r>
                    <m:r>
                      <m:t>r</m:t>
                    </m:r>
                    <m:r>
                      <m:t>a</m:t>
                    </m:r>
                    <m:r>
                      <m:t>c</m:t>
                    </m:r>
                    <m:r>
                      <m:t>t</m:t>
                    </m:r>
                  </m:sub>
                </m:sSub>
                <m:r>
                  <m:rPr>
                    <m:sty m:val="p"/>
                  </m:rPr>
                  <m:t>→</m:t>
                </m:r>
                <m:r>
                  <m:t>A</m:t>
                </m:r>
                <m:r>
                  <m:t>u</m:t>
                </m:r>
                <m:r>
                  <m:t>t</m:t>
                </m:r>
                <m:r>
                  <m:t>h</m:t>
                </m:r>
                <m:r>
                  <m:t>o</m:t>
                </m:r>
                <m:r>
                  <m:t>r</m:t>
                </m:r>
                <m:r>
                  <m:t>i</m:t>
                </m:r>
                <m:r>
                  <m:t>t</m:t>
                </m:r>
                <m:sSub>
                  <m:e>
                    <m:r>
                      <m:t>y</m:t>
                    </m:r>
                  </m:e>
                  <m:sub>
                    <m:r>
                      <m:t>m</m:t>
                    </m:r>
                    <m:r>
                      <m:t>a</m:t>
                    </m:r>
                    <m:r>
                      <m:t>t</m:t>
                    </m:r>
                    <m:r>
                      <m:t>c</m:t>
                    </m:r>
                    <m:r>
                      <m:t>h</m:t>
                    </m:r>
                  </m:sub>
                </m:sSub>
                <m:r>
                  <m:rPr>
                    <m:sty m:val="p"/>
                  </m:rPr>
                  <m:t>→</m:t>
                </m:r>
                <m:r>
                  <m:t>E</m:t>
                </m:r>
                <m:r>
                  <m:t>v</m:t>
                </m:r>
                <m:r>
                  <m:t>i</m:t>
                </m:r>
                <m:r>
                  <m:t>d</m:t>
                </m:r>
                <m:r>
                  <m:t>e</m:t>
                </m:r>
                <m:r>
                  <m:t>n</m:t>
                </m:r>
                <m:r>
                  <m:t>c</m:t>
                </m:r>
                <m:sSub>
                  <m:e>
                    <m:r>
                      <m:t>e</m:t>
                    </m:r>
                  </m:e>
                  <m:sub>
                    <m:r>
                      <m:t>r</m:t>
                    </m:r>
                    <m:r>
                      <m:t>e</m:t>
                    </m:r>
                    <m:r>
                      <m:t>c</m:t>
                    </m:r>
                    <m:r>
                      <m:t>o</m:t>
                    </m:r>
                    <m:r>
                      <m:t>r</m:t>
                    </m:r>
                    <m:r>
                      <m:t>d</m:t>
                    </m:r>
                  </m:sub>
                </m:sSub>
                <m:r>
                  <m:rPr>
                    <m:sty m:val="p"/>
                  </m:rPr>
                  <m:t>→</m:t>
                </m:r>
                <m:sSub>
                  <m:e>
                    <m:r>
                      <m:t>V</m:t>
                    </m:r>
                  </m:e>
                  <m:sub>
                    <m:r>
                      <m:t>I</m:t>
                    </m:r>
                  </m:sub>
                </m:sSub>
                <m:r>
                  <m:rPr>
                    <m:sty m:val="p"/>
                  </m:rPr>
                  <m:t>(</m:t>
                </m:r>
                <m:r>
                  <m:t>u</m:t>
                </m:r>
                <m:r>
                  <m:rPr>
                    <m:sty m:val="p"/>
                  </m:rPr>
                  <m:t>)</m:t>
                </m:r>
                <m:r>
                  <m:rPr>
                    <m:sty m:val="p"/>
                  </m:rPr>
                  <m:t>.</m:t>
                </m:r>
              </m:e>
            </m:mr>
          </m:m>
        </m:oMath>
      </m:oMathPara>
    </w:p>
    <w:p>
      <w:pPr>
        <w:pStyle w:val="FirstParagraph"/>
      </w:pPr>
      <w:r>
        <w:t xml:space="preserve">The procedure establishes an important separation between</w:t>
      </w:r>
      <w:r>
        <w:t xml:space="preserve"> </w:t>
      </w:r>
      <w:r>
        <w:rPr>
          <w:i/>
          <w:iCs/>
        </w:rPr>
        <w:t xml:space="preserve">identity verification</w:t>
      </w:r>
      <w:r>
        <w:t xml:space="preserve"> </w:t>
      </w:r>
      <w:r>
        <w:t xml:space="preserve">and</w:t>
      </w:r>
      <w:r>
        <w:t xml:space="preserve"> </w:t>
      </w:r>
      <w:r>
        <w:rPr>
          <w:i/>
          <w:iCs/>
        </w:rPr>
        <w:t xml:space="preserve">authority verification</w:t>
      </w:r>
      <w:r>
        <w:t xml:space="preserve">.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w:t>
      </w:r>
      <w:r>
        <w:t xml:space="preserve"> </w:t>
      </w:r>
      <w:r>
        <w:rPr>
          <w:i/>
          <w:iCs/>
        </w:rPr>
        <w:t xml:space="preserve">C</w:t>
      </w:r>
      <w:r>
        <w:t xml:space="preserve">. Consequently, the procedure can be interpreted as a two-layer verification mechanism</w:t>
      </w:r>
    </w:p>
    <w:p>
      <w:pPr>
        <w:pStyle w:val="BodyText"/>
      </w:pPr>
      <m:oMathPara>
        <m:oMathParaPr>
          <m:jc m:val="center"/>
        </m:oMathParaPr>
        <m:oMath>
          <m:r>
            <m:t>I</m:t>
          </m:r>
          <m:r>
            <m:t>d</m:t>
          </m:r>
          <m:r>
            <m:t>e</m:t>
          </m:r>
          <m:r>
            <m:t>n</m:t>
          </m:r>
          <m:r>
            <m:t>t</m:t>
          </m:r>
          <m:r>
            <m:t>i</m:t>
          </m:r>
          <m:r>
            <m:t>t</m:t>
          </m:r>
          <m:r>
            <m:t>y</m:t>
          </m:r>
          <m:r>
            <m:rPr>
              <m:sty m:val="p"/>
            </m:rPr>
            <m:t>(</m:t>
          </m:r>
          <m:r>
            <m:t>u</m:t>
          </m:r>
          <m:r>
            <m:rPr>
              <m:sty m:val="p"/>
            </m:rPr>
            <m:t>)</m:t>
          </m:r>
          <m:r>
            <m:rPr>
              <m:sty m:val="p"/>
            </m:rPr>
            <m:t>∧</m:t>
          </m:r>
          <m:r>
            <m:t>C</m:t>
          </m:r>
          <m:r>
            <m:t>r</m:t>
          </m:r>
          <m:r>
            <m:t>e</m:t>
          </m:r>
          <m:r>
            <m:t>d</m:t>
          </m:r>
          <m:r>
            <m:t>e</m:t>
          </m:r>
          <m:r>
            <m:t>n</m:t>
          </m:r>
          <m:r>
            <m:t>t</m:t>
          </m:r>
          <m:r>
            <m:t>i</m:t>
          </m:r>
          <m:r>
            <m:t>a</m:t>
          </m:r>
          <m:r>
            <m:t>l</m:t>
          </m:r>
          <m:r>
            <m:t>V</m:t>
          </m:r>
          <m:r>
            <m:t>a</m:t>
          </m:r>
          <m:r>
            <m:t>l</m:t>
          </m:r>
          <m:r>
            <m:t>i</m:t>
          </m:r>
          <m:r>
            <m:t>d</m:t>
          </m:r>
          <m:r>
            <m:t>i</m:t>
          </m:r>
          <m:r>
            <m:t>t</m:t>
          </m:r>
          <m:r>
            <m:t>y</m:t>
          </m:r>
          <m:r>
            <m:rPr>
              <m:sty m:val="p"/>
            </m:rPr>
            <m:t>(</m:t>
          </m:r>
          <m:r>
            <m:t>u</m:t>
          </m:r>
          <m:r>
            <m:rPr>
              <m:sty m:val="p"/>
            </m:rPr>
            <m:t>)</m:t>
          </m:r>
          <m:r>
            <m:rPr>
              <m:sty m:val="p"/>
            </m:rPr>
            <m:t>∧</m:t>
          </m:r>
          <m:r>
            <m:t>A</m:t>
          </m:r>
          <m:r>
            <m:t>u</m:t>
          </m:r>
          <m:r>
            <m:t>t</m:t>
          </m:r>
          <m:r>
            <m:t>h</m:t>
          </m:r>
          <m:r>
            <m:t>o</m:t>
          </m:r>
          <m:r>
            <m:t>r</m:t>
          </m:r>
          <m:r>
            <m:t>i</m:t>
          </m:r>
          <m:r>
            <m:t>t</m:t>
          </m:r>
          <m:r>
            <m:t>y</m:t>
          </m:r>
          <m:r>
            <m:rPr>
              <m:sty m:val="p"/>
            </m:rPr>
            <m:t>(</m:t>
          </m:r>
          <m:r>
            <m:t>u</m:t>
          </m:r>
          <m:r>
            <m:rPr>
              <m:sty m:val="p"/>
            </m:rPr>
            <m:t>,</m:t>
          </m:r>
          <m:r>
            <m:t>C</m:t>
          </m:r>
          <m:r>
            <m:rPr>
              <m:sty m:val="p"/>
            </m:rPr>
            <m:t>)</m:t>
          </m:r>
          <m:r>
            <m:rPr>
              <m:sty m:val="p"/>
            </m:rPr>
            <m:t>⇒</m:t>
          </m:r>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bookmarkEnd w:id="96"/>
    <w:bookmarkStart w:id="97" w:name="Xc4f55700a7f258d13fe1dec9692def6c68b650d"/>
    <w:p>
      <w:pPr>
        <w:pStyle w:val="Heading3"/>
      </w:pPr>
      <w:r>
        <w:t xml:space="preserve">6.2.3 Algorithm 2: DID and VC Identity and Authority Verification</w:t>
      </w:r>
    </w:p>
    <w:p>
      <w:pPr>
        <w:pStyle w:val="FirstParagrap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w:t>
      </w:r>
    </w:p>
    <w:p>
      <w:pPr>
        <w:pStyle w:val="BodyText"/>
      </w:pPr>
      <w:r>
        <w:t xml:space="preserve">This mechanism contributes to the trust-oriented framework by converting identity and authority claims into verifiable evidence. However, it does not independently establish collective consent or policy compliance. Those conditions are evaluated by RO3 and RO4.</w:t>
      </w:r>
    </w:p>
    <w:p>
      <w:pPr>
        <w:pStyle w:val="Algorithm"/>
      </w:pPr>
      <w:r>
        <w:rPr>
          <w:b/>
          <w:bCs/>
        </w:rPr>
        <w:t xml:space="preserve">Algorithm 2</w:t>
      </w:r>
      <w:r>
        <w:t xml:space="preserve"> </w:t>
      </w:r>
      <w:r>
        <w:t xml:space="preserve">DID and VC Identity and Authority Verification</w:t>
      </w:r>
      <w:r>
        <w:br/>
      </w:r>
      <w:r>
        <w:rPr>
          <w:b/>
          <w:bCs/>
        </w:rPr>
        <w:t xml:space="preserve">Require:</w:t>
      </w:r>
      <w:r>
        <w:t xml:space="preserve"> </w:t>
      </w:r>
      <w:r>
        <w:t xml:space="preserve">Participant</w:t>
      </w:r>
      <w:r>
        <w:t xml:space="preserve"> </w:t>
      </w:r>
      <m:oMath>
        <m:r>
          <m:t>u</m:t>
        </m:r>
      </m:oMath>
      <w:r>
        <w:t xml:space="preserve">, consent object</w:t>
      </w:r>
      <w:r>
        <w:t xml:space="preserve"> </w:t>
      </w:r>
      <m:oMath>
        <m:r>
          <m:t>C</m:t>
        </m:r>
      </m:oMath>
      <w:r>
        <w:br/>
      </w:r>
      <w:r>
        <w:rPr>
          <w:b/>
          <w:bCs/>
        </w:rPr>
        <w:t xml:space="preserve">Ensure:</w:t>
      </w:r>
      <w:r>
        <w:t xml:space="preserve"> </w:t>
      </w:r>
      <w:r>
        <w:t xml:space="preserve">Verification result</w:t>
      </w:r>
      <w:r>
        <w:t xml:space="preserve"> </w:t>
      </w:r>
      <m:oMath>
        <m:sSub>
          <m:e>
            <m:r>
              <m:t>V</m:t>
            </m:r>
          </m:e>
          <m:sub>
            <m:r>
              <m:t>I</m:t>
            </m:r>
          </m:sub>
        </m:sSub>
        <m:r>
          <m:rPr>
            <m:sty m:val="p"/>
          </m:rPr>
          <m:t>(</m:t>
        </m:r>
        <m:r>
          <m:t>u</m:t>
        </m:r>
        <m:r>
          <m:rPr>
            <m:sty m:val="p"/>
          </m:rPr>
          <m:t>)</m:t>
        </m:r>
      </m:oMath>
      <w:r>
        <w:br/>
      </w:r>
      <w:r>
        <w:t xml:space="preserve">1: Resolve DID of</w:t>
      </w:r>
      <w:r>
        <w:t xml:space="preserve"> </w:t>
      </w:r>
      <m:oMath>
        <m:r>
          <m:t>u</m:t>
        </m:r>
      </m:oMath>
      <w:r>
        <w:br/>
      </w:r>
      <w:r>
        <w:t xml:space="preserve">2:</w:t>
      </w:r>
      <w:r>
        <w:t xml:space="preserve"> </w:t>
      </w:r>
      <w:r>
        <w:rPr>
          <w:b/>
          <w:bCs/>
        </w:rPr>
        <w:t xml:space="preserve">if</w:t>
      </w:r>
      <w:r>
        <w:t xml:space="preserve"> </w:t>
      </w:r>
      <w:r>
        <w:t xml:space="preserve">DID resolution fails</w:t>
      </w:r>
      <w:r>
        <w:t xml:space="preserve"> </w:t>
      </w:r>
      <w:r>
        <w:rPr>
          <w:b/>
          <w:bCs/>
        </w:rPr>
        <w:t xml:space="preserve">then</w:t>
      </w:r>
      <w:r>
        <w:br/>
      </w:r>
      <w:r>
        <w:t xml:space="preserve">    3:</w:t>
      </w:r>
      <w:r>
        <w:t xml:space="preserve"> </w:t>
      </w:r>
      <w:r>
        <w:rPr>
          <w:b/>
          <w:bCs/>
        </w:rPr>
        <w:t xml:space="preserve">return</w:t>
      </w:r>
      <w:r>
        <w:t xml:space="preserve"> </w:t>
      </w:r>
      <w:r>
        <w:t xml:space="preserve">INVALID</w:t>
      </w:r>
      <w:r>
        <w:br/>
      </w:r>
      <w:r>
        <w:t xml:space="preserve">4:</w:t>
      </w:r>
      <w:r>
        <w:t xml:space="preserve"> </w:t>
      </w:r>
      <w:r>
        <w:rPr>
          <w:b/>
          <w:bCs/>
        </w:rPr>
        <w:t xml:space="preserve">end if</w:t>
      </w:r>
      <w:r>
        <w:br/>
      </w:r>
      <w:r>
        <w:t xml:space="preserve">5: Verify DID document and associated identity information</w:t>
      </w:r>
      <w:r>
        <w:br/>
      </w:r>
      <w:r>
        <w:t xml:space="preserve">6:</w:t>
      </w:r>
      <w:r>
        <w:t xml:space="preserve"> </w:t>
      </w:r>
      <w:r>
        <w:rPr>
          <w:b/>
          <w:bCs/>
        </w:rPr>
        <w:t xml:space="preserve">if</w:t>
      </w:r>
      <w:r>
        <w:t xml:space="preserve"> </w:t>
      </w:r>
      <w:r>
        <w:t xml:space="preserve">DID verification fails</w:t>
      </w:r>
      <w:r>
        <w:t xml:space="preserve"> </w:t>
      </w:r>
      <w:r>
        <w:rPr>
          <w:b/>
          <w:bCs/>
        </w:rPr>
        <w:t xml:space="preserve">then</w:t>
      </w:r>
      <w:r>
        <w:br/>
      </w:r>
      <w:r>
        <w:t xml:space="preserve">    7:</w:t>
      </w:r>
      <w:r>
        <w:t xml:space="preserve"> </w:t>
      </w:r>
      <w:r>
        <w:rPr>
          <w:b/>
          <w:bCs/>
        </w:rPr>
        <w:t xml:space="preserve">return</w:t>
      </w:r>
      <w:r>
        <w:t xml:space="preserve"> </w:t>
      </w:r>
      <w:r>
        <w:t xml:space="preserve">INVALID</w:t>
      </w:r>
      <w:r>
        <w:br/>
      </w:r>
      <w:r>
        <w:t xml:space="preserve">8:</w:t>
      </w:r>
      <w:r>
        <w:t xml:space="preserve"> </w:t>
      </w:r>
      <w:r>
        <w:rPr>
          <w:b/>
          <w:bCs/>
        </w:rPr>
        <w:t xml:space="preserve">end if</w:t>
      </w:r>
      <w:r>
        <w:br/>
      </w:r>
      <w:r>
        <w:t xml:space="preserve">9: Retrieve VC associated with</w:t>
      </w:r>
      <w:r>
        <w:t xml:space="preserve"> </w:t>
      </w:r>
      <m:oMath>
        <m:r>
          <m:t>u</m:t>
        </m:r>
      </m:oMath>
      <w:r>
        <w:br/>
      </w:r>
      <w:r>
        <w:t xml:space="preserve">10:</w:t>
      </w:r>
      <w:r>
        <w:t xml:space="preserve"> </w:t>
      </w:r>
      <w:r>
        <w:rPr>
          <w:b/>
          <w:bCs/>
        </w:rPr>
        <w:t xml:space="preserve">if</w:t>
      </w:r>
      <w:r>
        <w:t xml:space="preserve"> </w:t>
      </w:r>
      <w:r>
        <w:t xml:space="preserve">VC retrieval fails</w:t>
      </w:r>
      <w:r>
        <w:t xml:space="preserve"> </w:t>
      </w:r>
      <w:r>
        <w:rPr>
          <w:b/>
          <w:bCs/>
        </w:rPr>
        <w:t xml:space="preserve">then</w:t>
      </w:r>
      <w:r>
        <w:br/>
      </w:r>
      <w:r>
        <w:t xml:space="preserve">    11:</w:t>
      </w:r>
      <w:r>
        <w:t xml:space="preserve"> </w:t>
      </w:r>
      <w:r>
        <w:rPr>
          <w:b/>
          <w:bCs/>
        </w:rPr>
        <w:t xml:space="preserve">return</w:t>
      </w:r>
      <w:r>
        <w:t xml:space="preserve"> </w:t>
      </w:r>
      <w:r>
        <w:t xml:space="preserve">INVALID</w:t>
      </w:r>
      <w:r>
        <w:br/>
      </w:r>
      <w:r>
        <w:t xml:space="preserve">12:</w:t>
      </w:r>
      <w:r>
        <w:t xml:space="preserve"> </w:t>
      </w:r>
      <w:r>
        <w:rPr>
          <w:b/>
          <w:bCs/>
        </w:rPr>
        <w:t xml:space="preserve">end if</w:t>
      </w:r>
      <w:r>
        <w:br/>
      </w:r>
      <w:r>
        <w:t xml:space="preserve">13: Verify VC signature, issuer, subject, and validity</w:t>
      </w:r>
      <w:r>
        <w:br/>
      </w:r>
      <w:r>
        <w:t xml:space="preserve">14:</w:t>
      </w:r>
      <w:r>
        <w:t xml:space="preserve"> </w:t>
      </w:r>
      <w:r>
        <w:rPr>
          <w:b/>
          <w:bCs/>
        </w:rPr>
        <w:t xml:space="preserve">if</w:t>
      </w:r>
      <w:r>
        <w:t xml:space="preserve"> </w:t>
      </w:r>
      <w:r>
        <w:t xml:space="preserve">VC verification fails</w:t>
      </w:r>
      <w:r>
        <w:t xml:space="preserve"> </w:t>
      </w:r>
      <w:r>
        <w:rPr>
          <w:b/>
          <w:bCs/>
        </w:rPr>
        <w:t xml:space="preserve">then</w:t>
      </w:r>
      <w:r>
        <w:br/>
      </w:r>
      <w:r>
        <w:t xml:space="preserve">    15:</w:t>
      </w:r>
      <w:r>
        <w:t xml:space="preserve"> </w:t>
      </w:r>
      <w:r>
        <w:rPr>
          <w:b/>
          <w:bCs/>
        </w:rPr>
        <w:t xml:space="preserve">return</w:t>
      </w:r>
      <w:r>
        <w:t xml:space="preserve"> </w:t>
      </w:r>
      <w:r>
        <w:t xml:space="preserve">INVALID</w:t>
      </w:r>
      <w:r>
        <w:br/>
      </w:r>
      <w:r>
        <w:t xml:space="preserve">16:</w:t>
      </w:r>
      <w:r>
        <w:t xml:space="preserve"> </w:t>
      </w:r>
      <w:r>
        <w:rPr>
          <w:b/>
          <w:bCs/>
        </w:rPr>
        <w:t xml:space="preserve">end if</w:t>
      </w:r>
      <w:r>
        <w:br/>
      </w:r>
      <w:r>
        <w:t xml:space="preserve">17: Extract role and authority claims from VC</w:t>
      </w:r>
      <w:r>
        <w:br/>
      </w:r>
      <w:r>
        <w:t xml:space="preserve">18:</w:t>
      </w:r>
      <w:r>
        <w:t xml:space="preserve"> </w:t>
      </w:r>
      <w:r>
        <w:rPr>
          <w:b/>
          <w:bCs/>
        </w:rPr>
        <w:t xml:space="preserve">if</w:t>
      </w:r>
      <w:r>
        <w:t xml:space="preserve"> </w:t>
      </w:r>
      <w:r>
        <w:t xml:space="preserve">claims do not satisfy the authority requirements of</w:t>
      </w:r>
      <w:r>
        <w:t xml:space="preserve"> </w:t>
      </w:r>
      <m:oMath>
        <m:r>
          <m:t>C</m:t>
        </m:r>
      </m:oMath>
      <w:r>
        <w:t xml:space="preserve"> </w:t>
      </w:r>
      <w:r>
        <w:rPr>
          <w:b/>
          <w:bCs/>
        </w:rPr>
        <w:t xml:space="preserve">then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identity and authority verification evidence</w:t>
      </w:r>
      <w:r>
        <w:br/>
      </w:r>
      <w:r>
        <w:t xml:space="preserve">22:</w:t>
      </w:r>
      <w:r>
        <w:t xml:space="preserve"> </w:t>
      </w:r>
      <w:r>
        <w:rPr>
          <w:b/>
          <w:bCs/>
        </w:rPr>
        <w:t xml:space="preserve">return</w:t>
      </w:r>
      <w:r>
        <w:t xml:space="preserve"> </w:t>
      </w:r>
      <w:r>
        <w:t xml:space="preserve">VALID</w:t>
      </w:r>
    </w:p>
    <w:bookmarkEnd w:id="97"/>
    <w:bookmarkEnd w:id="98"/>
    <w:bookmarkStart w:id="105" w:name="X2fe5cbf561c8a3bc135795b66ae3ba1eef8bc71"/>
    <w:p>
      <w:pPr>
        <w:pStyle w:val="Heading2"/>
      </w:pPr>
      <w:r>
        <w:t xml:space="preserve">6.3 Trustworthy Multi-Party Authorisation for RO3</w:t>
      </w:r>
    </w:p>
    <w:p>
      <w:pPr>
        <w:pStyle w:val="FirstParagraph"/>
      </w:pPr>
      <w: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w:t>
      </w:r>
    </w:p>
    <w:p>
      <w:pPr>
        <w:pStyle w:val="BodyText"/>
      </w:pPr>
      <w:r>
        <w:t xml:space="preserve">Let</w:t>
      </w:r>
      <w:r>
        <w:t xml:space="preserve"> </w:t>
      </w:r>
      <w:r>
        <w:rPr>
          <w:i/>
          <w:iCs/>
        </w:rPr>
        <w:t xml:space="preserve">A</w:t>
      </w:r>
      <w:r>
        <w:rPr>
          <w:vertAlign w:val="subscript"/>
        </w:rPr>
        <w:t xml:space="preserve">v</w:t>
      </w:r>
      <w:r>
        <w:t xml:space="preserve"> </w:t>
      </w:r>
      <w:r>
        <w:t xml:space="preserve">denote the set of valid approvals and let</w:t>
      </w:r>
      <w:r>
        <w:t xml:space="preserve"> </w:t>
      </w:r>
      <w:r>
        <w:rPr>
          <w:i/>
          <w:iCs/>
        </w:rPr>
        <w:t xml:space="preserve">N</w:t>
      </w:r>
      <w:r>
        <w:t xml:space="preserve"> </w:t>
      </w:r>
      <w:r>
        <w:t xml:space="preserve">denote the required authorisation threshold. The threshold condition is defined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54</m:t>
          </m:r>
          <m:r>
            <m:rPr>
              <m:sty m:val="p"/>
            </m:rPr>
            <m:t>)</m:t>
          </m:r>
        </m:oMath>
      </m:oMathPara>
    </w:p>
    <w:p>
      <w:pPr>
        <w:pStyle w:val="FirstParagraph"/>
      </w:pPr>
      <w:r>
        <w:t xml:space="preserve">The threshold mechanism establishes collective authorisation without requiring every possible participant to approve. For example, a consent may require two valid guardian approvals. In this case, one valid approval is insufficient, whereas two valid approvals satisfy the threshold.</w:t>
      </w:r>
    </w:p>
    <w:bookmarkStart w:id="99" w:name="ro3-multi-party-authorisation-workflow"/>
    <w:p>
      <w:pPr>
        <w:pStyle w:val="Heading3"/>
      </w:pPr>
      <w:r>
        <w:t xml:space="preserve">6.3.1 RO3 Multi-Party Authorisation Workflow</w:t>
      </w:r>
    </w:p>
    <w:p>
      <w:pPr>
        <w:pStyle w:val="FirstParagraph"/>
      </w:pPr>
      <w: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w:t>
      </w:r>
    </w:p>
    <w:p>
      <w:pPr>
        <w:pStyle w:val="BodyText"/>
      </w:pPr>
      <w:r>
        <w:t xml:space="preserve">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w:t>
      </w:r>
    </w:p>
    <w:p>
      <w:pPr>
        <w:pStyle w:val="BodyText"/>
      </w:pPr>
      <w:r>
        <w:t xml:space="preserve">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bookmarkEnd w:id="99"/>
    <w:bookmarkStart w:id="103" w:name="X9dea25ed2e3c65720ba6349f36c23195c56aab5"/>
    <w:p>
      <w:pPr>
        <w:pStyle w:val="Heading3"/>
      </w:pPr>
      <w:r>
        <w:t xml:space="preserve">6.3.2 Procedure for Threshold-Based Multi-Party Authorisation</w:t>
      </w:r>
    </w:p>
    <w:p>
      <w:pPr>
        <w:pStyle w:val="FirstParagraph"/>
      </w:pPr>
      <w: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w:t>
      </w:r>
    </w:p>
    <w:p>
      <w:pPr>
        <w:pStyle w:val="Compact"/>
        <w:numPr>
          <w:ilvl w:val="0"/>
          <w:numId w:val="1025"/>
        </w:numPr>
      </w:pPr>
      <w:r>
        <w:rPr>
          <w:b/>
          <w:bCs/>
        </w:rPr>
        <w:t xml:space="preserve">Step 1 – Retrieve the Required Participant Set.</w:t>
      </w:r>
    </w:p>
    <w:p>
      <w:pPr>
        <w:pStyle w:val="FirstParagraph"/>
      </w:pPr>
      <w:r>
        <w:t xml:space="preserve">The system first retrieves the required participant set</w:t>
      </w:r>
      <w:r>
        <w:t xml:space="preserve"> </w:t>
      </w:r>
      <w:r>
        <w:rPr>
          <w:i/>
          <w:iCs/>
        </w:rPr>
        <w:t xml:space="preserve">G</w:t>
      </w:r>
      <w:r>
        <w:t xml:space="preserve"> </w:t>
      </w:r>
      <w:r>
        <w:t xml:space="preserve">associated with the consent object</w:t>
      </w:r>
      <w:r>
        <w:t xml:space="preserve"> </w:t>
      </w:r>
      <w:r>
        <w:rPr>
          <w:i/>
          <w:iCs/>
        </w:rPr>
        <w:t xml:space="preserve">C</w:t>
      </w:r>
      <w:r>
        <w:t xml:space="preserve">. The set</w:t>
      </w:r>
      <w:r>
        <w:t xml:space="preserve"> </w:t>
      </w:r>
      <w:r>
        <w:rPr>
          <w:i/>
          <w:iCs/>
        </w:rPr>
        <w:t xml:space="preserve">G</w:t>
      </w:r>
      <w:r>
        <w:t xml:space="preserve"> </w:t>
      </w:r>
      <w:r>
        <w:t xml:space="preserve">defines which participants are eligible to contribute an approval to the authorisation process. Depending on the consent configuration,</w:t>
      </w:r>
      <w:r>
        <w:t xml:space="preserve"> </w:t>
      </w:r>
      <w:r>
        <w:rPr>
          <w:i/>
          <w:iCs/>
        </w:rPr>
        <w:t xml:space="preserve">G</w:t>
      </w:r>
      <w:r>
        <w:t xml:space="preserve"> </w:t>
      </w:r>
      <w:r>
        <w:t xml:space="preserve">may contain healthcare professionals, guardians, institutional representatives, or other authorised parties.</w:t>
      </w:r>
    </w:p>
    <w:p>
      <w:pPr>
        <w:pStyle w:val="CaptionedFigure"/>
      </w:pPr>
      <w:r>
        <w:drawing>
          <wp:inline>
            <wp:extent cx="3451860" cy="5978933"/>
            <wp:effectExtent b="0" l="0" r="0" t="0"/>
            <wp:docPr descr="Figure 9: RO3 workflow for threshold-based multi-party authorisation" title="" id="101" name="Picture"/>
            <a:graphic>
              <a:graphicData uri="http://schemas.openxmlformats.org/drawingml/2006/picture">
                <pic:pic>
                  <pic:nvPicPr>
                    <pic:cNvPr descr="media/fig09.png" id="102" name="Picture"/>
                    <pic:cNvPicPr>
                      <a:picLocks noChangeArrowheads="1" noChangeAspect="1"/>
                    </pic:cNvPicPr>
                  </pic:nvPicPr>
                  <pic:blipFill>
                    <a:blip r:embed="rId100"/>
                    <a:stretch>
                      <a:fillRect/>
                    </a:stretch>
                  </pic:blipFill>
                  <pic:spPr bwMode="auto">
                    <a:xfrm>
                      <a:off x="0" y="0"/>
                      <a:ext cx="3451860" cy="5978933"/>
                    </a:xfrm>
                    <a:prstGeom prst="rect">
                      <a:avLst/>
                    </a:prstGeom>
                    <a:noFill/>
                    <a:ln w="9525">
                      <a:noFill/>
                      <a:headEnd/>
                      <a:tailEnd/>
                    </a:ln>
                  </pic:spPr>
                </pic:pic>
              </a:graphicData>
            </a:graphic>
          </wp:inline>
        </w:drawing>
      </w:r>
    </w:p>
    <w:p>
      <w:pPr>
        <w:pStyle w:val="ImageCaption"/>
      </w:pPr>
      <w:r>
        <w:t xml:space="preserve">Figure 9: RO3 workflow for threshold-based multi-party authorisation</w:t>
      </w:r>
    </w:p>
    <w:p>
      <w:pPr>
        <w:pStyle w:val="Compact"/>
        <w:numPr>
          <w:ilvl w:val="0"/>
          <w:numId w:val="1026"/>
        </w:numPr>
      </w:pPr>
      <w:r>
        <w:rPr>
          <w:b/>
          <w:bCs/>
        </w:rPr>
        <w:t xml:space="preserve">Step 2 – Define the Authorisation Threshold.</w:t>
      </w:r>
    </w:p>
    <w:p>
      <w:pPr>
        <w:pStyle w:val="FirstParagraph"/>
      </w:pPr>
      <w:r>
        <w:t xml:space="preserve">The system obtains the threshold value</w:t>
      </w:r>
      <w:r>
        <w:t xml:space="preserve"> </w:t>
      </w:r>
      <w:r>
        <w:rPr>
          <w:i/>
          <w:iCs/>
        </w:rPr>
        <w:t xml:space="preserve">N</w:t>
      </w:r>
      <w:r>
        <w:t xml:space="preserve">, which specifies the minimum number of valid and distinct approvals required to activate the authorisation. The threshold must satisfy</w:t>
      </w:r>
    </w:p>
    <w:p>
      <w:pPr>
        <w:pStyle w:val="BodyText"/>
      </w:pPr>
      <m:oMathPara>
        <m:oMathParaPr>
          <m:jc m:val="center"/>
        </m:oMathParaPr>
        <m:oMath>
          <m:r>
            <m:t>1</m:t>
          </m:r>
          <m:r>
            <m:rPr>
              <m:sty m:val="p"/>
            </m:rPr>
            <m:t>≤</m:t>
          </m:r>
          <m:r>
            <m:t>N</m:t>
          </m:r>
          <m:r>
            <m:rPr>
              <m:sty m:val="p"/>
            </m:rPr>
            <m:t>≤</m:t>
          </m:r>
          <m:d>
            <m:dPr>
              <m:begChr m:val="|"/>
              <m:sepChr m:val=""/>
              <m:endChr m:val="|"/>
              <m:grow/>
            </m:dPr>
            <m:e>
              <m:r>
                <m:t>G</m:t>
              </m:r>
            </m:e>
          </m:d>
          <m:r>
            <m:rPr>
              <m:sty m:val="p"/>
            </m:rPr>
            <m:t>.</m:t>
          </m:r>
        </m:oMath>
      </m:oMathPara>
    </w:p>
    <w:p>
      <w:pPr>
        <w:pStyle w:val="FirstParagraph"/>
      </w:pPr>
      <w:r>
        <w:t xml:space="preserve">The threshold therefore determines how many eligible participants must independently approve the consent before the authorisation becomes active.</w:t>
      </w:r>
    </w:p>
    <w:p>
      <w:pPr>
        <w:pStyle w:val="Compact"/>
        <w:numPr>
          <w:ilvl w:val="0"/>
          <w:numId w:val="1027"/>
        </w:numPr>
      </w:pPr>
      <w:r>
        <w:rPr>
          <w:b/>
          <w:bCs/>
        </w:rPr>
        <w:t xml:space="preserve">Step 3 – Receive a Participant Approval.</w:t>
      </w:r>
    </w:p>
    <w:p>
      <w:pPr>
        <w:pStyle w:val="FirstParagraph"/>
      </w:pPr>
      <w:r>
        <w:t xml:space="preserve">A participant submits an approval</w:t>
      </w:r>
      <w:r>
        <w:t xml:space="preserve"> </w:t>
      </w:r>
      <w:r>
        <w:rPr>
          <w:i/>
          <w:iCs/>
        </w:rPr>
        <w:t xml:space="preserve">a</w:t>
      </w:r>
      <w:r>
        <w:t xml:space="preserve"> </w:t>
      </w:r>
      <w:r>
        <w:t xml:space="preserve">associated with consent object</w:t>
      </w:r>
      <w:r>
        <w:t xml:space="preserve"> </w:t>
      </w:r>
      <w:r>
        <w:rPr>
          <w:i/>
          <w:iCs/>
        </w:rPr>
        <w:t xml:space="preserve">C</w:t>
      </w:r>
      <w:r>
        <w:t xml:space="preserve">. The approval is treated as a candidate authorisation contribution and is not considered valid until the identity and authority of the submitting participant have been verified.</w:t>
      </w:r>
    </w:p>
    <w:p>
      <w:pPr>
        <w:pStyle w:val="Compact"/>
        <w:numPr>
          <w:ilvl w:val="0"/>
          <w:numId w:val="1028"/>
        </w:numPr>
      </w:pPr>
      <w:r>
        <w:rPr>
          <w:b/>
          <w:bCs/>
        </w:rPr>
        <w:t xml:space="preserve">Step 4 – Verify the Identity and Authority of the Approving Participant.</w:t>
      </w:r>
    </w:p>
    <w:p>
      <w:pPr>
        <w:pStyle w:val="FirstParagraph"/>
      </w:pPr>
      <w:r>
        <w:t xml:space="preserve">The system verifies the identity and authority of the participant submitting</w:t>
      </w:r>
      <w:r>
        <w:t xml:space="preserve"> </w:t>
      </w:r>
      <w:r>
        <w:rPr>
          <w:i/>
          <w:iCs/>
        </w:rPr>
        <w:t xml:space="preserve">a</w:t>
      </w:r>
      <w:r>
        <w:t xml:space="preserve">. The verification process may invoke the DID and VC verification procedure described in Algorithm 2. The system therefore determines whether the participant possesses a valid identity and whether the associated authority claims satisfy the requirements of consent object</w:t>
      </w:r>
      <w:r>
        <w:t xml:space="preserve"> </w:t>
      </w:r>
      <w:r>
        <w:rPr>
          <w:i/>
          <w:iCs/>
        </w:rPr>
        <w:t xml:space="preserve">C</w:t>
      </w:r>
      <w:r>
        <w:t xml:space="preserve">.</w:t>
      </w:r>
    </w:p>
    <w:p>
      <w:pPr>
        <w:pStyle w:val="BodyText"/>
      </w:pPr>
      <w:r>
        <w:t xml:space="preserve">If the verification fails, the approval is classified as invalid. The system records the invalid approval event and returns</w:t>
      </w:r>
      <w:r>
        <w:t xml:space="preserve"> </w:t>
      </w:r>
      <w:r>
        <w:rPr>
          <w:i/>
          <w:iCs/>
        </w:rPr>
        <w:t xml:space="preserve">DENY</w:t>
      </w:r>
      <w:r>
        <w:t xml:space="preserve"> </w:t>
      </w:r>
      <w:r>
        <w:t xml:space="preserve">for that approval attempt.</w:t>
      </w:r>
    </w:p>
    <w:p>
      <w:pPr>
        <w:pStyle w:val="Compact"/>
        <w:numPr>
          <w:ilvl w:val="0"/>
          <w:numId w:val="1029"/>
        </w:numPr>
      </w:pPr>
      <w:r>
        <w:rPr>
          <w:b/>
          <w:bCs/>
        </w:rPr>
        <w:t xml:space="preserve">Step 5 – Verify Participant Eligibility.</w:t>
      </w:r>
    </w:p>
    <w:p>
      <w:pPr>
        <w:pStyle w:val="FirstParagraph"/>
      </w:pPr>
      <w:r>
        <w:t xml:space="preserve">If the participant’s identity and authority are successfully verified, the system determines whether the participant belongs to the required participant set</w:t>
      </w:r>
      <w:r>
        <w:t xml:space="preserve"> </w:t>
      </w:r>
      <w:r>
        <w:rPr>
          <w:i/>
          <w:iCs/>
        </w:rPr>
        <w:t xml:space="preserve">G</w:t>
      </w:r>
      <w:r>
        <w:t xml:space="preserve">. Formally,</w:t>
      </w:r>
    </w:p>
    <w:p>
      <w:pPr>
        <w:pStyle w:val="BodyText"/>
      </w:pPr>
      <m:oMathPara>
        <m:oMathParaPr>
          <m:jc m:val="center"/>
        </m:oMathParaPr>
        <m:oMath>
          <m:r>
            <m:t>u</m:t>
          </m:r>
          <m:r>
            <m:rPr>
              <m:sty m:val="p"/>
            </m:rPr>
            <m:t>∈</m:t>
          </m:r>
          <m:r>
            <m:t>G</m:t>
          </m:r>
          <m:r>
            <m:rPr>
              <m:sty m:val="p"/>
            </m:rPr>
            <m:t>.</m:t>
          </m:r>
        </m:oMath>
      </m:oMathPara>
    </w:p>
    <w:p>
      <w:pPr>
        <w:pStyle w:val="FirstParagraph"/>
      </w:pPr>
      <w:r>
        <w:t xml:space="preserve">If the participant is not a member of</w:t>
      </w:r>
      <w:r>
        <w:t xml:space="preserve"> </w:t>
      </w:r>
      <w:r>
        <w:rPr>
          <w:i/>
          <w:iCs/>
        </w:rPr>
        <w:t xml:space="preserve">G</w:t>
      </w:r>
      <w:r>
        <w:t xml:space="preserve">, the approval cannot contribute to the threshold. The system records the event as an unauthorised approval attempt and returns</w:t>
      </w:r>
      <w:r>
        <w:t xml:space="preserve"> </w:t>
      </w:r>
      <w:r>
        <w:rPr>
          <w:i/>
          <w:iCs/>
        </w:rPr>
        <w:t xml:space="preserve">DENY</w:t>
      </w:r>
      <w:r>
        <w:t xml:space="preserve">.</w:t>
      </w:r>
    </w:p>
    <w:p>
      <w:pPr>
        <w:pStyle w:val="Compact"/>
        <w:numPr>
          <w:ilvl w:val="0"/>
          <w:numId w:val="1030"/>
        </w:numPr>
      </w:pPr>
      <w:r>
        <w:rPr>
          <w:b/>
          <w:bCs/>
        </w:rPr>
        <w:t xml:space="preserve">Step 6 – Check for Duplicate Approval.</w:t>
      </w:r>
    </w:p>
    <w:p>
      <w:pPr>
        <w:pStyle w:val="FirstParagraph"/>
      </w:pPr>
      <w:r>
        <w:t xml:space="preserve">The system checks whether the participant has already approved consent object</w:t>
      </w:r>
      <w:r>
        <w:t xml:space="preserve"> </w:t>
      </w:r>
      <w:r>
        <w:rPr>
          <w:i/>
          <w:iCs/>
        </w:rPr>
        <w:t xml:space="preserve">C</w:t>
      </w:r>
      <w:r>
        <w:t xml:space="preserve">. This prevents a single participant from submitting multiple approvals and artificially satisfying the threshold.</w:t>
      </w:r>
    </w:p>
    <w:p>
      <w:pPr>
        <w:pStyle w:val="BodyText"/>
      </w:pPr>
      <w:r>
        <w:t xml:space="preserve">Formally, for the valid approval set</w:t>
      </w:r>
      <w:r>
        <w:t xml:space="preserve"> </w:t>
      </w:r>
      <w:r>
        <w:rPr>
          <w:i/>
          <w:iCs/>
        </w:rPr>
        <w:t xml:space="preserve">A</w:t>
      </w:r>
      <w:r>
        <w:rPr>
          <w:vertAlign w:val="subscript"/>
        </w:rPr>
        <w:t xml:space="preserve">v</w:t>
      </w:r>
      <w:r>
        <w:t xml:space="preserve"> </w:t>
      </w:r>
      <w:r>
        <w:t xml:space="preserve">that</w:t>
      </w:r>
    </w:p>
    <w:p>
      <w:pPr>
        <w:pStyle w:val="BodyText"/>
      </w:pPr>
      <m:oMathPara>
        <m:oMathParaPr>
          <m:jc m:val="center"/>
        </m:oMathParaPr>
        <m:oMath>
          <m:r>
            <m:t>u</m:t>
          </m:r>
          <m:r>
            <m:rPr>
              <m:sty m:val="p"/>
            </m:rPr>
            <m:t>∉</m:t>
          </m:r>
          <m:sSub>
            <m:e>
              <m:r>
                <m:t>A</m:t>
              </m:r>
            </m:e>
            <m:sub>
              <m:r>
                <m:t>v</m:t>
              </m:r>
            </m:sub>
          </m:sSub>
          <m:r>
            <m:rPr>
              <m:sty m:val="p"/>
            </m:rPr>
            <m:t>.</m:t>
          </m:r>
        </m:oMath>
      </m:oMathPara>
    </w:p>
    <w:p>
      <w:pPr>
        <w:pStyle w:val="FirstParagraph"/>
      </w:pPr>
      <w:r>
        <w:t xml:space="preserve">If the participant has already submitted a valid approval, the system records a duplicate approval event and rejects the additional approval.</w:t>
      </w:r>
    </w:p>
    <w:p>
      <w:pPr>
        <w:pStyle w:val="Compact"/>
        <w:numPr>
          <w:ilvl w:val="0"/>
          <w:numId w:val="1031"/>
        </w:numPr>
      </w:pPr>
      <w:r>
        <w:rPr>
          <w:b/>
          <w:bCs/>
        </w:rPr>
        <w:t xml:space="preserve">Step 7 – Record the Valid Approval.</w:t>
      </w:r>
    </w:p>
    <w:p>
      <w:pPr>
        <w:pStyle w:val="FirstParagraph"/>
      </w:pPr>
      <w:r>
        <w:t xml:space="preserve">If the participant is both authorised and eligible, and no previous approval from that participant exists, the system records the approval</w:t>
      </w:r>
      <w:r>
        <w:t xml:space="preserve"> </w:t>
      </w:r>
      <w:r>
        <w:rPr>
          <w:i/>
          <w:iCs/>
        </w:rPr>
        <w:t xml:space="preserve">a</w:t>
      </w:r>
      <w:r>
        <w:t xml:space="preserve"> </w:t>
      </w:r>
      <w:r>
        <w:t xml:space="preserve">as valid. The corresponding participant is added to the valid approval set</w:t>
      </w:r>
      <w:r>
        <w:t xml:space="preserve"> </w:t>
      </w:r>
      <w:r>
        <w:rPr>
          <w:i/>
          <w:iCs/>
        </w:rPr>
        <w:t xml:space="preserve">A</w:t>
      </w:r>
      <w:r>
        <w:rPr>
          <w:vertAlign w:val="subscript"/>
        </w:rPr>
        <w:t xml:space="preserve">v</w:t>
      </w:r>
      <w:r>
        <w:t xml:space="preserve">. The approval set is therefore updated according to</w:t>
      </w:r>
    </w:p>
    <w:p>
      <w:pPr>
        <w:pStyle w:val="BodyText"/>
      </w:pPr>
      <m:oMathPara>
        <m:oMathParaPr>
          <m:jc m:val="center"/>
        </m:oMathParaPr>
        <m:oMath>
          <m:sSub>
            <m:e>
              <m:r>
                <m:t>A</m:t>
              </m:r>
            </m:e>
            <m:sub>
              <m:r>
                <m:t>v</m:t>
              </m:r>
            </m:sub>
          </m:sSub>
          <m:r>
            <m:rPr>
              <m:sty m:val="p"/>
            </m:rPr>
            <m:t>←</m:t>
          </m:r>
          <m:sSub>
            <m:e>
              <m:r>
                <m:t>A</m:t>
              </m:r>
            </m:e>
            <m:sub>
              <m:r>
                <m:t>v</m:t>
              </m:r>
            </m:sub>
          </m:sSub>
          <m:r>
            <m:rPr>
              <m:sty m:val="p"/>
            </m:rPr>
            <m:t>∪</m:t>
          </m:r>
          <m:r>
            <m:rPr>
              <m:sty m:val="p"/>
            </m:rPr>
            <m:t>{</m:t>
          </m:r>
          <m:r>
            <m:t>a</m:t>
          </m:r>
          <m:r>
            <m:rPr>
              <m:sty m:val="p"/>
            </m:rPr>
            <m:t>}</m:t>
          </m:r>
          <m:r>
            <m:rPr>
              <m:sty m:val="p"/>
            </m:rPr>
            <m:t>.</m:t>
          </m:r>
        </m:oMath>
      </m:oMathPara>
    </w:p>
    <w:p>
      <w:pPr>
        <w:pStyle w:val="FirstParagraph"/>
      </w:pPr>
      <w:r>
        <w:t xml:space="preserve">Each valid approval becomes an independent piece of authorisation evidence associated with consent object</w:t>
      </w:r>
      <w:r>
        <w:t xml:space="preserve"> </w:t>
      </w:r>
      <w:r>
        <w:rPr>
          <w:i/>
          <w:iCs/>
        </w:rPr>
        <w:t xml:space="preserve">C</w:t>
      </w:r>
      <w:r>
        <w:t xml:space="preserve">.</w:t>
      </w:r>
    </w:p>
    <w:p>
      <w:pPr>
        <w:pStyle w:val="Compact"/>
        <w:numPr>
          <w:ilvl w:val="0"/>
          <w:numId w:val="1032"/>
        </w:numPr>
      </w:pPr>
      <w:r>
        <w:rPr>
          <w:b/>
          <w:bCs/>
        </w:rPr>
        <w:t xml:space="preserve">Step 8 – Evaluate the Approval Threshold.</w:t>
      </w:r>
    </w:p>
    <w:p>
      <w:pPr>
        <w:pStyle w:val="FirstParagraph"/>
      </w:pPr>
      <w:r>
        <w:t xml:space="preserve">The system evaluates the number of valid approvals currently associated with the consent:</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This comparison determines whether the minimum number of required participants has been reached. Importantly, only approvals that have passed identity, authority, membership, and duplicate checks are included in</w:t>
      </w:r>
      <w:r>
        <w:t xml:space="preserve"> </w:t>
      </w:r>
      <w:r>
        <w:rPr>
          <w:i/>
          <w:iCs/>
        </w:rPr>
        <w:t xml:space="preserve">A</w:t>
      </w:r>
      <w:r>
        <w:rPr>
          <w:vertAlign w:val="subscript"/>
        </w:rPr>
        <w:t xml:space="preserve">v</w:t>
      </w:r>
      <w:r>
        <w:t xml:space="preserve">.</w:t>
      </w:r>
    </w:p>
    <w:p>
      <w:pPr>
        <w:pStyle w:val="Compact"/>
        <w:numPr>
          <w:ilvl w:val="0"/>
          <w:numId w:val="1033"/>
        </w:numPr>
      </w:pPr>
      <w:r>
        <w:rPr>
          <w:b/>
          <w:bCs/>
        </w:rPr>
        <w:t xml:space="preserve">Step 9 – Activate the Authorisation if the Threshold Is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required threshold has been satisfied. The system activates the authorisation associated with consent object</w:t>
      </w:r>
      <w:r>
        <w:t xml:space="preserve"> </w:t>
      </w:r>
      <w:r>
        <w:rPr>
          <w:i/>
          <w:iCs/>
        </w:rPr>
        <w:t xml:space="preserve">C</w:t>
      </w:r>
      <w:r>
        <w:t xml:space="preserve">. The activation indicates that the consent has obtained sufficient valid multi-party approval to proceed to the subsequent access-control or data-access stage.</w:t>
      </w:r>
    </w:p>
    <w:p>
      <w:pPr>
        <w:pStyle w:val="Compact"/>
        <w:numPr>
          <w:ilvl w:val="0"/>
          <w:numId w:val="1034"/>
        </w:numPr>
      </w:pPr>
      <w:r>
        <w:rPr>
          <w:b/>
          <w:bCs/>
        </w:rPr>
        <w:t xml:space="preserve">Step 10 – Generate Activation Evidence.</w:t>
      </w:r>
    </w:p>
    <w:p>
      <w:pPr>
        <w:pStyle w:val="FirstParagraph"/>
      </w:pPr>
      <w:r>
        <w:t xml:space="preserve">Following successful threshold satisfaction, the system generates activation or token evidence associated with the authorisation decision. The evidence may include the consent identifier, threshold value</w:t>
      </w:r>
      <w:r>
        <w:t xml:space="preserve"> </w:t>
      </w:r>
      <w:r>
        <w:rPr>
          <w:i/>
          <w:iCs/>
        </w:rPr>
        <w:t xml:space="preserve">N</w:t>
      </w:r>
      <w:r>
        <w:t xml:space="preserve">, identities of the approving participants, approval timestamps, and the resulting authorisation state.</w:t>
      </w:r>
    </w:p>
    <w:p>
      <w:pPr>
        <w:pStyle w:val="BodyText"/>
      </w:pPr>
      <w:r>
        <w:t xml:space="preserve">This evidence provides a verifiable representation of how the authorisation was activated and which participants contributed to the decision.</w:t>
      </w:r>
    </w:p>
    <w:p>
      <w:pPr>
        <w:pStyle w:val="Compact"/>
        <w:numPr>
          <w:ilvl w:val="0"/>
          <w:numId w:val="1035"/>
        </w:numPr>
      </w:pPr>
      <w:r>
        <w:rPr>
          <w:b/>
          <w:bCs/>
        </w:rPr>
        <w:t xml:space="preserve">Step 11 – Record the Threshold-Satisfied Event.</w:t>
      </w:r>
    </w:p>
    <w:p>
      <w:pPr>
        <w:pStyle w:val="FirstParagraph"/>
      </w:pPr>
      <w:r>
        <w:t xml:space="preserve">The system records a threshold-satisfied event in the audit infrastructure. This event provides an immutable or otherwise tamper-evident record of the transition from a pending consent state to an active authorisation state.</w:t>
      </w:r>
    </w:p>
    <w:p>
      <w:pPr>
        <w:pStyle w:val="Compact"/>
        <w:numPr>
          <w:ilvl w:val="0"/>
          <w:numId w:val="1036"/>
        </w:numPr>
      </w:pPr>
      <w:r>
        <w:rPr>
          <w:b/>
          <w:bCs/>
        </w:rPr>
        <w:t xml:space="preserve">Step 12 – Maintain Pending State if the Threshold Is Not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oMath>
      </m:oMathPara>
    </w:p>
    <w:p>
      <w:pPr>
        <w:pStyle w:val="FirstParagraph"/>
      </w:pPr>
      <w:r>
        <w:t xml:space="preserve">the consent does not yet satisfy the required multi-party authorisation condition. The system therefore maintains the consent in a</w:t>
      </w:r>
      <w:r>
        <w:t xml:space="preserve"> </w:t>
      </w:r>
      <w:r>
        <w:rPr>
          <w:i/>
          <w:iCs/>
        </w:rPr>
        <w:t xml:space="preserve">PENDING</w:t>
      </w:r>
      <w:r>
        <w:t xml:space="preserve"> </w:t>
      </w:r>
      <w:r>
        <w:t xml:space="preserve">state rather than activating access.</w:t>
      </w:r>
    </w:p>
    <w:p>
      <w:pPr>
        <w:pStyle w:val="BodyText"/>
      </w:pPr>
      <w:r>
        <w:t xml:space="preserve">The system records a threshold-pending event so that the current authorisation state and the remaining approval requirement can be reconstructed during subsequent verification or audit.</w:t>
      </w:r>
    </w:p>
    <w:p>
      <w:pPr>
        <w:pStyle w:val="Compact"/>
        <w:numPr>
          <w:ilvl w:val="0"/>
          <w:numId w:val="1037"/>
        </w:numPr>
      </w:pPr>
      <w:r>
        <w:rPr>
          <w:b/>
          <w:bCs/>
        </w:rPr>
        <w:t xml:space="preserve">Step 13 – Return the Authorisation Result.</w:t>
      </w:r>
    </w:p>
    <w:p>
      <w:pPr>
        <w:pStyle w:val="FirstParagraph"/>
      </w:pPr>
      <w:r>
        <w:t xml:space="preserve">The final result is determined according to the threshold condition:</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d>
                      <m:dPr>
                        <m:begChr m:val="|"/>
                        <m:sepChr m:val=""/>
                        <m:endChr m:val="|"/>
                        <m:grow/>
                      </m:dPr>
                      <m:e>
                        <m:sSub>
                          <m:e>
                            <m:r>
                              <m:t>A</m:t>
                            </m:r>
                          </m:e>
                          <m:sub>
                            <m:r>
                              <m:t>v</m:t>
                            </m:r>
                          </m:sub>
                        </m:sSub>
                      </m:e>
                    </m:d>
                    <m:r>
                      <m:rPr>
                        <m:sty m:val="p"/>
                      </m:rPr>
                      <m:t>≥</m:t>
                    </m:r>
                    <m:r>
                      <m:t>N</m:t>
                    </m:r>
                    <m:r>
                      <m:rPr>
                        <m:sty m:val="p"/>
                      </m:rPr>
                      <m:t>,</m:t>
                    </m:r>
                  </m:e>
                </m:mr>
                <m:mr>
                  <m:e>
                    <m:r>
                      <m:t>P</m:t>
                    </m:r>
                    <m:r>
                      <m:t>E</m:t>
                    </m:r>
                    <m:r>
                      <m:t>N</m:t>
                    </m:r>
                    <m:r>
                      <m:t>D</m:t>
                    </m:r>
                    <m:r>
                      <m:t>I</m:t>
                    </m:r>
                    <m:r>
                      <m:t>N</m:t>
                    </m:r>
                    <m:r>
                      <m:t>G</m:t>
                    </m:r>
                    <m:r>
                      <m:rPr>
                        <m:sty m:val="p"/>
                      </m:rPr>
                      <m:t>,</m:t>
                    </m:r>
                  </m:e>
                  <m:e>
                    <m:d>
                      <m:dPr>
                        <m:begChr m:val="|"/>
                        <m:sepChr m:val=""/>
                        <m:endChr m:val="|"/>
                        <m:grow/>
                      </m:dPr>
                      <m:e>
                        <m:sSub>
                          <m:e>
                            <m:r>
                              <m:t>A</m:t>
                            </m:r>
                          </m:e>
                          <m:sub>
                            <m:r>
                              <m:t>v</m:t>
                            </m:r>
                          </m:sub>
                        </m:sSub>
                      </m:e>
                    </m:d>
                    <m:r>
                      <m:rPr>
                        <m:sty m:val="p"/>
                      </m:rPr>
                      <m:t>&lt;</m:t>
                    </m:r>
                    <m:r>
                      <m:t>N</m:t>
                    </m:r>
                    <m:r>
                      <m:rPr>
                        <m:sty m:val="p"/>
                      </m:rPr>
                      <m:t>.</m:t>
                    </m:r>
                  </m:e>
                </m:mr>
              </m:m>
            </m:e>
          </m:d>
        </m:oMath>
      </m:oMathPara>
    </w:p>
    <w:p>
      <w:pPr>
        <w:pStyle w:val="FirstParagraph"/>
      </w:pPr>
      <w:r>
        <w:t xml:space="preserve">Invalid, unauthorised, or duplicate approval attempts are rejected and do not contribute to the valid approval count.</w:t>
      </w:r>
    </w:p>
    <w:p>
      <w:pPr>
        <w:pStyle w:val="BodyText"/>
      </w:pPr>
      <w:r>
        <w:t xml:space="preserve">The overall procedure can therefore be represented as:</w:t>
      </w:r>
    </w:p>
    <w:p>
      <w:pPr>
        <w:pStyle w:val="BodyText"/>
      </w:pPr>
      <m:oMathPara>
        <m:oMathParaPr>
          <m:jc m:val="center"/>
        </m:oMathParaPr>
        <m:oMath>
          <m:m>
            <m:mPr>
              <m:baseJc m:val="center"/>
              <m:plcHide m:val="on"/>
              <m:mcs>
                <m:mc>
                  <m:mcPr>
                    <m:count m:val="1"/>
                    <m:mcJc m:val="left"/>
                  </m:mcPr>
                </m:mc>
              </m:mcs>
            </m:mPr>
            <m:mr>
              <m:e>
                <m:r>
                  <m:t>G</m:t>
                </m:r>
                <m:r>
                  <m:rPr>
                    <m:sty m:val="p"/>
                  </m:rPr>
                  <m:t>→</m:t>
                </m:r>
                <m:r>
                  <m:t>N</m:t>
                </m:r>
                <m:r>
                  <m:rPr>
                    <m:sty m:val="p"/>
                  </m:rPr>
                  <m:t>→</m:t>
                </m:r>
                <m:r>
                  <m:t>a</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E</m:t>
                </m:r>
                <m:r>
                  <m:t>l</m:t>
                </m:r>
                <m:r>
                  <m:t>i</m:t>
                </m:r>
                <m:r>
                  <m:t>g</m:t>
                </m:r>
                <m:r>
                  <m:t>i</m:t>
                </m:r>
                <m:r>
                  <m:t>b</m:t>
                </m:r>
                <m:r>
                  <m:t>i</m:t>
                </m:r>
                <m:r>
                  <m:t>l</m:t>
                </m:r>
                <m:r>
                  <m:t>i</m:t>
                </m:r>
                <m:r>
                  <m:t>t</m:t>
                </m:r>
                <m:r>
                  <m:t>y</m:t>
                </m:r>
              </m:e>
            </m:mr>
            <m:mr>
              <m:e>
                <m:r>
                  <m:rPr>
                    <m:sty m:val="p"/>
                  </m:rPr>
                  <m:t>→</m:t>
                </m:r>
                <m:r>
                  <m:t>D</m:t>
                </m:r>
                <m:r>
                  <m:t>u</m:t>
                </m:r>
                <m:r>
                  <m:t>p</m:t>
                </m:r>
                <m:r>
                  <m:t>l</m:t>
                </m:r>
                <m:r>
                  <m:t>i</m:t>
                </m:r>
                <m:r>
                  <m:t>c</m:t>
                </m:r>
                <m:r>
                  <m:t>a</m:t>
                </m:r>
                <m:r>
                  <m:t>t</m:t>
                </m:r>
                <m:r>
                  <m:t>e</m:t>
                </m:r>
                <m:r>
                  <m:t> </m:t>
                </m:r>
                <m:r>
                  <m:t>C</m:t>
                </m:r>
                <m:r>
                  <m:t>h</m:t>
                </m:r>
                <m:r>
                  <m:t>e</m:t>
                </m:r>
                <m:r>
                  <m:t>c</m:t>
                </m:r>
                <m:r>
                  <m:t>k</m:t>
                </m:r>
                <m:r>
                  <m:rPr>
                    <m:sty m:val="p"/>
                  </m:rPr>
                  <m:t>→</m:t>
                </m:r>
                <m:sSub>
                  <m:e>
                    <m:r>
                      <m:t>A</m:t>
                    </m:r>
                  </m:e>
                  <m:sub>
                    <m:r>
                      <m:t>v</m:t>
                    </m:r>
                  </m:sub>
                </m:sSub>
                <m:r>
                  <m:rPr>
                    <m:sty m:val="p"/>
                  </m:rPr>
                  <m:t>→</m:t>
                </m:r>
                <m:d>
                  <m:dPr>
                    <m:begChr m:val="|"/>
                    <m:sepChr m:val=""/>
                    <m:endChr m:val="|"/>
                    <m:grow/>
                  </m:dPr>
                  <m:e>
                    <m:sSub>
                      <m:e>
                        <m:r>
                          <m:t>A</m:t>
                        </m:r>
                      </m:e>
                      <m:sub>
                        <m:r>
                          <m:t>v</m:t>
                        </m:r>
                      </m:sub>
                    </m:sSub>
                  </m:e>
                </m:d>
                <m:r>
                  <m:rPr>
                    <m:sty m:val="p"/>
                  </m:rPr>
                  <m:t>≥</m:t>
                </m:r>
                <m:r>
                  <m:t>N</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P</m:t>
                          </m:r>
                          <m:r>
                            <m:t>E</m:t>
                          </m:r>
                          <m:r>
                            <m:t>N</m:t>
                          </m:r>
                          <m:r>
                            <m:t>D</m:t>
                          </m:r>
                          <m:r>
                            <m:t>I</m:t>
                          </m:r>
                          <m:r>
                            <m:t>N</m:t>
                          </m:r>
                          <m:r>
                            <m:t>G</m:t>
                          </m:r>
                        </m:e>
                      </m:mr>
                    </m:m>
                  </m:e>
                </m:d>
              </m:e>
            </m:mr>
          </m:m>
          <m:r>
            <m:t>  </m:t>
          </m:r>
          <m:r>
            <m:t>  </m:t>
          </m:r>
          <m:r>
            <m:rPr>
              <m:sty m:val="p"/>
            </m:rPr>
            <m:t>(</m:t>
          </m:r>
          <m:r>
            <m:t>55</m:t>
          </m:r>
          <m:r>
            <m:rPr>
              <m:sty m:val="p"/>
            </m:rPr>
            <m:t>)</m:t>
          </m:r>
        </m:oMath>
      </m:oMathPara>
    </w:p>
    <w:p>
      <w:pPr>
        <w:pStyle w:val="FirstParagraph"/>
      </w:pPr>
      <w:r>
        <w:t xml:space="preserve">The threshold condition can be expressed more explicitly as</w:t>
      </w:r>
    </w:p>
    <w:p>
      <w:pPr>
        <w:pStyle w:val="BodyText"/>
      </w:pPr>
      <m:oMathPara>
        <m:oMathParaPr>
          <m:jc m:val="center"/>
        </m:oMathParaPr>
        <m:oMath>
          <m:m>
            <m:mPr>
              <m:baseJc m:val="center"/>
              <m:plcHide m:val="on"/>
              <m:mcs>
                <m:mc>
                  <m:mcPr>
                    <m:count m:val="1"/>
                    <m:mcJc m:val="left"/>
                  </m:mcPr>
                </m:mc>
              </m:mcs>
            </m:mPr>
            <m:mr>
              <m:e>
                <m:r>
                  <m:rPr>
                    <m:sty m:val="p"/>
                  </m:rPr>
                  <m:t>[</m:t>
                </m:r>
                <m:r>
                  <m:rPr>
                    <m:sty m:val="p"/>
                  </m:rPr>
                  <m:t>∀</m:t>
                </m:r>
                <m:sSub>
                  <m:e>
                    <m:r>
                      <m:t>u</m:t>
                    </m:r>
                  </m:e>
                  <m:sub>
                    <m:r>
                      <m:t>i</m:t>
                    </m:r>
                  </m:sub>
                </m:sSub>
                <m:r>
                  <m:rPr>
                    <m:sty m:val="p"/>
                  </m:rPr>
                  <m:t>∈</m:t>
                </m:r>
                <m:sSub>
                  <m:e>
                    <m:r>
                      <m:t>A</m:t>
                    </m:r>
                  </m:e>
                  <m:sub>
                    <m:r>
                      <m:t>v</m:t>
                    </m:r>
                  </m:sub>
                </m:sSub>
                <m:r>
                  <m:rPr>
                    <m:sty m:val="p"/>
                  </m:rPr>
                  <m:t>,</m:t>
                </m:r>
                <m:r>
                  <m:t>I</m:t>
                </m:r>
                <m:r>
                  <m:t>d</m:t>
                </m:r>
                <m:r>
                  <m:t>e</m:t>
                </m:r>
                <m:r>
                  <m:t>n</m:t>
                </m:r>
                <m:r>
                  <m:t>t</m:t>
                </m:r>
                <m:r>
                  <m:t>i</m:t>
                </m:r>
                <m:r>
                  <m:t>t</m:t>
                </m:r>
                <m:r>
                  <m:t>y</m:t>
                </m:r>
                <m:r>
                  <m:rPr>
                    <m:sty m:val="p"/>
                  </m:rPr>
                  <m:t>(</m:t>
                </m:r>
                <m:sSub>
                  <m:e>
                    <m:r>
                      <m:t>u</m:t>
                    </m:r>
                  </m:e>
                  <m:sub>
                    <m:r>
                      <m:t>i</m:t>
                    </m:r>
                  </m:sub>
                </m:sSub>
                <m:r>
                  <m:rPr>
                    <m:sty m:val="p"/>
                  </m:rPr>
                  <m:t>)</m:t>
                </m:r>
                <m:r>
                  <m:rPr>
                    <m:sty m:val="p"/>
                  </m:rPr>
                  <m:t>∧</m:t>
                </m:r>
                <m:r>
                  <m:t>A</m:t>
                </m:r>
                <m:r>
                  <m:t>u</m:t>
                </m:r>
                <m:r>
                  <m:t>t</m:t>
                </m:r>
                <m:r>
                  <m:t>h</m:t>
                </m:r>
                <m:r>
                  <m:t>o</m:t>
                </m:r>
                <m:r>
                  <m:t>r</m:t>
                </m:r>
                <m:r>
                  <m:t>i</m:t>
                </m:r>
                <m:r>
                  <m:t>t</m:t>
                </m:r>
                <m:r>
                  <m:t>y</m:t>
                </m:r>
                <m:r>
                  <m:rPr>
                    <m:sty m:val="p"/>
                  </m:rPr>
                  <m:t>(</m:t>
                </m:r>
                <m:sSub>
                  <m:e>
                    <m:r>
                      <m:t>u</m:t>
                    </m:r>
                  </m:e>
                  <m:sub>
                    <m:r>
                      <m:t>i</m:t>
                    </m:r>
                  </m:sub>
                </m:sSub>
                <m:r>
                  <m:rPr>
                    <m:sty m:val="p"/>
                  </m:rPr>
                  <m:t>,</m:t>
                </m:r>
                <m:r>
                  <m:t>C</m:t>
                </m:r>
                <m:r>
                  <m:rPr>
                    <m:sty m:val="p"/>
                  </m:rPr>
                  <m:t>)</m:t>
                </m:r>
                <m:r>
                  <m:rPr>
                    <m:sty m:val="p"/>
                  </m:rPr>
                  <m:t>∧</m:t>
                </m:r>
                <m:r>
                  <m:rPr>
                    <m:sty m:val="p"/>
                  </m:rPr>
                  <m:t>(</m:t>
                </m:r>
                <m:sSub>
                  <m:e>
                    <m:r>
                      <m:t>u</m:t>
                    </m:r>
                  </m:e>
                  <m:sub>
                    <m:r>
                      <m:t>i</m:t>
                    </m:r>
                  </m:sub>
                </m:sSub>
                <m:r>
                  <m:rPr>
                    <m:sty m:val="p"/>
                  </m:rPr>
                  <m:t>∈</m:t>
                </m:r>
                <m:r>
                  <m:t>G</m:t>
                </m:r>
                <m:r>
                  <m:rPr>
                    <m:sty m:val="p"/>
                  </m:rPr>
                  <m:t>)</m:t>
                </m:r>
                <m:r>
                  <m:rPr>
                    <m:sty m:val="p"/>
                  </m:rPr>
                  <m:t>]</m:t>
                </m:r>
              </m:e>
            </m:mr>
            <m:mr>
              <m:e>
                <m:r>
                  <m:rPr>
                    <m:sty m:val="p"/>
                  </m:rPr>
                  <m:t>∧</m:t>
                </m:r>
                <m:d>
                  <m:dPr>
                    <m:begChr m:val="|"/>
                    <m:sepChr m:val=""/>
                    <m:endChr m:val="|"/>
                    <m:grow/>
                  </m:dPr>
                  <m:e>
                    <m:sSub>
                      <m:e>
                        <m:r>
                          <m:t>A</m:t>
                        </m:r>
                      </m:e>
                      <m:sub>
                        <m:r>
                          <m:t>v</m:t>
                        </m:r>
                      </m:sub>
                    </m:sSub>
                  </m:e>
                </m:d>
                <m:r>
                  <m:rPr>
                    <m:sty m:val="p"/>
                  </m:rPr>
                  <m:t>≥</m:t>
                </m:r>
                <m:r>
                  <m:t>N</m:t>
                </m:r>
                <m:r>
                  <m:rPr>
                    <m:sty m:val="p"/>
                  </m:rPr>
                  <m:t>⇒</m:t>
                </m:r>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e>
            </m:mr>
          </m:m>
        </m:oMath>
      </m:oMathPara>
    </w:p>
    <w:p>
      <w:pPr>
        <w:pStyle w:val="FirstParagraph"/>
      </w:pPr>
      <w:r>
        <w:t xml:space="preserve">This formulation is important because the threshold is not calculated from the number of submitted approvals alone. Instead, only</w:t>
      </w:r>
      <w:r>
        <w:t xml:space="preserve"> </w:t>
      </w:r>
      <w:r>
        <w:rPr>
          <w:i/>
          <w:iCs/>
        </w:rPr>
        <w:t xml:space="preserve">valid, authorised, eligible, and non-duplicate approvals</w:t>
      </w:r>
      <w:r>
        <w:t xml:space="preserve"> </w:t>
      </w:r>
      <w:r>
        <w:t xml:space="preserve">contribute to the threshold. Consequently, the procedure prevents a participant from satisfying the authorisation requirement merely by submitting multiple approvals or by presenting a valid identity without possessing the required authority.</w:t>
      </w:r>
    </w:p>
    <w:p>
      <w:pPr>
        <w:pStyle w:val="BodyText"/>
      </w:pPr>
      <w:r>
        <w:t xml:space="preserve">The procedure also introduces a clear distinction between</w:t>
      </w:r>
      <w:r>
        <w:t xml:space="preserve"> </w:t>
      </w:r>
      <w:r>
        <w:rPr>
          <w:i/>
          <w:iCs/>
        </w:rPr>
        <w:t xml:space="preserve">approval</w:t>
      </w:r>
      <w:r>
        <w:t xml:space="preserve"> </w:t>
      </w:r>
      <w:r>
        <w:t xml:space="preserve">and</w:t>
      </w:r>
      <w:r>
        <w:t xml:space="preserve"> </w:t>
      </w:r>
      <w:r>
        <w:rPr>
          <w:i/>
          <w:iCs/>
        </w:rPr>
        <w:t xml:space="preserve">authorisation</w:t>
      </w:r>
      <w:r>
        <w:t xml:space="preserve">.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w:t>
      </w:r>
    </w:p>
    <w:p>
      <w:pPr>
        <w:pStyle w:val="BodyText"/>
      </w:pPr>
      <w:r>
        <w:t xml:space="preserve">From a trust perspective, the procedure can therefore be interpreted as</w:t>
      </w:r>
    </w:p>
    <w:p>
      <w:pPr>
        <w:pStyle w:val="BodyText"/>
      </w:pPr>
      <m:oMathPara>
        <m:oMathParaPr>
          <m:jc m:val="center"/>
        </m:oMathParaPr>
        <m:oMath>
          <m:m>
            <m:mPr>
              <m:baseJc m:val="center"/>
              <m:plcHide m:val="on"/>
              <m:mcs>
                <m:mc>
                  <m:mcPr>
                    <m:count m:val="1"/>
                    <m:mcJc m:val="left"/>
                  </m:mcPr>
                </m:mc>
              </m:mcs>
            </m:mPr>
            <m:mr>
              <m:e>
                <m:r>
                  <m:rPr>
                    <m:nor/>
                  </m:rPr>
                  <m:t>Individual Trust Evidence</m:t>
                </m:r>
                <m:r>
                  <m:rPr>
                    <m:sty m:val="p"/>
                  </m:rPr>
                  <m:t>→</m:t>
                </m:r>
                <m:r>
                  <m:rPr>
                    <m:nor/>
                  </m:rPr>
                  <m:t>Collective Approval Evidence</m:t>
                </m:r>
              </m:e>
            </m:mr>
            <m:mr>
              <m:e>
                <m:r>
                  <m:rPr>
                    <m:sty m:val="p"/>
                  </m:rPr>
                  <m:t>→</m:t>
                </m:r>
                <m:r>
                  <m:rPr>
                    <m:nor/>
                  </m:rPr>
                  <m:t>Threshold Satisfaction</m:t>
                </m:r>
                <m:r>
                  <m:rPr>
                    <m:sty m:val="p"/>
                  </m:rPr>
                  <m:t>→</m:t>
                </m:r>
                <m:r>
                  <m:rPr>
                    <m:nor/>
                  </m:rPr>
                  <m:t>Authorisation Activation</m:t>
                </m:r>
              </m:e>
            </m:mr>
          </m:m>
          <m:r>
            <m:t>  </m:t>
          </m:r>
          <m:r>
            <m:t>  </m:t>
          </m:r>
          <m:r>
            <m:rPr>
              <m:sty m:val="p"/>
            </m:rPr>
            <m:t>(</m:t>
          </m:r>
          <m:r>
            <m:t>56</m:t>
          </m:r>
          <m:r>
            <m:rPr>
              <m:sty m:val="p"/>
            </m:rPr>
            <m:t>)</m:t>
          </m:r>
        </m:oMath>
      </m:oMathPara>
    </w:p>
    <w:bookmarkEnd w:id="103"/>
    <w:bookmarkStart w:id="104" w:name="Xb33811a272d7ecbf6236afe90e31520d262e370"/>
    <w:p>
      <w:pPr>
        <w:pStyle w:val="Heading3"/>
      </w:pPr>
      <w:r>
        <w:t xml:space="preserve">6.3.3 Algorithm 3: Threshold-Based Multi-Party Authorisation</w:t>
      </w:r>
    </w:p>
    <w:p>
      <w:pPr>
        <w:pStyle w:val="FirstParagraph"/>
      </w:pPr>
      <w:r>
        <w:t xml:space="preserve">Algorithm 3 explicitly distinguishes between invalid, duplicate, and valid approvals. This distinction is important because simply counting submitted signatures could incorrectly treat unauthorised or repeated approvals as independent evidence.</w:t>
      </w:r>
    </w:p>
    <w:p>
      <w:pPr>
        <w:pStyle w:val="BodyText"/>
      </w:pPr>
      <w: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w:t>
      </w:r>
    </w:p>
    <w:p>
      <w:pPr>
        <w:pStyle w:val="BodyText"/>
      </w:pPr>
      <w:r>
        <w:t xml:space="preserve">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Style w:val="Algorithm"/>
      </w:pPr>
      <w:r>
        <w:rPr>
          <w:b/>
          <w:bCs/>
        </w:rPr>
        <w:t xml:space="preserve">Algorithm 3</w:t>
      </w:r>
      <w:r>
        <w:t xml:space="preserve"> </w:t>
      </w:r>
      <w:r>
        <w:t xml:space="preserve">Threshold-Based Multi-Party Authorisation</w:t>
      </w:r>
      <w:r>
        <w:br/>
      </w:r>
      <w:r>
        <w:rPr>
          <w:b/>
          <w:bCs/>
        </w:rPr>
        <w:t xml:space="preserve">Require:</w:t>
      </w:r>
      <w:r>
        <w:t xml:space="preserve"> </w:t>
      </w:r>
      <w:r>
        <w:t xml:space="preserve">Consent object</w:t>
      </w:r>
      <w:r>
        <w:t xml:space="preserve"> </w:t>
      </w:r>
      <m:oMath>
        <m:r>
          <m:t>C</m:t>
        </m:r>
      </m:oMath>
      <w:r>
        <w:t xml:space="preserve">, participant approval</w:t>
      </w:r>
      <w:r>
        <w:t xml:space="preserve"> </w:t>
      </w:r>
      <m:oMath>
        <m:r>
          <m:t>a</m:t>
        </m:r>
      </m:oMath>
      <w:r>
        <w:t xml:space="preserve">, threshold</w:t>
      </w:r>
      <w:r>
        <w:t xml:space="preserve"> </w:t>
      </w:r>
      <m:oMath>
        <m:r>
          <m:t>N</m:t>
        </m:r>
      </m:oMath>
      <w:r>
        <w:br/>
      </w:r>
      <w:r>
        <w:rPr>
          <w:b/>
          <w:bCs/>
        </w:rPr>
        <w:t xml:space="preserve">Ensure:</w:t>
      </w:r>
      <w:r>
        <w:t xml:space="preserve"> </w:t>
      </w:r>
      <w:r>
        <w:t xml:space="preserve">Authorisation result</w:t>
      </w:r>
      <w:r>
        <w:br/>
      </w:r>
      <w:r>
        <w:t xml:space="preserve">1: Retrieve required participant set</w:t>
      </w:r>
      <w:r>
        <w:t xml:space="preserve"> </w:t>
      </w:r>
      <m:oMath>
        <m:r>
          <m:t>G</m:t>
        </m:r>
      </m:oMath>
      <w:r>
        <w:br/>
      </w:r>
      <w:r>
        <w:t xml:space="preserve">2: Verify identity and authority of participant submitting</w:t>
      </w:r>
      <w:r>
        <w:t xml:space="preserve"> </w:t>
      </w:r>
      <m:oMath>
        <m:r>
          <m:t>a</m:t>
        </m:r>
      </m:oMath>
      <w:r>
        <w:br/>
      </w:r>
      <w:r>
        <w:t xml:space="preserve">3:</w:t>
      </w:r>
      <w:r>
        <w:t xml:space="preserve"> </w:t>
      </w:r>
      <w:r>
        <w:rPr>
          <w:b/>
          <w:bCs/>
        </w:rPr>
        <w:t xml:space="preserve">if</w:t>
      </w:r>
      <w:r>
        <w:t xml:space="preserve"> </w:t>
      </w:r>
      <w:r>
        <w:t xml:space="preserve">verification fails</w:t>
      </w:r>
      <w:r>
        <w:t xml:space="preserve"> </w:t>
      </w:r>
      <w:r>
        <w:rPr>
          <w:b/>
          <w:bCs/>
        </w:rPr>
        <w:t xml:space="preserve">then</w:t>
      </w:r>
      <w:r>
        <w:br/>
      </w:r>
      <w:r>
        <w:t xml:space="preserve">    4: Record invalid approval</w:t>
      </w:r>
      <w:r>
        <w:br/>
      </w:r>
      <w:r>
        <w:t xml:space="preserve">    5:</w:t>
      </w:r>
      <w:r>
        <w:t xml:space="preserve"> </w:t>
      </w:r>
      <w:r>
        <w:rPr>
          <w:b/>
          <w:bCs/>
        </w:rPr>
        <w:t xml:space="preserve">return</w:t>
      </w:r>
      <w:r>
        <w:t xml:space="preserve"> </w:t>
      </w:r>
      <w:r>
        <w:t xml:space="preserve">DENY</w:t>
      </w:r>
      <w:r>
        <w:br/>
      </w:r>
      <w:r>
        <w:t xml:space="preserve">6:</w:t>
      </w:r>
      <w:r>
        <w:t xml:space="preserve"> </w:t>
      </w:r>
      <w:r>
        <w:rPr>
          <w:b/>
          <w:bCs/>
        </w:rPr>
        <w:t xml:space="preserve">end if</w:t>
      </w:r>
      <w:r>
        <w:br/>
      </w:r>
      <w:r>
        <w:t xml:space="preserve">7:</w:t>
      </w:r>
      <w:r>
        <w:t xml:space="preserve"> </w:t>
      </w:r>
      <w:r>
        <w:rPr>
          <w:b/>
          <w:bCs/>
        </w:rPr>
        <w:t xml:space="preserve">if</w:t>
      </w:r>
      <w:r>
        <w:t xml:space="preserve"> </w:t>
      </w:r>
      <w:r>
        <w:t xml:space="preserve">participant is not in</w:t>
      </w:r>
      <w:r>
        <w:t xml:space="preserve"> </w:t>
      </w:r>
      <m:oMath>
        <m:r>
          <m:t>G</m:t>
        </m:r>
      </m:oMath>
      <w:r>
        <w:t xml:space="preserve"> </w:t>
      </w:r>
      <w:r>
        <w:rPr>
          <w:b/>
          <w:bCs/>
        </w:rPr>
        <w:t xml:space="preserve">then</w:t>
      </w:r>
      <w:r>
        <w:br/>
      </w:r>
      <w:r>
        <w:t xml:space="preserve">    8: Record unauthorised approval attempt</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w:t>
      </w:r>
      <w:r>
        <w:t xml:space="preserve"> </w:t>
      </w:r>
      <w:r>
        <w:rPr>
          <w:b/>
          <w:bCs/>
        </w:rPr>
        <w:t xml:space="preserve">if</w:t>
      </w:r>
      <w:r>
        <w:t xml:space="preserve"> </w:t>
      </w:r>
      <w:r>
        <w:t xml:space="preserve">participant has already approved</w:t>
      </w:r>
      <w:r>
        <w:t xml:space="preserve"> </w:t>
      </w:r>
      <m:oMath>
        <m:r>
          <m:t>C</m:t>
        </m:r>
      </m:oMath>
      <w:r>
        <w:t xml:space="preserve"> </w:t>
      </w:r>
      <w:r>
        <w:rPr>
          <w:b/>
          <w:bCs/>
        </w:rPr>
        <w:t xml:space="preserve">then</w:t>
      </w:r>
      <w:r>
        <w:br/>
      </w:r>
      <w:r>
        <w:t xml:space="preserve">    12: Record duplicate approval</w:t>
      </w:r>
      <w:r>
        <w:br/>
      </w:r>
      <w:r>
        <w:t xml:space="preserve">    13:</w:t>
      </w:r>
      <w:r>
        <w:t xml:space="preserve"> </w:t>
      </w:r>
      <w:r>
        <w:rPr>
          <w:b/>
          <w:bCs/>
        </w:rPr>
        <w:t xml:space="preserve">return</w:t>
      </w:r>
      <w:r>
        <w:t xml:space="preserve"> </w:t>
      </w:r>
      <w:r>
        <w:t xml:space="preserve">DENY</w:t>
      </w:r>
      <w:r>
        <w:br/>
      </w:r>
      <w:r>
        <w:t xml:space="preserve">14:</w:t>
      </w:r>
      <w:r>
        <w:t xml:space="preserve"> </w:t>
      </w:r>
      <w:r>
        <w:rPr>
          <w:b/>
          <w:bCs/>
        </w:rPr>
        <w:t xml:space="preserve">end if</w:t>
      </w:r>
      <w:r>
        <w:br/>
      </w:r>
      <w:r>
        <w:t xml:space="preserve">15: Record valid approval</w:t>
      </w:r>
      <w:r>
        <w:t xml:space="preserve"> </w:t>
      </w:r>
      <m:oMath>
        <m:r>
          <m:t>a</m:t>
        </m:r>
      </m:oMath>
      <w:r>
        <w:br/>
      </w:r>
      <w:r>
        <w:t xml:space="preserve">16: Update valid approval set</w:t>
      </w:r>
      <w:r>
        <w:t xml:space="preserve"> </w:t>
      </w:r>
      <m:oMath>
        <m:sSub>
          <m:e>
            <m:r>
              <m:t>A</m:t>
            </m:r>
          </m:e>
          <m:sub>
            <m:r>
              <m:t>v</m:t>
            </m:r>
          </m:sub>
        </m:sSub>
      </m:oMath>
      <w:r>
        <w:br/>
      </w:r>
      <w:r>
        <w:t xml:space="preserve">17:</w:t>
      </w:r>
      <w:r>
        <w:t xml:space="preserve"> </w:t>
      </w:r>
      <w:r>
        <w:rPr>
          <w:b/>
          <w:bCs/>
        </w:rPr>
        <w:t xml:space="preserve">if</w:t>
      </w:r>
      <w:r>
        <w:t xml:space="preserve"> </w:t>
      </w:r>
      <m:oMath>
        <m:d>
          <m:dPr>
            <m:begChr m:val="|"/>
            <m:sepChr m:val=""/>
            <m:endChr m:val="|"/>
            <m:grow/>
          </m:dPr>
          <m:e>
            <m:sSub>
              <m:e>
                <m:r>
                  <m:t>A</m:t>
                </m:r>
              </m:e>
              <m:sub>
                <m:r>
                  <m:t>v</m:t>
                </m:r>
              </m:sub>
            </m:sSub>
          </m:e>
        </m:d>
        <m:r>
          <m:rPr>
            <m:sty m:val="p"/>
          </m:rPr>
          <m:t>≥</m:t>
        </m:r>
        <m:r>
          <m:t>N</m:t>
        </m:r>
      </m:oMath>
      <w:r>
        <w:t xml:space="preserve"> </w:t>
      </w:r>
      <w:r>
        <w:rPr>
          <w:b/>
          <w:bCs/>
        </w:rPr>
        <w:t xml:space="preserve">then</w:t>
      </w:r>
      <w:r>
        <w:br/>
      </w:r>
      <w:r>
        <w:t xml:space="preserve">    18: Activate authorisation</w:t>
      </w:r>
      <w:r>
        <w:br/>
      </w:r>
      <w:r>
        <w:t xml:space="preserve">    19: Generate activation or token evidence</w:t>
      </w:r>
      <w:r>
        <w:br/>
      </w:r>
      <w:r>
        <w:t xml:space="preserve">    20: Record threshold-satisfied event</w:t>
      </w:r>
      <w:r>
        <w:br/>
      </w:r>
      <w:r>
        <w:t xml:space="preserve">    21:</w:t>
      </w:r>
      <w:r>
        <w:t xml:space="preserve"> </w:t>
      </w:r>
      <w:r>
        <w:rPr>
          <w:b/>
          <w:bCs/>
        </w:rPr>
        <w:t xml:space="preserve">return</w:t>
      </w:r>
      <w:r>
        <w:t xml:space="preserve"> </w:t>
      </w:r>
      <w:r>
        <w:t xml:space="preserve">ALLOW</w:t>
      </w:r>
      <w:r>
        <w:br/>
      </w:r>
      <w:r>
        <w:t xml:space="preserve">22:</w:t>
      </w:r>
      <w:r>
        <w:t xml:space="preserve"> </w:t>
      </w:r>
      <w:r>
        <w:rPr>
          <w:b/>
          <w:bCs/>
        </w:rPr>
        <w:t xml:space="preserve">else</w:t>
      </w:r>
      <w:r>
        <w:br/>
      </w:r>
      <w:r>
        <w:t xml:space="preserve">    23: Keep consent in pending state</w:t>
      </w:r>
      <w:r>
        <w:br/>
      </w:r>
      <w:r>
        <w:t xml:space="preserve">    24: Record threshold-pending event</w:t>
      </w:r>
      <w:r>
        <w:br/>
      </w:r>
      <w:r>
        <w:t xml:space="preserve">    25:</w:t>
      </w:r>
      <w:r>
        <w:t xml:space="preserve"> </w:t>
      </w:r>
      <w:r>
        <w:rPr>
          <w:b/>
          <w:bCs/>
        </w:rPr>
        <w:t xml:space="preserve">return</w:t>
      </w:r>
      <w:r>
        <w:t xml:space="preserve"> </w:t>
      </w:r>
      <w:r>
        <w:t xml:space="preserve">PENDING</w:t>
      </w:r>
      <w:r>
        <w:br/>
      </w:r>
      <w:r>
        <w:t xml:space="preserve">26:</w:t>
      </w:r>
      <w:r>
        <w:t xml:space="preserve"> </w:t>
      </w:r>
      <w:r>
        <w:rPr>
          <w:b/>
          <w:bCs/>
        </w:rPr>
        <w:t xml:space="preserve">end if</w:t>
      </w:r>
    </w:p>
    <w:bookmarkEnd w:id="104"/>
    <w:bookmarkEnd w:id="105"/>
    <w:bookmarkStart w:id="113" w:name="X77d8a567f90fbf98e40547b4be1462ed72e9750"/>
    <w:p>
      <w:pPr>
        <w:pStyle w:val="Heading2"/>
      </w:pPr>
      <w:r>
        <w:t xml:space="preserve">6.4 Policy- and Context-Aware Access Control for RO4</w:t>
      </w:r>
    </w:p>
    <w:p>
      <w:pPr>
        <w:pStyle w:val="FirstParagraph"/>
      </w:pPr>
      <w:r>
        <w:t xml:space="preserve">RO4 addresses RQ4 by developing a policy-aware authorisation mechanism that evaluates the purpose and data scope of a requested operation against the constraints defined by the consent.</w:t>
      </w:r>
    </w:p>
    <w:p>
      <w:pPr>
        <w:pStyle w:val="BodyText"/>
      </w:pPr>
      <w:r>
        <w:t xml:space="preserve">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BodyText"/>
      </w:pPr>
      <w:r>
        <w:t xml:space="preserve">Let</w:t>
      </w:r>
      <w:r>
        <w:t xml:space="preserve"> </w:t>
      </w:r>
      <w:r>
        <w:rPr>
          <w:i/>
          <w:iCs/>
        </w:rPr>
        <w:t xml:space="preserve">S</w:t>
      </w:r>
      <w:r>
        <w:rPr>
          <w:vertAlign w:val="subscript"/>
        </w:rPr>
        <w:t xml:space="preserve">C</w:t>
      </w:r>
      <w:r>
        <w:t xml:space="preserve"> </w:t>
      </w:r>
      <w:r>
        <w:t xml:space="preserve">denote the data scope authorised by the consent and</w:t>
      </w:r>
      <w:r>
        <w:t xml:space="preserve"> </w:t>
      </w:r>
      <w:r>
        <w:rPr>
          <w:i/>
          <w:iCs/>
        </w:rPr>
        <w:t xml:space="preserve">S</w:t>
      </w:r>
      <w:r>
        <w:rPr>
          <w:vertAlign w:val="subscript"/>
        </w:rPr>
        <w:t xml:space="preserve">R</w:t>
      </w:r>
      <w:r>
        <w:t xml:space="preserve"> </w:t>
      </w:r>
      <w:r>
        <w:t xml:space="preserve">denote the data scope requested by the participant. The scope condition is</w:t>
      </w:r>
    </w:p>
    <w:p>
      <w:pPr>
        <w:pStyle w:val="BodyText"/>
      </w:pPr>
      <m:oMathPara>
        <m:oMathParaPr>
          <m:jc m:val="center"/>
        </m:oMathParaPr>
        <m:oMath>
          <m:sSub>
            <m:e>
              <m:r>
                <m:t>V</m:t>
              </m:r>
            </m:e>
            <m:sub>
              <m:r>
                <m:t>S</m:t>
              </m:r>
            </m:sub>
          </m:sSub>
          <m:r>
            <m:rPr>
              <m:sty m:val="p"/>
            </m:rPr>
            <m:t>(</m:t>
          </m:r>
          <m:r>
            <m:t>C</m:t>
          </m:r>
          <m:r>
            <m:rPr>
              <m:sty m:val="p"/>
            </m:rPr>
            <m:t>,</m:t>
          </m:r>
          <m:r>
            <m:t>R</m:t>
          </m:r>
          <m:r>
            <m:rPr>
              <m:sty m:val="p"/>
            </m:rPr>
            <m:t>)</m:t>
          </m:r>
          <m:r>
            <m:rPr>
              <m:sty m:val="p"/>
            </m:rPr>
            <m:t>=</m:t>
          </m:r>
          <m:r>
            <m:t>1</m:t>
          </m:r>
          <m:r>
            <m:rPr>
              <m:sty m:val="p"/>
            </m:rPr>
            <m:t>⇔</m:t>
          </m:r>
          <m:sSub>
            <m:e>
              <m:r>
                <m:t>S</m:t>
              </m:r>
            </m:e>
            <m:sub>
              <m:r>
                <m:t>R</m:t>
              </m:r>
            </m:sub>
          </m:sSub>
          <m:r>
            <m:rPr>
              <m:sty m:val="p"/>
            </m:rPr>
            <m:t>⊆</m:t>
          </m:r>
          <m:sSub>
            <m:e>
              <m:r>
                <m:t>S</m:t>
              </m:r>
            </m:e>
            <m:sub>
              <m:r>
                <m:t>C</m:t>
              </m:r>
            </m:sub>
          </m:sSub>
          <m:r>
            <m:rPr>
              <m:sty m:val="p"/>
            </m:rPr>
            <m:t>.</m:t>
          </m:r>
          <m:r>
            <m:t>  </m:t>
          </m:r>
          <m:r>
            <m:t>  </m:t>
          </m:r>
          <m:r>
            <m:rPr>
              <m:sty m:val="p"/>
            </m:rPr>
            <m:t>(</m:t>
          </m:r>
          <m:r>
            <m:t>57</m:t>
          </m:r>
          <m:r>
            <m:rPr>
              <m:sty m:val="p"/>
            </m:rPr>
            <m:t>)</m:t>
          </m:r>
        </m:oMath>
      </m:oMathPara>
    </w:p>
    <w:p>
      <w:pPr>
        <w:pStyle w:val="FirstParagraph"/>
      </w:pPr>
      <w:r>
        <w:t xml:space="preserve">The policy condition can therefore be expressed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sSub>
            <m:e>
              <m:r>
                <m:t>V</m:t>
              </m:r>
            </m:e>
            <m:sub>
              <m:r>
                <m:t>U</m:t>
              </m:r>
            </m:sub>
          </m:sSub>
          <m:r>
            <m:rPr>
              <m:sty m:val="p"/>
            </m:rPr>
            <m:t>(</m:t>
          </m:r>
          <m:r>
            <m:t>C</m:t>
          </m:r>
          <m:r>
            <m:rPr>
              <m:sty m:val="p"/>
            </m:rPr>
            <m:t>,</m:t>
          </m:r>
          <m:r>
            <m:t>R</m:t>
          </m:r>
          <m:r>
            <m:rPr>
              <m:sty m:val="p"/>
            </m:rPr>
            <m:t>)</m:t>
          </m:r>
          <m:r>
            <m:rPr>
              <m:sty m:val="p"/>
            </m:rPr>
            <m:t>∧</m:t>
          </m:r>
          <m:sSub>
            <m:e>
              <m:r>
                <m:t>V</m:t>
              </m:r>
            </m:e>
            <m:sub>
              <m:r>
                <m:t>S</m:t>
              </m:r>
            </m:sub>
          </m:sSub>
          <m:r>
            <m:rPr>
              <m:sty m:val="p"/>
            </m:rPr>
            <m:t>(</m:t>
          </m:r>
          <m:r>
            <m:t>C</m:t>
          </m:r>
          <m:r>
            <m:rPr>
              <m:sty m:val="p"/>
            </m:rPr>
            <m:t>,</m:t>
          </m:r>
          <m:r>
            <m:t>R</m:t>
          </m:r>
          <m:r>
            <m:rPr>
              <m:sty m:val="p"/>
            </m:rPr>
            <m:t>)</m:t>
          </m:r>
          <m:r>
            <m:rPr>
              <m:sty m:val="p"/>
            </m:rPr>
            <m:t>,</m:t>
          </m:r>
          <m:r>
            <m:t>  </m:t>
          </m:r>
          <m:r>
            <m:t>  </m:t>
          </m:r>
          <m:r>
            <m:rPr>
              <m:sty m:val="p"/>
            </m:rPr>
            <m:t>(</m:t>
          </m:r>
          <m:r>
            <m:t>58</m:t>
          </m:r>
          <m:r>
            <m:rPr>
              <m:sty m:val="p"/>
            </m:rPr>
            <m:t>)</m:t>
          </m:r>
        </m:oMath>
      </m:oMathPara>
    </w:p>
    <w:p>
      <w:pPr>
        <w:pStyle w:val="FirstParagraph"/>
      </w:pPr>
      <w:r>
        <w:t xml:space="preserve">where</w:t>
      </w:r>
      <w:r>
        <w:t xml:space="preserve"> </w:t>
      </w:r>
      <w:r>
        <w:rPr>
          <w:i/>
          <w:iCs/>
        </w:rPr>
        <w:t xml:space="preserve">V</w:t>
      </w:r>
      <w:r>
        <w:rPr>
          <w:vertAlign w:val="subscript"/>
        </w:rPr>
        <w:t xml:space="preserve">U</w:t>
      </w:r>
      <w:r>
        <w:t xml:space="preserve">(</w:t>
      </w:r>
      <w:r>
        <w:rPr>
          <w:i/>
          <w:iCs/>
        </w:rPr>
        <w:t xml:space="preserve">C, R</w:t>
      </w:r>
      <w:r>
        <w:t xml:space="preserve">) represents purpose compatibility and</w:t>
      </w:r>
      <w:r>
        <w:t xml:space="preserve"> </w:t>
      </w:r>
      <w:r>
        <w:rPr>
          <w:i/>
          <w:iCs/>
        </w:rPr>
        <w:t xml:space="preserve">V</w:t>
      </w:r>
      <w:r>
        <w:rPr>
          <w:vertAlign w:val="subscript"/>
        </w:rPr>
        <w:t xml:space="preserve">S</w:t>
      </w:r>
      <w:r>
        <w:t xml:space="preserve">(</w:t>
      </w:r>
      <w:r>
        <w:rPr>
          <w:i/>
          <w:iCs/>
        </w:rPr>
        <w:t xml:space="preserve">C, R</w:t>
      </w:r>
      <w:r>
        <w:t xml:space="preserve">) represents data-scope compatibility.</w:t>
      </w:r>
    </w:p>
    <w:p>
      <w:pPr>
        <w:pStyle w:val="BodyText"/>
      </w:pPr>
      <w:r>
        <w:t xml:space="preserve">The complete current stage research on authorisation decision is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59</m:t>
          </m:r>
          <m:r>
            <m:rPr>
              <m:sty m:val="p"/>
            </m:rPr>
            <m:t>)</m:t>
          </m:r>
        </m:oMath>
      </m:oMathPara>
    </w:p>
    <w:bookmarkStart w:id="109" w:name="ro4-policy-aware-access-workflow"/>
    <w:p>
      <w:pPr>
        <w:pStyle w:val="Heading3"/>
      </w:pPr>
      <w:r>
        <w:t xml:space="preserve">6.4.1 RO4 Policy-Aware Access Workflow</w:t>
      </w:r>
    </w:p>
    <w:p>
      <w:pPr>
        <w:pStyle w:val="FirstParagraph"/>
      </w:pPr>
      <w:r>
        <w:t xml:space="preserve">The workflow begins when a doctor submits a request for patient data. The system retrieves the relevant consent object and verifies the requesting participant. It then checks whether the required multi-party authorisation has been established.</w:t>
      </w:r>
    </w:p>
    <w:p>
      <w:pPr>
        <w:pStyle w:val="BodyText"/>
      </w:pPr>
      <w:r>
        <w:t xml:space="preserve">After the identity and authorisation conditions are satisfied, the system evaluates the requested purpose and data scope. A request is permitted only when the purpose is compatible with the consent and the requested data scope is contained within the authorised scope.</w:t>
      </w:r>
    </w:p>
    <w:p>
      <w:pPr>
        <w:pStyle w:val="BodyText"/>
      </w:pPr>
      <w:r>
        <w:t xml:space="preserve">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w:t>
      </w:r>
    </w:p>
    <w:p>
      <w:pPr>
        <w:pStyle w:val="BodyText"/>
      </w:pPr>
      <w:r>
        <w:t xml:space="preserve">For example, if</w:t>
      </w:r>
    </w:p>
    <w:p>
      <w:pPr>
        <w:pStyle w:val="BodyText"/>
      </w:pPr>
      <m:oMathPara>
        <m:oMathParaPr>
          <m:jc m:val="center"/>
        </m:oMathParaPr>
        <m:oMath>
          <m:sSub>
            <m:e>
              <m:r>
                <m:t>S</m:t>
              </m:r>
            </m:e>
            <m:sub>
              <m:r>
                <m:t>C</m:t>
              </m:r>
            </m:sub>
          </m:sSub>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  </m:t>
          </m:r>
          <m:r>
            <m:t>  </m:t>
          </m:r>
          <m:r>
            <m:rPr>
              <m:sty m:val="p"/>
            </m:rPr>
            <m:t>(</m:t>
          </m:r>
          <m:r>
            <m:t>60</m:t>
          </m:r>
          <m:r>
            <m:rPr>
              <m:sty m:val="p"/>
            </m:rPr>
            <m:t>)</m:t>
          </m:r>
        </m:oMath>
      </m:oMathPara>
    </w:p>
    <w:p>
      <w:pPr>
        <w:pStyle w:val="FirstParagraph"/>
      </w:pPr>
      <w:r>
        <w:t xml:space="preserve">and</w:t>
      </w:r>
    </w:p>
    <w:p>
      <w:pPr>
        <w:pStyle w:val="BodyText"/>
      </w:pPr>
      <m:oMathPara>
        <m:oMathParaPr>
          <m:jc m:val="center"/>
        </m:oMathParaPr>
        <m:oMath>
          <m:sSub>
            <m:e>
              <m:r>
                <m:t>S</m:t>
              </m:r>
            </m:e>
            <m:sub>
              <m:r>
                <m:t>R</m:t>
              </m:r>
            </m:sub>
          </m:sSub>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  </m:t>
          </m:r>
          <m:r>
            <m:t>  </m:t>
          </m:r>
          <m:r>
            <m:rPr>
              <m:sty m:val="p"/>
            </m:rPr>
            <m:t>(</m:t>
          </m:r>
          <m:r>
            <m:t>61</m:t>
          </m:r>
          <m:r>
            <m:rPr>
              <m:sty m:val="p"/>
            </m:rPr>
            <m:t>)</m:t>
          </m:r>
        </m:oMath>
      </m:oMathPara>
    </w:p>
    <w:p>
      <w:pPr>
        <w:pStyle w:val="FirstParagraph"/>
      </w:pPr>
      <w:r>
        <w:t xml:space="preserve">then</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62</m:t>
          </m:r>
          <m:r>
            <m:rPr>
              <m:sty m:val="p"/>
            </m:rPr>
            <m:t>)</m:t>
          </m:r>
        </m:oMath>
      </m:oMathPara>
    </w:p>
    <w:p>
      <w:pPr>
        <w:pStyle w:val="FirstParagraph"/>
      </w:pPr>
      <w:r>
        <w:t xml:space="preserve">and the request must be denied. This rule prevents a legitimate participant from obtaining data outside the patient’s authorised scope.</w:t>
      </w:r>
    </w:p>
    <w:p>
      <w:pPr>
        <w:pStyle w:val="CaptionedFigure"/>
      </w:pPr>
      <w:r>
        <w:drawing>
          <wp:inline>
            <wp:extent cx="3451860" cy="7239043"/>
            <wp:effectExtent b="0" l="0" r="0" t="0"/>
            <wp:docPr descr="Figure 10: RO4 workflow for policy- and context-aware access control" title="" id="107" name="Picture"/>
            <a:graphic>
              <a:graphicData uri="http://schemas.openxmlformats.org/drawingml/2006/picture">
                <pic:pic>
                  <pic:nvPicPr>
                    <pic:cNvPr descr="media/fig10.png" id="108" name="Picture"/>
                    <pic:cNvPicPr>
                      <a:picLocks noChangeArrowheads="1" noChangeAspect="1"/>
                    </pic:cNvPicPr>
                  </pic:nvPicPr>
                  <pic:blipFill>
                    <a:blip r:embed="rId106"/>
                    <a:stretch>
                      <a:fillRect/>
                    </a:stretch>
                  </pic:blipFill>
                  <pic:spPr bwMode="auto">
                    <a:xfrm>
                      <a:off x="0" y="0"/>
                      <a:ext cx="3451860" cy="7239043"/>
                    </a:xfrm>
                    <a:prstGeom prst="rect">
                      <a:avLst/>
                    </a:prstGeom>
                    <a:noFill/>
                    <a:ln w="9525">
                      <a:noFill/>
                      <a:headEnd/>
                      <a:tailEnd/>
                    </a:ln>
                  </pic:spPr>
                </pic:pic>
              </a:graphicData>
            </a:graphic>
          </wp:inline>
        </w:drawing>
      </w:r>
    </w:p>
    <w:p>
      <w:pPr>
        <w:pStyle w:val="ImageCaption"/>
      </w:pPr>
      <w:r>
        <w:t xml:space="preserve">Figure 10: RO4 workflow for policy- and context-aware access control</w:t>
      </w:r>
    </w:p>
    <w:bookmarkEnd w:id="109"/>
    <w:bookmarkStart w:id="110" w:name="X76e1ecd5ca9116901ef2fba9faaf6fcb0ec1702"/>
    <w:p>
      <w:pPr>
        <w:pStyle w:val="Heading3"/>
      </w:pPr>
      <w:r>
        <w:t xml:space="preserve">6.4.2 Procedure for Temporal and Lifecycle Validation</w:t>
      </w:r>
    </w:p>
    <w:p>
      <w:pPr>
        <w:pStyle w:val="FirstParagraph"/>
      </w:pPr>
      <w: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w:t>
      </w:r>
    </w:p>
    <w:p>
      <w:pPr>
        <w:pStyle w:val="Compact"/>
        <w:numPr>
          <w:ilvl w:val="0"/>
          <w:numId w:val="1038"/>
        </w:numPr>
      </w:pPr>
      <w:r>
        <w:rPr>
          <w:b/>
          <w:bCs/>
        </w:rPr>
        <w:t xml:space="preserve">Step 1 – Retrieve the Consent Validity Interval.</w:t>
      </w:r>
    </w:p>
    <w:p>
      <w:pPr>
        <w:pStyle w:val="FirstParagraph"/>
      </w:pPr>
      <w:r>
        <w:t xml:space="preserve">The system retrieves the start time</w:t>
      </w:r>
      <w:r>
        <w:t xml:space="preserve"> </w:t>
      </w:r>
      <w:r>
        <w:rPr>
          <w:i/>
          <w:iCs/>
        </w:rPr>
        <w:t xml:space="preserve">t</w:t>
      </w:r>
      <w:r>
        <w:rPr>
          <w:vertAlign w:val="subscript"/>
        </w:rPr>
        <w:t xml:space="preserve">s</w:t>
      </w:r>
      <w:r>
        <w:t xml:space="preserve"> </w:t>
      </w:r>
      <w:r>
        <w:t xml:space="preserve">and expiry time</w:t>
      </w:r>
      <w:r>
        <w:t xml:space="preserve"> </w:t>
      </w:r>
      <w:r>
        <w:rPr>
          <w:i/>
          <w:iCs/>
        </w:rPr>
        <w:t xml:space="preserve">t</w:t>
      </w:r>
      <w:r>
        <w:rPr>
          <w:vertAlign w:val="subscript"/>
        </w:rPr>
        <w:t xml:space="preserve">e</w:t>
      </w:r>
      <w:r>
        <w:t xml:space="preserve"> </w:t>
      </w:r>
      <w:r>
        <w:t xml:space="preserve">associated with consent object</w:t>
      </w:r>
      <w:r>
        <w:t xml:space="preserve"> </w:t>
      </w:r>
      <w:r>
        <w:rPr>
          <w:i/>
          <w:iCs/>
        </w:rPr>
        <w:t xml:space="preserve">C</w:t>
      </w:r>
      <w:r>
        <w:t xml:space="preserve">. These temporal attributes define the period during which the consent is potentially valid.</w:t>
      </w:r>
    </w:p>
    <w:p>
      <w:pPr>
        <w:pStyle w:val="BodyText"/>
      </w:pPr>
      <w:r>
        <w:t xml:space="preserve">The consent validity interval is represented as</w:t>
      </w:r>
    </w:p>
    <w:p>
      <w:pPr>
        <w:pStyle w:val="BodyText"/>
      </w:pPr>
      <m:oMathPara>
        <m:oMathParaPr>
          <m:jc m:val="center"/>
        </m:oMathParaPr>
        <m:oMath>
          <m:sSub>
            <m:e>
              <m:r>
                <m:t>T</m:t>
              </m:r>
            </m:e>
            <m:sub>
              <m:r>
                <m:t>C</m:t>
              </m:r>
            </m:sub>
          </m:sSub>
          <m:r>
            <m:rPr>
              <m:sty m:val="p"/>
            </m:rPr>
            <m:t>=</m:t>
          </m:r>
          <m:r>
            <m:rPr>
              <m:sty m:val="p"/>
            </m:rPr>
            <m:t>[</m:t>
          </m:r>
          <m:sSub>
            <m:e>
              <m:r>
                <m:t>t</m:t>
              </m:r>
            </m:e>
            <m:sub>
              <m:r>
                <m:t>s</m:t>
              </m:r>
            </m:sub>
          </m:sSub>
          <m:r>
            <m:rPr>
              <m:sty m:val="p"/>
            </m:rPr>
            <m:t>,</m:t>
          </m:r>
          <m:sSub>
            <m:e>
              <m:r>
                <m:t>t</m:t>
              </m:r>
            </m:e>
            <m:sub>
              <m:r>
                <m:t>e</m:t>
              </m:r>
            </m:sub>
          </m:sSub>
          <m:r>
            <m:rPr>
              <m:sty m:val="p"/>
            </m:rPr>
            <m:t>]</m:t>
          </m:r>
          <m:r>
            <m:rPr>
              <m:sty m:val="p"/>
            </m:rPr>
            <m:t>.</m:t>
          </m:r>
        </m:oMath>
      </m:oMathPara>
    </w:p>
    <w:p>
      <w:pPr>
        <w:pStyle w:val="FirstParagraph"/>
      </w:pPr>
      <w:r>
        <w:t xml:space="preserve">The system uses the current time</w:t>
      </w:r>
      <w:r>
        <w:t xml:space="preserve"> </w:t>
      </w:r>
      <w:r>
        <w:rPr>
          <w:i/>
          <w:iCs/>
        </w:rPr>
        <w:t xml:space="preserve">t</w:t>
      </w:r>
      <w:r>
        <w:t xml:space="preserve"> </w:t>
      </w:r>
      <w:r>
        <w:t xml:space="preserve">to determine whether the consent is currently within its defined validity period.</w:t>
      </w:r>
    </w:p>
    <w:p>
      <w:pPr>
        <w:pStyle w:val="Compact"/>
        <w:numPr>
          <w:ilvl w:val="0"/>
          <w:numId w:val="1039"/>
        </w:numPr>
      </w:pPr>
      <w:r>
        <w:rPr>
          <w:b/>
          <w:bCs/>
        </w:rPr>
        <w:t xml:space="preserve">Step 2 – Validate the Current Time.</w:t>
      </w:r>
    </w:p>
    <w:p>
      <w:pPr>
        <w:pStyle w:val="FirstParagraph"/>
      </w:pPr>
      <w:r>
        <w:t xml:space="preserve">The system compares the current time</w:t>
      </w:r>
      <w:r>
        <w:t xml:space="preserve"> </w:t>
      </w:r>
      <w:r>
        <w:rPr>
          <w:i/>
          <w:iCs/>
        </w:rPr>
        <w:t xml:space="preserve">t</w:t>
      </w:r>
      <w:r>
        <w:t xml:space="preserve"> </w:t>
      </w:r>
      <w:r>
        <w:t xml:space="preserve">with the consent validity interval. Temporal validity requires</w:t>
      </w:r>
    </w:p>
    <w:p>
      <w:pPr>
        <w:pStyle w:val="BodyText"/>
      </w:pPr>
      <m:oMathPara>
        <m:oMathParaPr>
          <m:jc m:val="center"/>
        </m:oMathParaPr>
        <m:oMath>
          <m:sSub>
            <m:e>
              <m:r>
                <m:t>t</m:t>
              </m:r>
            </m:e>
            <m:sub>
              <m:r>
                <m:t>s</m:t>
              </m:r>
            </m:sub>
          </m:sSub>
          <m:r>
            <m:rPr>
              <m:sty m:val="p"/>
            </m:rPr>
            <m:t>≤</m:t>
          </m:r>
          <m:r>
            <m:t>t</m:t>
          </m:r>
          <m:r>
            <m:rPr>
              <m:sty m:val="p"/>
            </m:rPr>
            <m:t>≤</m:t>
          </m:r>
          <m:sSub>
            <m:e>
              <m:r>
                <m:t>t</m:t>
              </m:r>
            </m:e>
            <m:sub>
              <m:r>
                <m:t>e</m:t>
              </m:r>
            </m:sub>
          </m:sSub>
          <m:r>
            <m:rPr>
              <m:sty m:val="p"/>
            </m:rPr>
            <m:t>.</m:t>
          </m:r>
        </m:oMath>
      </m:oMathPara>
    </w:p>
    <w:p>
      <w:pPr>
        <w:pStyle w:val="FirstParagraph"/>
      </w:pPr>
      <w:r>
        <w:t xml:space="preserve">If</w:t>
      </w:r>
    </w:p>
    <w:p>
      <w:pPr>
        <w:pStyle w:val="BodyText"/>
      </w:pPr>
      <m:oMathPara>
        <m:oMathParaPr>
          <m:jc m:val="center"/>
        </m:oMathParaPr>
        <m:oMath>
          <m:r>
            <m:t>t</m:t>
          </m:r>
          <m:r>
            <m:rPr>
              <m:sty m:val="p"/>
            </m:rPr>
            <m:t>&lt;</m:t>
          </m:r>
          <m:sSub>
            <m:e>
              <m:r>
                <m:t>t</m:t>
              </m:r>
            </m:e>
            <m:sub>
              <m:r>
                <m:t>s</m:t>
              </m:r>
            </m:sub>
          </m:sSub>
          <m:r>
            <m:t> </m:t>
          </m:r>
          <m:r>
            <m:rPr>
              <m:nor/>
            </m:rPr>
            <m:t>or</m:t>
          </m:r>
          <m:r>
            <m:t> </m:t>
          </m:r>
          <m:r>
            <m:t>t</m:t>
          </m:r>
          <m:r>
            <m:rPr>
              <m:sty m:val="p"/>
            </m:rPr>
            <m:t>&gt;</m:t>
          </m:r>
          <m:sSub>
            <m:e>
              <m:r>
                <m:t>t</m:t>
              </m:r>
            </m:e>
            <m:sub>
              <m:r>
                <m:t>e</m:t>
              </m:r>
            </m:sub>
          </m:sSub>
          <m:r>
            <m:rPr>
              <m:sty m:val="p"/>
            </m:rPr>
            <m:t>,</m:t>
          </m:r>
        </m:oMath>
      </m:oMathPara>
    </w:p>
    <w:p>
      <w:pPr>
        <w:pStyle w:val="FirstParagraph"/>
      </w:pPr>
      <w:r>
        <w:t xml:space="preserve">the consent is considered temporally invalid. The system records the temporal invalidity evidence and returns</w:t>
      </w:r>
      <w:r>
        <w:t xml:space="preserve"> </w:t>
      </w:r>
      <w:r>
        <w:rPr>
          <w:i/>
          <w:iCs/>
        </w:rPr>
        <w:t xml:space="preserve">INVALID</w:t>
      </w:r>
      <w:r>
        <w:t xml:space="preserve">.</w:t>
      </w:r>
    </w:p>
    <w:p>
      <w:pPr>
        <w:pStyle w:val="BodyText"/>
      </w:pPr>
      <w:r>
        <w:t xml:space="preserve">This step prevents a consent from being used before its effective start time or after its expiration time.</w:t>
      </w:r>
    </w:p>
    <w:p>
      <w:pPr>
        <w:pStyle w:val="Compact"/>
        <w:numPr>
          <w:ilvl w:val="0"/>
          <w:numId w:val="1040"/>
        </w:numPr>
      </w:pPr>
      <w:r>
        <w:rPr>
          <w:b/>
          <w:bCs/>
        </w:rPr>
        <w:t xml:space="preserve">Step 3 – Retrieve the Current Lifecycle State.</w:t>
      </w:r>
    </w:p>
    <w:p>
      <w:pPr>
        <w:pStyle w:val="FirstParagraph"/>
      </w:pPr>
      <w:r>
        <w:t xml:space="preserve">If the temporal condition is satisfied, the system retrieves the current lifecycle state of consent object</w:t>
      </w:r>
      <w:r>
        <w:t xml:space="preserve"> </w:t>
      </w:r>
      <w:r>
        <w:rPr>
          <w:i/>
          <w:iCs/>
        </w:rPr>
        <w:t xml:space="preserve">C</w:t>
      </w:r>
      <w:r>
        <w:t xml:space="preserve">. Typical lifecycle states may include</w:t>
      </w:r>
      <w:r>
        <w:t xml:space="preserve"> </w:t>
      </w:r>
      <w:r>
        <w:rPr>
          <w:i/>
          <w:iCs/>
        </w:rPr>
        <w:t xml:space="preserve">CREATED</w:t>
      </w:r>
      <w:r>
        <w:t xml:space="preserve">,</w:t>
      </w:r>
      <w:r>
        <w:t xml:space="preserve"> </w:t>
      </w:r>
      <w:r>
        <w:rPr>
          <w:i/>
          <w:iCs/>
        </w:rPr>
        <w:t xml:space="preserve">PENDING</w:t>
      </w:r>
      <w:r>
        <w:t xml:space="preserve">,</w:t>
      </w:r>
      <w:r>
        <w:t xml:space="preserve"> </w:t>
      </w:r>
      <w:r>
        <w:rPr>
          <w:i/>
          <w:iCs/>
        </w:rPr>
        <w:t xml:space="preserve">ACTIVE</w:t>
      </w:r>
      <w:r>
        <w:t xml:space="preserve">,</w:t>
      </w:r>
      <w:r>
        <w:t xml:space="preserve"> </w:t>
      </w:r>
      <w:r>
        <w:rPr>
          <w:i/>
          <w:iCs/>
        </w:rPr>
        <w:t xml:space="preserve">SUSPENDED</w:t>
      </w:r>
      <w:r>
        <w:t xml:space="preserve">,</w:t>
      </w:r>
      <w:r>
        <w:t xml:space="preserve"> </w:t>
      </w:r>
      <w:r>
        <w:rPr>
          <w:i/>
          <w:iCs/>
        </w:rPr>
        <w:t xml:space="preserve">REVOKED</w:t>
      </w:r>
      <w:r>
        <w:t xml:space="preserve">, and</w:t>
      </w:r>
      <w:r>
        <w:t xml:space="preserve"> </w:t>
      </w:r>
      <w:r>
        <w:rPr>
          <w:i/>
          <w:iCs/>
        </w:rPr>
        <w:t xml:space="preserve">EXPIRED</w:t>
      </w:r>
      <w:r>
        <w:t xml:space="preserve">, depending on the system configuration.</w:t>
      </w:r>
    </w:p>
    <w:p>
      <w:pPr>
        <w:pStyle w:val="BodyText"/>
      </w:pPr>
      <w:r>
        <w:t xml:space="preserve">The current state is used to determine whether the requested operation can legally and logically be performed.</w:t>
      </w:r>
    </w:p>
    <w:p>
      <w:pPr>
        <w:pStyle w:val="Compact"/>
        <w:numPr>
          <w:ilvl w:val="0"/>
          <w:numId w:val="1041"/>
        </w:numPr>
      </w:pPr>
      <w:r>
        <w:rPr>
          <w:b/>
          <w:bCs/>
        </w:rPr>
        <w:t xml:space="preserve">Step 4 – Validate State-Dependent Operations.</w:t>
      </w:r>
    </w:p>
    <w:p>
      <w:pPr>
        <w:pStyle w:val="FirstParagraph"/>
      </w:pPr>
      <w:r>
        <w:t xml:space="preserve">The system evaluates whether the current lifecycle state permits the requested operation</w:t>
      </w:r>
      <w:r>
        <w:t xml:space="preserve"> </w:t>
      </w:r>
      <w:r>
        <w:rPr>
          <w:i/>
          <w:iCs/>
        </w:rPr>
        <w:t xml:space="preserve">q</w:t>
      </w:r>
      <w:r>
        <w:t xml:space="preserve">. Different operations may be permitted only in specific lifecycle states. For example, activation may require a consent to be in a pending state, while data access may require the consent to be active. The state transition condition can be represented as</w:t>
      </w:r>
    </w:p>
    <w:p>
      <w:pPr>
        <w:pStyle w:val="BodyText"/>
      </w:pPr>
      <m:oMathPara>
        <m:oMathParaPr>
          <m:jc m:val="center"/>
        </m:oMathParaPr>
        <m:oMath>
          <m:r>
            <m:t>S</m:t>
          </m:r>
          <m:r>
            <m:t>t</m:t>
          </m:r>
          <m:r>
            <m:t>a</m:t>
          </m:r>
          <m:r>
            <m:t>t</m:t>
          </m:r>
          <m:r>
            <m:t>e</m:t>
          </m:r>
          <m:r>
            <m:rPr>
              <m:sty m:val="p"/>
            </m:rPr>
            <m:t>(</m:t>
          </m:r>
          <m:r>
            <m:t>C</m:t>
          </m:r>
          <m:r>
            <m:rPr>
              <m:sty m:val="p"/>
            </m:rPr>
            <m:t>)</m:t>
          </m:r>
          <m:r>
            <m:rPr>
              <m:sty m:val="p"/>
            </m:rPr>
            <m:t>⊨</m:t>
          </m:r>
          <m:r>
            <m:t>q</m:t>
          </m:r>
          <m:r>
            <m:rPr>
              <m:sty m:val="p"/>
            </m:rPr>
            <m:t>.</m:t>
          </m:r>
        </m:oMath>
      </m:oMathPara>
    </w:p>
    <w:p>
      <w:pPr>
        <w:pStyle w:val="FirstParagraph"/>
      </w:pPr>
      <w:r>
        <w:t xml:space="preserve">If the current state does not permit operation</w:t>
      </w:r>
      <w:r>
        <w:t xml:space="preserve"> </w:t>
      </w:r>
      <w:r>
        <w:rPr>
          <w:i/>
          <w:iCs/>
        </w:rPr>
        <w:t xml:space="preserve">q</w:t>
      </w:r>
      <w:r>
        <w:t xml:space="preserve">, the system records an invalid lifecycle-state event and returns</w:t>
      </w:r>
      <w:r>
        <w:t xml:space="preserve"> </w:t>
      </w:r>
      <w:r>
        <w:rPr>
          <w:i/>
          <w:iCs/>
        </w:rPr>
        <w:t xml:space="preserve">INVALID</w:t>
      </w:r>
      <w:r>
        <w:t xml:space="preserve">.</w:t>
      </w:r>
    </w:p>
    <w:p>
      <w:pPr>
        <w:pStyle w:val="Compact"/>
        <w:numPr>
          <w:ilvl w:val="0"/>
          <w:numId w:val="1042"/>
        </w:numPr>
      </w:pPr>
      <w:r>
        <w:rPr>
          <w:b/>
          <w:bCs/>
        </w:rPr>
        <w:t xml:space="preserve">Step 5 – Check Revocation Status.</w:t>
      </w:r>
    </w:p>
    <w:p>
      <w:pPr>
        <w:pStyle w:val="FirstParagraph"/>
      </w:pPr>
      <w:r>
        <w:t xml:space="preserve">The system explicitly checks whether consent object</w:t>
      </w:r>
      <w:r>
        <w:t xml:space="preserve"> </w:t>
      </w:r>
      <w:r>
        <w:rPr>
          <w:i/>
          <w:iCs/>
        </w:rPr>
        <w:t xml:space="preserve">C</w:t>
      </w:r>
      <w:r>
        <w:t xml:space="preserve"> </w:t>
      </w:r>
      <w:r>
        <w:t xml:space="preserve">has been revoked. Revocation represents a deliberate termination of the previously granted consent and must therefore override an otherwise valid temporal interval.</w:t>
      </w:r>
    </w:p>
    <w:p>
      <w:pPr>
        <w:pStyle w:val="BodyText"/>
      </w:pPr>
      <w:r>
        <w:t xml:space="preserve">Formally,</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f</m:t>
          </m:r>
          <m:r>
            <m:t>a</m:t>
          </m:r>
          <m:r>
            <m:t>l</m:t>
          </m:r>
          <m:r>
            <m:t>s</m:t>
          </m:r>
          <m:r>
            <m:t>e</m:t>
          </m:r>
        </m:oMath>
      </m:oMathPara>
    </w:p>
    <w:p>
      <w:pPr>
        <w:pStyle w:val="FirstParagraph"/>
      </w:pPr>
      <w:r>
        <w:t xml:space="preserve">must hold for the consent to remain usable.</w:t>
      </w:r>
    </w:p>
    <w:p>
      <w:pPr>
        <w:pStyle w:val="BodyText"/>
      </w:pPr>
      <w:r>
        <w:t xml:space="preserve">If</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t</m:t>
          </m:r>
          <m:r>
            <m:t>r</m:t>
          </m:r>
          <m:r>
            <m:t>u</m:t>
          </m:r>
          <m:r>
            <m:t>e</m:t>
          </m:r>
          <m:r>
            <m:rPr>
              <m:sty m:val="p"/>
            </m:rPr>
            <m:t>,</m:t>
          </m:r>
        </m:oMath>
      </m:oMathPara>
    </w:p>
    <w:p>
      <w:pPr>
        <w:pStyle w:val="FirstParagraph"/>
      </w:pPr>
      <w:r>
        <w:t xml:space="preserve">the system records revocation-based invalidity and returns</w:t>
      </w:r>
      <w:r>
        <w:t xml:space="preserve"> </w:t>
      </w:r>
      <w:r>
        <w:rPr>
          <w:i/>
          <w:iCs/>
        </w:rPr>
        <w:t xml:space="preserve">INVALID</w:t>
      </w:r>
      <w:r>
        <w:t xml:space="preserve">.</w:t>
      </w:r>
    </w:p>
    <w:p>
      <w:pPr>
        <w:pStyle w:val="Compact"/>
        <w:numPr>
          <w:ilvl w:val="0"/>
          <w:numId w:val="1043"/>
        </w:numPr>
      </w:pPr>
      <w:r>
        <w:rPr>
          <w:b/>
          <w:bCs/>
        </w:rPr>
        <w:t xml:space="preserve">Step 6 – Validate the Requested Lifecycle Transition.</w:t>
      </w:r>
    </w:p>
    <w:p>
      <w:pPr>
        <w:pStyle w:val="FirstParagraph"/>
      </w:pPr>
      <w:r>
        <w:t xml:space="preserve">If the consent is temporally valid, in an appropriate lifecycle state, and has not been revoked, the system validates the requested transition</w:t>
      </w:r>
      <w:r>
        <w:t xml:space="preserve"> </w:t>
      </w:r>
      <w:r>
        <w:rPr>
          <w:i/>
          <w:iCs/>
        </w:rPr>
        <w:t xml:space="preserve">q</w:t>
      </w:r>
      <w:r>
        <w:t xml:space="preserve">.</w:t>
      </w:r>
    </w:p>
    <w:p>
      <w:pPr>
        <w:pStyle w:val="BodyText"/>
      </w:pPr>
      <w:r>
        <w:t xml:space="preserve">The transition is evaluated against the predefined lifecycle-transition policy:</w:t>
      </w:r>
    </w:p>
    <w:p>
      <w:pPr>
        <w:pStyle w:val="BodyText"/>
      </w:pPr>
      <m:oMathPara>
        <m:oMathParaPr>
          <m:jc m:val="center"/>
        </m:oMathParaPr>
        <m:oMath>
          <m:r>
            <m:t>S</m:t>
          </m:r>
          <m:r>
            <m:t>t</m:t>
          </m:r>
          <m:r>
            <m:t>a</m:t>
          </m:r>
          <m:r>
            <m:t>t</m:t>
          </m:r>
          <m:r>
            <m:t>e</m:t>
          </m:r>
          <m:r>
            <m:rPr>
              <m:sty m:val="p"/>
            </m:rPr>
            <m:t>(</m:t>
          </m:r>
          <m:r>
            <m:t>C</m:t>
          </m:r>
          <m:r>
            <m:rPr>
              <m:sty m:val="p"/>
            </m:rPr>
            <m:t>)</m:t>
          </m:r>
          <m:limUpp>
            <m:e>
              <m:r>
                <m:rPr>
                  <m:sty m:val="p"/>
                </m:rPr>
                <m:t>→</m:t>
              </m:r>
            </m:e>
            <m:lim>
              <m:r>
                <m:t>q</m:t>
              </m:r>
            </m:lim>
          </m:limUpp>
          <m:r>
            <m:t>S</m:t>
          </m:r>
          <m:r>
            <m:t>t</m:t>
          </m:r>
          <m:r>
            <m:t>a</m:t>
          </m:r>
          <m:r>
            <m:t>t</m:t>
          </m:r>
          <m:sSup>
            <m:e>
              <m:r>
                <m:t>e</m:t>
              </m:r>
            </m:e>
            <m:sup>
              <m:r>
                <m:rPr>
                  <m:sty m:val="p"/>
                </m:rPr>
                <m:t>′</m:t>
              </m:r>
            </m:sup>
          </m:sSup>
          <m:r>
            <m:rPr>
              <m:sty m:val="p"/>
            </m:rPr>
            <m:t>(</m:t>
          </m:r>
          <m:r>
            <m:t>C</m:t>
          </m:r>
          <m:r>
            <m:rPr>
              <m:sty m:val="p"/>
            </m:rPr>
            <m:t>)</m:t>
          </m:r>
          <m:r>
            <m:rPr>
              <m:sty m:val="p"/>
            </m:rPr>
            <m:t>.</m:t>
          </m:r>
        </m:oMath>
      </m:oMathPara>
    </w:p>
    <w:p>
      <w:pPr>
        <w:pStyle w:val="FirstParagraph"/>
      </w:pPr>
      <w:r>
        <w:t xml:space="preserve">The transition is valid only when</w:t>
      </w:r>
      <w:r>
        <w:t xml:space="preserve"> </w:t>
      </w:r>
      <w:r>
        <w:rPr>
          <w:i/>
          <w:iCs/>
        </w:rPr>
        <w:t xml:space="preserve">q</w:t>
      </w:r>
      <w:r>
        <w:t xml:space="preserve"> </w:t>
      </w:r>
      <w:r>
        <w:t xml:space="preserve">is explicitly permitted from the current state. If the transition is not permitted, the system records an unauthorised state-transition event and returns</w:t>
      </w:r>
      <w:r>
        <w:t xml:space="preserve"> </w:t>
      </w:r>
      <w:r>
        <w:rPr>
          <w:i/>
          <w:iCs/>
        </w:rPr>
        <w:t xml:space="preserve">INVALID</w:t>
      </w:r>
      <w:r>
        <w:t xml:space="preserve">.</w:t>
      </w:r>
    </w:p>
    <w:p>
      <w:pPr>
        <w:pStyle w:val="Compact"/>
        <w:numPr>
          <w:ilvl w:val="0"/>
          <w:numId w:val="1044"/>
        </w:numPr>
      </w:pPr>
      <w:r>
        <w:rPr>
          <w:b/>
          <w:bCs/>
        </w:rPr>
        <w:t xml:space="preserve">Step 7 – Establish Temporal and Lifecycle Consistency.</w:t>
      </w:r>
    </w:p>
    <w:p>
      <w:pPr>
        <w:pStyle w:val="FirstParagraph"/>
      </w:pPr>
      <w:r>
        <w:t xml:space="preserve">After all individual checks have succeeded, the system establishes that the consent is simultaneously valid in terms of time, lifecycle state, revocation status, and requested transition.</w:t>
      </w:r>
    </w:p>
    <w:p>
      <w:pPr>
        <w:pStyle w:val="BodyText"/>
      </w:pPr>
      <w:r>
        <w:t xml:space="preserve">The overall lifecycle-validity condition can therefore be expressed as</w:t>
      </w:r>
    </w:p>
    <w:p>
      <w:pPr>
        <w:pStyle w:val="BodyText"/>
      </w:pPr>
      <w:r>
        <w:rPr>
          <w:i/>
          <w:iCs/>
        </w:rPr>
        <w:t xml:space="preserve">V</w:t>
      </w:r>
      <w:r>
        <w:rPr>
          <w:vertAlign w:val="subscript"/>
        </w:rPr>
        <w:t xml:space="preserve">L</w:t>
      </w:r>
      <w:r>
        <w:t xml:space="preserve">(</w:t>
      </w:r>
      <w:r>
        <w:rPr>
          <w:i/>
          <w:iCs/>
        </w:rPr>
        <w:t xml:space="preserve">C, t, q</w:t>
      </w:r>
      <w:r>
        <w:t xml:space="preserve">) =</w:t>
      </w:r>
      <w:r>
        <w:t xml:space="preserve"> </w:t>
      </w:r>
      <w:r>
        <w:rPr>
          <w:i/>
          <w:iCs/>
        </w:rPr>
        <w:t xml:space="preserve">TimeValid</w:t>
      </w:r>
      <w:r>
        <w:t xml:space="preserve">(</w:t>
      </w:r>
      <w:r>
        <w:rPr>
          <w:i/>
          <w:iCs/>
        </w:rPr>
        <w:t xml:space="preserve">C, t</w:t>
      </w:r>
      <w:r>
        <w:t xml:space="preserve">)∧</w:t>
      </w:r>
      <w:r>
        <w:rPr>
          <w:i/>
          <w:iCs/>
        </w:rPr>
        <w:t xml:space="preserve">StateValid</w:t>
      </w:r>
      <w:r>
        <w:t xml:space="preserve">(</w:t>
      </w:r>
      <w:r>
        <w:rPr>
          <w:i/>
          <w:iCs/>
        </w:rPr>
        <w:t xml:space="preserve">C, q</w:t>
      </w:r>
      <w:r>
        <w:t xml:space="preserve">)∧¬</w:t>
      </w:r>
      <w:r>
        <w:rPr>
          <w:i/>
          <w:iCs/>
        </w:rPr>
        <w:t xml:space="preserve">Revoked</w:t>
      </w:r>
      <w:r>
        <w:t xml:space="preserve">(</w:t>
      </w:r>
      <w:r>
        <w:rPr>
          <w:i/>
          <w:iCs/>
        </w:rPr>
        <w:t xml:space="preserve">C</w:t>
      </w:r>
      <w:r>
        <w:t xml:space="preserve">)∧</w:t>
      </w:r>
      <w:r>
        <w:rPr>
          <w:i/>
          <w:iCs/>
        </w:rPr>
        <w:t xml:space="preserve">TransitionValid</w:t>
      </w:r>
      <w:r>
        <w:t xml:space="preserve">(</w:t>
      </w:r>
      <w:r>
        <w:rPr>
          <w:i/>
          <w:iCs/>
        </w:rPr>
        <w:t xml:space="preserve">C, q</w:t>
      </w:r>
      <w:r>
        <w:t xml:space="preserve">).</w:t>
      </w:r>
    </w:p>
    <w:p>
      <w:pPr>
        <w:pStyle w:val="BodyText"/>
      </w:pPr>
      <w:r>
        <w:t xml:space="preserve">Only when all four conditions are satisfied can the consent proceed to the subsequent operation.</w:t>
      </w:r>
    </w:p>
    <w:p>
      <w:pPr>
        <w:pStyle w:val="Compact"/>
        <w:numPr>
          <w:ilvl w:val="0"/>
          <w:numId w:val="1045"/>
        </w:numPr>
      </w:pPr>
      <w:r>
        <w:rPr>
          <w:b/>
          <w:bCs/>
        </w:rPr>
        <w:t xml:space="preserve">Step 8 – Record Temporal and Lifecycle Evidence.</w:t>
      </w:r>
    </w:p>
    <w:p>
      <w:pPr>
        <w:pStyle w:val="FirstParagraph"/>
      </w:pPr>
      <w:r>
        <w:t xml:space="preserve">The system records evidence associated with the successful validation. The evidence may include the consent identifier, current timestamp, validity interval, current lifecycle state, revocation status, requested transition, and validation result.</w:t>
      </w:r>
    </w:p>
    <w:p>
      <w:pPr>
        <w:pStyle w:val="BodyText"/>
      </w:pPr>
      <w:r>
        <w:t xml:space="preserve">This evidence establishes an auditable relationship between the consent’s lifecycle state and the operation performed at a particular point in time.</w:t>
      </w:r>
    </w:p>
    <w:p>
      <w:pPr>
        <w:pStyle w:val="Compact"/>
        <w:numPr>
          <w:ilvl w:val="0"/>
          <w:numId w:val="1046"/>
        </w:numPr>
      </w:pPr>
      <w:r>
        <w:rPr>
          <w:b/>
          <w:bCs/>
        </w:rPr>
        <w:t xml:space="preserve">Step 9 – Return the Lifecycle Validation Result.</w:t>
      </w:r>
    </w:p>
    <w:p>
      <w:pPr>
        <w:pStyle w:val="FirstParagraph"/>
      </w:pPr>
      <w:r>
        <w:t xml:space="preserve">If all temporal and lifecycle conditions are satisfied, the system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V</m:t>
          </m:r>
          <m:r>
            <m:t>A</m:t>
          </m:r>
          <m:r>
            <m:t>L</m:t>
          </m:r>
          <m:r>
            <m:t>I</m:t>
          </m:r>
          <m:r>
            <m:t>D</m:t>
          </m:r>
          <m:r>
            <m:rPr>
              <m:sty m:val="p"/>
            </m:rPr>
            <m:t>.</m:t>
          </m:r>
        </m:oMath>
      </m:oMathPara>
    </w:p>
    <w:p>
      <w:pPr>
        <w:pStyle w:val="FirstParagraph"/>
      </w:pPr>
      <w:r>
        <w:t xml:space="preserve">If any mandatory condition fails, the procedure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C</m:t>
                </m:r>
                <m:r>
                  <m:rPr>
                    <m:sty m:val="p"/>
                  </m:rPr>
                  <m:t>→</m:t>
                </m:r>
                <m:sSub>
                  <m:e>
                    <m:r>
                      <m:t>T</m:t>
                    </m:r>
                  </m:e>
                  <m:sub>
                    <m:r>
                      <m:t>C</m:t>
                    </m:r>
                  </m:sub>
                </m:sSub>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e>
            </m:mr>
            <m:mr>
              <m:e>
                <m:r>
                  <m:rPr>
                    <m:sty m:val="p"/>
                  </m:rPr>
                  <m:t>→</m:t>
                </m:r>
                <m:r>
                  <m:t>q</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E</m:t>
                </m:r>
                <m:r>
                  <m:t>v</m:t>
                </m:r>
                <m:r>
                  <m:t>i</m:t>
                </m:r>
                <m:r>
                  <m:t>d</m:t>
                </m:r>
                <m:r>
                  <m:t>e</m:t>
                </m:r>
                <m:r>
                  <m:t>n</m:t>
                </m:r>
                <m:r>
                  <m:t>c</m:t>
                </m:r>
                <m:r>
                  <m:t>e</m:t>
                </m:r>
                <m:r>
                  <m:rPr>
                    <m:sty m:val="p"/>
                  </m:rPr>
                  <m:t>→</m:t>
                </m:r>
                <m:d>
                  <m:dPr>
                    <m:begChr m:val="{"/>
                    <m:sepChr m:val=""/>
                    <m:endChr m:val=""/>
                    <m:grow/>
                  </m:dPr>
                  <m:e>
                    <m:m>
                      <m:mPr>
                        <m:baseJc m:val="center"/>
                        <m:plcHide m:val="on"/>
                        <m:mcs>
                          <m:mc>
                            <m:mcPr>
                              <m:count m:val="1"/>
                              <m:mcJc m:val="left"/>
                            </m:mcPr>
                          </m:mc>
                        </m:mcs>
                      </m:mPr>
                      <m:mr>
                        <m:e>
                          <m:r>
                            <m:t>V</m:t>
                          </m:r>
                          <m:r>
                            <m:t>A</m:t>
                          </m:r>
                          <m:r>
                            <m:t>L</m:t>
                          </m:r>
                          <m:r>
                            <m:t>I</m:t>
                          </m:r>
                          <m:r>
                            <m:t>D</m:t>
                          </m:r>
                        </m:e>
                      </m:mr>
                      <m:mr>
                        <m:e>
                          <m:r>
                            <m:t>I</m:t>
                          </m:r>
                          <m:r>
                            <m:t>N</m:t>
                          </m:r>
                          <m:r>
                            <m:t>V</m:t>
                          </m:r>
                          <m:r>
                            <m:t>A</m:t>
                          </m:r>
                          <m:r>
                            <m:t>L</m:t>
                          </m:r>
                          <m:r>
                            <m:t>I</m:t>
                          </m:r>
                          <m:r>
                            <m:t>D</m:t>
                          </m:r>
                        </m:e>
                      </m:mr>
                    </m:m>
                  </m:e>
                </m:d>
              </m:e>
            </m:mr>
          </m:m>
        </m:oMath>
      </m:oMathPara>
    </w:p>
    <w:p>
      <w:pPr>
        <w:pStyle w:val="FirstParagraph"/>
      </w:pPr>
      <w:r>
        <w:t xml:space="preserve">The complete lifecycle-validity condition can be summarised as</w:t>
      </w:r>
    </w:p>
    <w:p>
      <w:pPr>
        <w:pStyle w:val="BodyText"/>
      </w:pPr>
      <m:oMathPara>
        <m:oMathParaPr>
          <m:jc m:val="center"/>
        </m:oMathParaPr>
        <m:oMath>
          <m:m>
            <m:mPr>
              <m:baseJc m:val="center"/>
              <m:plcHide m:val="on"/>
              <m:mcs>
                <m:mc>
                  <m:mcPr>
                    <m:count m:val="1"/>
                    <m:mcJc m:val="left"/>
                  </m:mcPr>
                </m:mc>
              </m:mcs>
            </m:mPr>
            <m:mr>
              <m:e>
                <m:r>
                  <m:t>V</m:t>
                </m:r>
                <m:r>
                  <m:t>A</m:t>
                </m:r>
                <m:r>
                  <m:t>L</m:t>
                </m:r>
                <m:r>
                  <m:t>I</m:t>
                </m:r>
                <m:r>
                  <m:t>D</m:t>
                </m:r>
                <m:r>
                  <m:rPr>
                    <m:sty m:val="p"/>
                  </m:rPr>
                  <m:t>⇔</m:t>
                </m:r>
                <m:r>
                  <m:t> </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S</m:t>
                </m:r>
                <m:r>
                  <m:t>t</m:t>
                </m:r>
                <m:r>
                  <m:t>a</m:t>
                </m:r>
                <m:r>
                  <m:t>t</m:t>
                </m:r>
                <m:r>
                  <m:t>e</m:t>
                </m:r>
                <m:r>
                  <m:rPr>
                    <m:sty m:val="p"/>
                  </m:rPr>
                  <m:t>(</m:t>
                </m:r>
                <m:r>
                  <m:t>C</m:t>
                </m:r>
                <m:r>
                  <m:rPr>
                    <m:sty m:val="p"/>
                  </m:rPr>
                  <m:t>)</m:t>
                </m:r>
                <m:r>
                  <m:rPr>
                    <m:sty m:val="p"/>
                  </m:rPr>
                  <m:t>⊨</m:t>
                </m:r>
                <m:r>
                  <m:t>q</m:t>
                </m:r>
              </m:e>
            </m:mr>
            <m:mr>
              <m:e>
                <m:r>
                  <m:rPr>
                    <m:sty m:val="p"/>
                  </m:rPr>
                  <m:t>∧</m:t>
                </m:r>
                <m:r>
                  <m:rPr>
                    <m:sty m:val="p"/>
                  </m:rPr>
                  <m:t>¬</m:t>
                </m:r>
                <m:r>
                  <m:t>R</m:t>
                </m:r>
                <m:r>
                  <m:t>e</m:t>
                </m:r>
                <m:r>
                  <m:t>v</m:t>
                </m:r>
                <m:r>
                  <m:t>o</m:t>
                </m:r>
                <m:r>
                  <m:t>k</m:t>
                </m:r>
                <m:r>
                  <m:t>e</m:t>
                </m:r>
                <m:r>
                  <m:t>d</m:t>
                </m:r>
                <m:r>
                  <m:rPr>
                    <m:sty m:val="p"/>
                  </m:rPr>
                  <m:t>(</m:t>
                </m:r>
                <m:r>
                  <m:t>C</m:t>
                </m:r>
                <m:r>
                  <m:rPr>
                    <m:sty m:val="p"/>
                  </m:rPr>
                  <m:t>)</m:t>
                </m:r>
                <m:r>
                  <m:rPr>
                    <m:sty m:val="p"/>
                  </m:rPr>
                  <m:t>∧</m:t>
                </m:r>
                <m:r>
                  <m:t>T</m:t>
                </m:r>
                <m:r>
                  <m:t>r</m:t>
                </m:r>
                <m:r>
                  <m:t>a</m:t>
                </m:r>
                <m:r>
                  <m:t>n</m:t>
                </m:r>
                <m:r>
                  <m:t>s</m:t>
                </m:r>
                <m:r>
                  <m:t>i</m:t>
                </m:r>
                <m:r>
                  <m:t>t</m:t>
                </m:r>
                <m:r>
                  <m:t>i</m:t>
                </m:r>
                <m:r>
                  <m:t>o</m:t>
                </m:r>
                <m:r>
                  <m:t>n</m:t>
                </m:r>
                <m:r>
                  <m:t>P</m:t>
                </m:r>
                <m:r>
                  <m:t>e</m:t>
                </m:r>
                <m:r>
                  <m:t>r</m:t>
                </m:r>
                <m:r>
                  <m:t>m</m:t>
                </m:r>
                <m:r>
                  <m:t>i</m:t>
                </m:r>
                <m:r>
                  <m:t>t</m:t>
                </m:r>
                <m:r>
                  <m:t>t</m:t>
                </m:r>
                <m:r>
                  <m:t>e</m:t>
                </m:r>
                <m:r>
                  <m:t>d</m:t>
                </m:r>
                <m:r>
                  <m:rPr>
                    <m:sty m:val="p"/>
                  </m:rPr>
                  <m:t>(</m:t>
                </m:r>
                <m:r>
                  <m:t>q</m:t>
                </m:r>
                <m:r>
                  <m:rPr>
                    <m:sty m:val="p"/>
                  </m:rPr>
                  <m:t>)</m:t>
                </m:r>
              </m:e>
            </m:mr>
          </m:m>
        </m:oMath>
      </m:oMathPara>
    </w:p>
    <w:p>
      <w:pPr>
        <w:pStyle w:val="FirstParagraph"/>
      </w:pPr>
      <w:r>
        <w:t xml:space="preserve">This procedure establishes that consent validity is not a static property. Instead, the validity of consent is a function of both time and lifecycle state that</w:t>
      </w:r>
    </w:p>
    <w:p>
      <w:pPr>
        <w:pStyle w:val="BodyText"/>
      </w:pPr>
      <m:oMathPara>
        <m:oMathParaPr>
          <m:jc m:val="center"/>
        </m:oMathParaPr>
        <m:oMath>
          <m:r>
            <m:t>V</m:t>
          </m:r>
          <m:r>
            <m:t>a</m:t>
          </m:r>
          <m:r>
            <m:t>l</m:t>
          </m:r>
          <m:r>
            <m:t>i</m:t>
          </m:r>
          <m:r>
            <m:t>d</m:t>
          </m:r>
          <m:r>
            <m:t>i</m:t>
          </m:r>
          <m:r>
            <m:t>t</m:t>
          </m:r>
          <m:r>
            <m:t>y</m:t>
          </m:r>
          <m:r>
            <m:rPr>
              <m:sty m:val="p"/>
            </m:rPr>
            <m:t>(</m:t>
          </m:r>
          <m:r>
            <m:t>C</m:t>
          </m:r>
          <m:r>
            <m:rPr>
              <m:sty m:val="p"/>
            </m:rPr>
            <m:t>)</m:t>
          </m:r>
          <m:r>
            <m:rPr>
              <m:sty m:val="p"/>
            </m:rPr>
            <m:t>=</m:t>
          </m:r>
          <m:r>
            <m:t>f</m:t>
          </m:r>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r>
            <m:rPr>
              <m:sty m:val="p"/>
            </m:rPr>
            <m:t>(</m:t>
          </m:r>
          <m:r>
            <m:t>C</m:t>
          </m:r>
          <m:r>
            <m:rPr>
              <m:sty m:val="p"/>
            </m:rPr>
            <m:t>)</m:t>
          </m:r>
          <m:r>
            <m:rPr>
              <m:sty m:val="p"/>
            </m:rPr>
            <m:t>)</m:t>
          </m:r>
          <m:r>
            <m:rPr>
              <m:sty m:val="p"/>
            </m:rPr>
            <m:t>.</m:t>
          </m:r>
        </m:oMath>
      </m:oMathPara>
    </w:p>
    <w:p>
      <w:pPr>
        <w:pStyle w:val="FirstParagraph"/>
      </w:pPr>
      <w:r>
        <w:t xml:space="preserve">Consequently, a consent that was valid at time</w:t>
      </w:r>
      <w:r>
        <w:t xml:space="preserve"> </w:t>
      </w:r>
      <w:r>
        <w:rPr>
          <w:i/>
          <w:iCs/>
        </w:rPr>
        <w:t xml:space="preserve">t</w:t>
      </w:r>
      <w:r>
        <w:rPr>
          <w:vertAlign w:val="subscript"/>
        </w:rPr>
        <w:t xml:space="preserve">1</w:t>
      </w:r>
      <w:r>
        <w:t xml:space="preserve"> </w:t>
      </w:r>
      <w:r>
        <w:t xml:space="preserve">may become invalid at a later time</w:t>
      </w:r>
      <w:r>
        <w:t xml:space="preserve"> </w:t>
      </w:r>
      <w:r>
        <w:rPr>
          <w:i/>
          <w:iCs/>
        </w:rPr>
        <w:t xml:space="preserve">t</w:t>
      </w:r>
      <w:r>
        <w:rPr>
          <w:vertAlign w:val="subscript"/>
        </w:rPr>
        <w:t xml:space="preserve">2</w:t>
      </w:r>
      <w:r>
        <w:t xml:space="preserve"> </w:t>
      </w:r>
      <w:r>
        <w:t xml:space="preserve">because it has expired, been revoked, suspended, or otherwise transitioned into a state that does not permit the requested operation. The explicit lifecycle validation also introduces an important distinction between</w:t>
      </w:r>
      <w:r>
        <w:t xml:space="preserve"> </w:t>
      </w:r>
      <w:r>
        <w:rPr>
          <w:i/>
          <w:iCs/>
        </w:rPr>
        <w:t xml:space="preserve">consent</w:t>
      </w:r>
      <w:r>
        <w:t xml:space="preserve"> </w:t>
      </w:r>
      <w:r>
        <w:rPr>
          <w:i/>
          <w:iCs/>
        </w:rPr>
        <w:t xml:space="preserve">existence</w:t>
      </w:r>
      <w:r>
        <w:t xml:space="preserve"> </w:t>
      </w:r>
      <w:r>
        <w:t xml:space="preserve">and</w:t>
      </w:r>
      <w:r>
        <w:t xml:space="preserve"> </w:t>
      </w:r>
      <w:r>
        <w:rPr>
          <w:i/>
          <w:iCs/>
        </w:rPr>
        <w:t xml:space="preserve">consent usability</w:t>
      </w:r>
      <w:r>
        <w:t xml:space="preserve">.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w:t>
      </w:r>
    </w:p>
    <w:p>
      <w:pPr>
        <w:pStyle w:val="BodyText"/>
      </w:pPr>
      <m:oMathPara>
        <m:oMathParaPr>
          <m:jc m:val="center"/>
        </m:oMathParaPr>
        <m:oMath>
          <m:r>
            <m:t>C</m:t>
          </m:r>
          <m:r>
            <m:t>o</m:t>
          </m:r>
          <m:r>
            <m:t>n</m:t>
          </m:r>
          <m:r>
            <m:t>s</m:t>
          </m:r>
          <m:r>
            <m:t>e</m:t>
          </m:r>
          <m:r>
            <m:t>n</m:t>
          </m:r>
          <m:r>
            <m:t>t</m:t>
          </m:r>
          <m:r>
            <m:t>E</m:t>
          </m:r>
          <m:r>
            <m:t>x</m:t>
          </m:r>
          <m:r>
            <m:t>i</m:t>
          </m:r>
          <m:r>
            <m:t>s</m:t>
          </m:r>
          <m:r>
            <m:t>t</m:t>
          </m:r>
          <m:r>
            <m:t>s</m:t>
          </m:r>
          <m:r>
            <m:rPr>
              <m:sty m:val="p"/>
            </m:rPr>
            <m:t>(</m:t>
          </m:r>
          <m:r>
            <m:t>C</m:t>
          </m:r>
          <m:r>
            <m:rPr>
              <m:sty m:val="p"/>
            </m:rPr>
            <m:t>)</m:t>
          </m:r>
          <m:r>
            <m:rPr>
              <m:sty m:val="p"/>
            </m:rPr>
            <m:t>⇏</m:t>
          </m:r>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oMath>
      </m:oMathPara>
    </w:p>
    <w:p>
      <w:pPr>
        <w:pStyle w:val="FirstParagraph"/>
      </w:pPr>
      <w:r>
        <w:t xml:space="preserve">Instead,</w:t>
      </w:r>
    </w:p>
    <w:p>
      <w:pPr>
        <w:pStyle w:val="BodyText"/>
      </w:pPr>
      <m:oMathPara>
        <m:oMathParaPr>
          <m:jc m:val="center"/>
        </m:oMathParaPr>
        <m:oMath>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r>
            <m:t>T</m:t>
          </m:r>
          <m:r>
            <m:t>i</m:t>
          </m:r>
          <m:r>
            <m:t>m</m:t>
          </m:r>
          <m:r>
            <m:t>e</m:t>
          </m:r>
          <m:r>
            <m:t>V</m:t>
          </m:r>
          <m:r>
            <m:t>a</m:t>
          </m:r>
          <m:r>
            <m:t>l</m:t>
          </m:r>
          <m:r>
            <m:t>i</m:t>
          </m:r>
          <m:r>
            <m:t>d</m:t>
          </m:r>
          <m:r>
            <m:rPr>
              <m:sty m:val="p"/>
            </m:rPr>
            <m:t>(</m:t>
          </m:r>
          <m:r>
            <m:t>C</m:t>
          </m:r>
          <m:r>
            <m:rPr>
              <m:sty m:val="p"/>
            </m:rPr>
            <m:t>,</m:t>
          </m:r>
          <m:r>
            <m:t>t</m:t>
          </m:r>
          <m:r>
            <m:rPr>
              <m:sty m:val="p"/>
            </m:rPr>
            <m:t>)</m:t>
          </m:r>
          <m:r>
            <m:rPr>
              <m:sty m:val="p"/>
            </m:rPr>
            <m:t>∧</m:t>
          </m:r>
          <m:r>
            <m:t>S</m:t>
          </m:r>
          <m:r>
            <m:t>t</m:t>
          </m:r>
          <m:r>
            <m:t>a</m:t>
          </m:r>
          <m:r>
            <m:t>t</m:t>
          </m:r>
          <m:r>
            <m:t>e</m:t>
          </m:r>
          <m:r>
            <m:t>V</m:t>
          </m:r>
          <m:r>
            <m:t>a</m:t>
          </m:r>
          <m:r>
            <m:t>l</m:t>
          </m:r>
          <m:r>
            <m:t>i</m:t>
          </m:r>
          <m:r>
            <m:t>d</m:t>
          </m:r>
          <m:r>
            <m:rPr>
              <m:sty m:val="p"/>
            </m:rPr>
            <m:t>(</m:t>
          </m:r>
          <m:r>
            <m:t>C</m:t>
          </m:r>
          <m:r>
            <m:rPr>
              <m:sty m:val="p"/>
            </m:rPr>
            <m:t>)</m:t>
          </m:r>
          <m:r>
            <m:rPr>
              <m:sty m:val="p"/>
            </m:rPr>
            <m:t>∧</m:t>
          </m:r>
          <m:r>
            <m:rPr>
              <m:sty m:val="p"/>
            </m:rPr>
            <m:t>¬</m:t>
          </m:r>
          <m:r>
            <m:t>R</m:t>
          </m:r>
          <m:r>
            <m:t>e</m:t>
          </m:r>
          <m:r>
            <m:t>v</m:t>
          </m:r>
          <m:r>
            <m:t>o</m:t>
          </m:r>
          <m:r>
            <m:t>k</m:t>
          </m:r>
          <m:r>
            <m:t>e</m:t>
          </m:r>
          <m:r>
            <m:t>d</m:t>
          </m:r>
          <m:r>
            <m:rPr>
              <m:sty m:val="p"/>
            </m:rPr>
            <m:t>(</m:t>
          </m:r>
          <m:r>
            <m:t>C</m:t>
          </m:r>
          <m:r>
            <m:rPr>
              <m:sty m:val="p"/>
            </m:rPr>
            <m:t>)</m:t>
          </m:r>
          <m:r>
            <m:rPr>
              <m:sty m:val="p"/>
            </m:rPr>
            <m:t>.</m:t>
          </m:r>
        </m:oMath>
      </m:oMathPara>
    </w:p>
    <w:p>
      <w:pPr>
        <w:pStyle w:val="FirstParagraph"/>
      </w:pPr>
      <w:r>
        <w:t xml:space="preserve">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w:t>
      </w:r>
    </w:p>
    <w:p>
      <w:pPr>
        <w:pStyle w:val="BodyText"/>
      </w:pPr>
      <m:oMathPara>
        <m:oMathParaPr>
          <m:jc m:val="center"/>
        </m:oMathParaPr>
        <m:oMath>
          <m:m>
            <m:mPr>
              <m:baseJc m:val="center"/>
              <m:plcHide m:val="on"/>
              <m:mcs>
                <m:mc>
                  <m:mcPr>
                    <m:count m:val="1"/>
                    <m:mcJc m:val="left"/>
                  </m:mcPr>
                </m:mc>
              </m:mcs>
            </m:mPr>
            <m:mr>
              <m:e>
                <m:r>
                  <m:t>C</m:t>
                </m:r>
                <m:r>
                  <m:t>o</m:t>
                </m:r>
                <m:r>
                  <m:t>n</m:t>
                </m:r>
                <m:r>
                  <m:t>s</m:t>
                </m:r>
                <m:r>
                  <m:t>e</m:t>
                </m:r>
                <m:r>
                  <m:t>n</m:t>
                </m:r>
                <m:r>
                  <m:t>t</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P</m:t>
                </m:r>
                <m:r>
                  <m:t>o</m:t>
                </m:r>
                <m:r>
                  <m:t>l</m:t>
                </m:r>
                <m:r>
                  <m:t>i</m:t>
                </m:r>
                <m:r>
                  <m:t>c</m:t>
                </m:r>
                <m:r>
                  <m:t>y</m:t>
                </m:r>
              </m:e>
            </m:mr>
            <m:mr>
              <m:e>
                <m:r>
                  <m:rPr>
                    <m:sty m:val="p"/>
                  </m:rPr>
                  <m:t>→</m:t>
                </m:r>
                <m:r>
                  <m:t>T</m:t>
                </m:r>
                <m:r>
                  <m:t>e</m:t>
                </m:r>
                <m:r>
                  <m:t>m</m:t>
                </m:r>
                <m:r>
                  <m:t>p</m:t>
                </m:r>
                <m:r>
                  <m:t>o</m:t>
                </m:r>
                <m:r>
                  <m:t>r</m:t>
                </m:r>
                <m:r>
                  <m:t>a</m:t>
                </m:r>
                <m:r>
                  <m:t>l</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A</m:t>
                </m:r>
                <m:r>
                  <m:t>c</m:t>
                </m:r>
                <m:r>
                  <m:t>c</m:t>
                </m:r>
                <m:r>
                  <m:t>e</m:t>
                </m:r>
                <m:r>
                  <m:t>s</m:t>
                </m:r>
                <m:r>
                  <m:t>s</m:t>
                </m:r>
              </m:e>
            </m:mr>
          </m:m>
        </m:oMath>
      </m:oMathPara>
    </w:p>
    <w:p>
      <w:pPr>
        <w:pStyle w:val="FirstParagraph"/>
      </w:pPr>
      <w: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bookmarkEnd w:id="110"/>
    <w:bookmarkStart w:id="111" w:name="algorithm-4-policy-aware-access-decision"/>
    <w:p>
      <w:pPr>
        <w:pStyle w:val="Heading3"/>
      </w:pPr>
      <w:r>
        <w:t xml:space="preserve">6.4.3 Algorithm 4: Policy-Aware Access Decision</w:t>
      </w:r>
    </w:p>
    <w:p>
      <w:pPr>
        <w:pStyle w:val="Algorithm"/>
      </w:pPr>
      <w:r>
        <w:rPr>
          <w:b/>
          <w:bCs/>
        </w:rPr>
        <w:t xml:space="preserve">Algorithm 4</w:t>
      </w:r>
      <w:r>
        <w:t xml:space="preserve"> </w:t>
      </w:r>
      <w:r>
        <w:t xml:space="preserve">Policy-Aware Access Decision</w:t>
      </w:r>
      <w:r>
        <w:br/>
      </w:r>
      <w:r>
        <w:rPr>
          <w:b/>
          <w:bCs/>
        </w:rPr>
        <w:t xml:space="preserve">Require:</w:t>
      </w:r>
      <w:r>
        <w:t xml:space="preserve"> </w:t>
      </w:r>
      <w:r>
        <w:t xml:space="preserve">Consent object</w:t>
      </w:r>
      <w:r>
        <w:t xml:space="preserve"> </w:t>
      </w:r>
      <m:oMath>
        <m:r>
          <m:t>C</m:t>
        </m:r>
      </m:oMath>
      <w:r>
        <w:t xml:space="preserve">, access request</w:t>
      </w:r>
      <w:r>
        <w:t xml:space="preserve"> </w:t>
      </w:r>
      <m:oMath>
        <m:r>
          <m:t>R</m:t>
        </m:r>
      </m:oMath>
      <w:r>
        <w:t xml:space="preserve">, requesting participant</w:t>
      </w:r>
      <w:r>
        <w:t xml:space="preserve"> </w:t>
      </w:r>
      <m:oMath>
        <m:r>
          <m:t>u</m:t>
        </m:r>
      </m:oMath>
      <w:r>
        <w:br/>
      </w:r>
      <w:r>
        <w:rPr>
          <w:b/>
          <w:bCs/>
        </w:rPr>
        <w:t xml:space="preserve">Ensure:</w:t>
      </w:r>
      <w:r>
        <w:t xml:space="preserve"> </w:t>
      </w:r>
      <w:r>
        <w:t xml:space="preserve">Access decision</w:t>
      </w:r>
      <w:r>
        <w:br/>
      </w:r>
      <w:r>
        <w:t xml:space="preserve">1: Verify DID and VC of</w:t>
      </w:r>
      <w:r>
        <w:t xml:space="preserve"> </w:t>
      </w:r>
      <m:oMath>
        <m:r>
          <m:t>u</m:t>
        </m:r>
      </m:oMath>
      <w:r>
        <w:br/>
      </w:r>
      <w:r>
        <w:t xml:space="preserve">2:</w:t>
      </w:r>
      <w:r>
        <w:t xml:space="preserve"> </w:t>
      </w:r>
      <w:r>
        <w:rPr>
          <w:b/>
          <w:bCs/>
        </w:rPr>
        <w:t xml:space="preserve">if</w:t>
      </w:r>
      <w:r>
        <w:t xml:space="preserve"> </w:t>
      </w:r>
      <w:r>
        <w:t xml:space="preserve">identity or authority verification fails</w:t>
      </w:r>
      <w:r>
        <w:t xml:space="preserve"> </w:t>
      </w:r>
      <w:r>
        <w:rPr>
          <w:b/>
          <w:bCs/>
        </w:rPr>
        <w:t xml:space="preserve">then</w:t>
      </w:r>
      <w:r>
        <w:br/>
      </w:r>
      <w:r>
        <w:t xml:space="preserve">    3: Record denied decision</w:t>
      </w:r>
      <w:r>
        <w:br/>
      </w:r>
      <w:r>
        <w:t xml:space="preserve">    4:</w:t>
      </w:r>
      <w:r>
        <w:t xml:space="preserve"> </w:t>
      </w:r>
      <w:r>
        <w:rPr>
          <w:b/>
          <w:bCs/>
        </w:rPr>
        <w:t xml:space="preserve">return</w:t>
      </w:r>
      <w:r>
        <w:t xml:space="preserve"> </w:t>
      </w:r>
      <w:r>
        <w:t xml:space="preserve">DENY</w:t>
      </w:r>
      <w:r>
        <w:br/>
      </w:r>
      <w:r>
        <w:t xml:space="preserve">5:</w:t>
      </w:r>
      <w:r>
        <w:t xml:space="preserve"> </w:t>
      </w:r>
      <w:r>
        <w:rPr>
          <w:b/>
          <w:bCs/>
        </w:rPr>
        <w:t xml:space="preserve">end if</w:t>
      </w:r>
      <w:r>
        <w:br/>
      </w:r>
      <w:r>
        <w:t xml:space="preserve">6: Evaluate consent state</w:t>
      </w:r>
      <w:r>
        <w:br/>
      </w:r>
      <w:r>
        <w:t xml:space="preserve">7:</w:t>
      </w:r>
      <w:r>
        <w:t xml:space="preserve"> </w:t>
      </w:r>
      <w:r>
        <w:rPr>
          <w:b/>
          <w:bCs/>
        </w:rPr>
        <w:t xml:space="preserve">if</w:t>
      </w:r>
      <w:r>
        <w:t xml:space="preserve"> </w:t>
      </w:r>
      <w:r>
        <w:t xml:space="preserve">consent is not active</w:t>
      </w:r>
      <w:r>
        <w:t xml:space="preserve"> </w:t>
      </w:r>
      <w:r>
        <w:rPr>
          <w:b/>
          <w:bCs/>
        </w:rPr>
        <w:t xml:space="preserve">then</w:t>
      </w:r>
      <w:r>
        <w:br/>
      </w:r>
      <w:r>
        <w:t xml:space="preserve">    8: Record denied decision</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 Verify multi-party authorisation</w:t>
      </w:r>
      <w:r>
        <w:br/>
      </w:r>
      <w:r>
        <w:t xml:space="preserve">12:</w:t>
      </w:r>
      <w:r>
        <w:t xml:space="preserve"> </w:t>
      </w:r>
      <w:r>
        <w:rPr>
          <w:b/>
          <w:bCs/>
        </w:rPr>
        <w:t xml:space="preserve">if</w:t>
      </w:r>
      <w:r>
        <w:t xml:space="preserve"> </w:t>
      </w:r>
      <w:r>
        <w:t xml:space="preserve">threshold is not satisfied</w:t>
      </w:r>
      <w:r>
        <w:t xml:space="preserve"> </w:t>
      </w:r>
      <w:r>
        <w:rPr>
          <w:b/>
          <w:bCs/>
        </w:rPr>
        <w:t xml:space="preserve">then</w:t>
      </w:r>
      <w:r>
        <w:br/>
      </w:r>
      <w:r>
        <w:t xml:space="preserve">    13: Record denied decision</w:t>
      </w:r>
      <w:r>
        <w:br/>
      </w:r>
      <w:r>
        <w:t xml:space="preserve">    14:</w:t>
      </w:r>
      <w:r>
        <w:t xml:space="preserve"> </w:t>
      </w:r>
      <w:r>
        <w:rPr>
          <w:b/>
          <w:bCs/>
        </w:rPr>
        <w:t xml:space="preserve">return</w:t>
      </w:r>
      <w:r>
        <w:t xml:space="preserve"> </w:t>
      </w:r>
      <w:r>
        <w:t xml:space="preserve">DENY</w:t>
      </w:r>
      <w:r>
        <w:br/>
      </w:r>
      <w:r>
        <w:t xml:space="preserve">15:</w:t>
      </w:r>
      <w:r>
        <w:t xml:space="preserve"> </w:t>
      </w:r>
      <w:r>
        <w:rPr>
          <w:b/>
          <w:bCs/>
        </w:rPr>
        <w:t xml:space="preserve">end if</w:t>
      </w:r>
      <w:r>
        <w:br/>
      </w:r>
      <w:r>
        <w:t xml:space="preserve">16: Evaluate requested purpose</w:t>
      </w:r>
      <w:r>
        <w:br/>
      </w:r>
      <w:r>
        <w:t xml:space="preserve">17:</w:t>
      </w:r>
      <w:r>
        <w:t xml:space="preserve"> </w:t>
      </w:r>
      <w:r>
        <w:rPr>
          <w:b/>
          <w:bCs/>
        </w:rPr>
        <w:t xml:space="preserve">if</w:t>
      </w:r>
      <w:r>
        <w:t xml:space="preserve"> </w:t>
      </w:r>
      <w:r>
        <w:t xml:space="preserve">purpose is incompatible with consent</w:t>
      </w:r>
      <w:r>
        <w:t xml:space="preserve"> </w:t>
      </w:r>
      <w:r>
        <w:rPr>
          <w:b/>
          <w:bCs/>
        </w:rPr>
        <w:t xml:space="preserve">then</w:t>
      </w:r>
      <w:r>
        <w:br/>
      </w:r>
      <w:r>
        <w:t xml:space="preserve">    18: Record denied decision</w:t>
      </w:r>
      <w:r>
        <w:br/>
      </w:r>
      <w:r>
        <w:t xml:space="preserve">    19:</w:t>
      </w:r>
      <w:r>
        <w:t xml:space="preserve"> </w:t>
      </w:r>
      <w:r>
        <w:rPr>
          <w:b/>
          <w:bCs/>
        </w:rPr>
        <w:t xml:space="preserve">return</w:t>
      </w:r>
      <w:r>
        <w:t xml:space="preserve"> </w:t>
      </w:r>
      <w:r>
        <w:t xml:space="preserve">DENY</w:t>
      </w:r>
      <w:r>
        <w:br/>
      </w:r>
      <w:r>
        <w:t xml:space="preserve">20:</w:t>
      </w:r>
      <w:r>
        <w:t xml:space="preserve"> </w:t>
      </w:r>
      <w:r>
        <w:rPr>
          <w:b/>
          <w:bCs/>
        </w:rPr>
        <w:t xml:space="preserve">end if</w:t>
      </w:r>
      <w:r>
        <w:br/>
      </w:r>
      <w:r>
        <w:t xml:space="preserve">21: Evaluate requested data scope</w:t>
      </w:r>
      <w:r>
        <w:br/>
      </w:r>
      <w:r>
        <w:t xml:space="preserve">22:</w:t>
      </w:r>
      <w:r>
        <w:t xml:space="preserve"> </w:t>
      </w:r>
      <w:r>
        <w:rPr>
          <w:b/>
          <w:bCs/>
        </w:rPr>
        <w:t xml:space="preserve">if</w:t>
      </w:r>
      <w:r>
        <w:t xml:space="preserve"> </w:t>
      </w:r>
      <m:oMath>
        <m:sSub>
          <m:e>
            <m:r>
              <m:t>S</m:t>
            </m:r>
          </m:e>
          <m:sub>
            <m:r>
              <m:t>R</m:t>
            </m:r>
          </m:sub>
        </m:sSub>
        <m:r>
          <m:rPr>
            <m:sty m:val="p"/>
          </m:rPr>
          <m:t>⊈</m:t>
        </m:r>
        <m:sSub>
          <m:e>
            <m:r>
              <m:t>S</m:t>
            </m:r>
          </m:e>
          <m:sub>
            <m:r>
              <m:t>C</m:t>
            </m:r>
          </m:sub>
        </m:sSub>
      </m:oMath>
      <w:r>
        <w:t xml:space="preserve"> </w:t>
      </w:r>
      <w:r>
        <w:rPr>
          <w:b/>
          <w:bCs/>
        </w:rPr>
        <w:t xml:space="preserve">then</w:t>
      </w:r>
      <w:r>
        <w:br/>
      </w:r>
      <w:r>
        <w:t xml:space="preserve">    23: Record denied decision</w:t>
      </w:r>
      <w:r>
        <w:br/>
      </w:r>
      <w:r>
        <w:t xml:space="preserve">    24:</w:t>
      </w:r>
      <w:r>
        <w:t xml:space="preserve"> </w:t>
      </w:r>
      <w:r>
        <w:rPr>
          <w:b/>
          <w:bCs/>
        </w:rPr>
        <w:t xml:space="preserve">return</w:t>
      </w:r>
      <w:r>
        <w:t xml:space="preserve"> </w:t>
      </w:r>
      <w:r>
        <w:t xml:space="preserve">DENY</w:t>
      </w:r>
      <w:r>
        <w:br/>
      </w:r>
      <w:r>
        <w:t xml:space="preserve">25:</w:t>
      </w:r>
      <w:r>
        <w:t xml:space="preserve"> </w:t>
      </w:r>
      <w:r>
        <w:rPr>
          <w:b/>
          <w:bCs/>
        </w:rPr>
        <w:t xml:space="preserve">end if</w:t>
      </w:r>
      <w:r>
        <w:br/>
      </w:r>
      <w:r>
        <w:t xml:space="preserve">26: Generate or verify access evidence</w:t>
      </w:r>
      <w:r>
        <w:br/>
      </w:r>
      <w:r>
        <w:t xml:space="preserve">27: Retrieve authorised healthcare data</w:t>
      </w:r>
      <w:r>
        <w:br/>
      </w:r>
      <w:r>
        <w:t xml:space="preserve">28: Record granted decision</w:t>
      </w:r>
      <w:r>
        <w:br/>
      </w:r>
      <w:r>
        <w:t xml:space="preserve">29:</w:t>
      </w:r>
      <w:r>
        <w:t xml:space="preserve"> </w:t>
      </w:r>
      <w:r>
        <w:rPr>
          <w:b/>
          <w:bCs/>
        </w:rPr>
        <w:t xml:space="preserve">return</w:t>
      </w:r>
      <w:r>
        <w:t xml:space="preserve"> </w:t>
      </w:r>
      <w:r>
        <w:t xml:space="preserve">ALLOW</w:t>
      </w:r>
    </w:p>
    <w:p>
      <w:pPr>
        <w:pStyle w:val="BodyText"/>
      </w:pPr>
      <w: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pStyle w:val="BodyText"/>
      </w:pPr>
      <w: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bookmarkEnd w:id="111"/>
    <w:bookmarkStart w:id="112" w:name="X9b9350abce928b4bfd4821dc61b387a8eede2be"/>
    <w:p>
      <w:pPr>
        <w:pStyle w:val="Heading3"/>
      </w:pPr>
      <w:r>
        <w:t xml:space="preserve">6.4.4 Procedure for Policy-Aware Access Decision</w:t>
      </w:r>
    </w:p>
    <w:p>
      <w:pPr>
        <w:pStyle w:val="FirstParagraph"/>
      </w:pPr>
      <w: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w:t>
      </w:r>
    </w:p>
    <w:p>
      <w:pPr>
        <w:pStyle w:val="Compact"/>
        <w:numPr>
          <w:ilvl w:val="0"/>
          <w:numId w:val="1047"/>
        </w:numPr>
      </w:pPr>
      <w:r>
        <w:rPr>
          <w:b/>
          <w:bCs/>
        </w:rPr>
        <w:t xml:space="preserve">Step 1 – Receive and Parse the Access Request.</w:t>
      </w:r>
    </w:p>
    <w:p>
      <w:pPr>
        <w:pStyle w:val="FirstParagraph"/>
      </w:pPr>
      <w:r>
        <w:t xml:space="preserve">The system receives an access request</w:t>
      </w:r>
      <w:r>
        <w:t xml:space="preserve"> </w:t>
      </w:r>
      <w:r>
        <w:rPr>
          <w:i/>
          <w:iCs/>
        </w:rPr>
        <w:t xml:space="preserve">R</w:t>
      </w:r>
      <w:r>
        <w:t xml:space="preserve"> </w:t>
      </w:r>
      <w:r>
        <w:t xml:space="preserve">from requesting participant</w:t>
      </w:r>
      <w:r>
        <w:t xml:space="preserve"> </w:t>
      </w:r>
      <w:r>
        <w:rPr>
          <w:i/>
          <w:iCs/>
        </w:rPr>
        <w:t xml:space="preserve">u</w:t>
      </w:r>
      <w:r>
        <w:t xml:space="preserve">. The request specifies the healthcare resources requested by the participant and the intended purpose of access. The requested data scope is denoted by</w:t>
      </w:r>
      <w:r>
        <w:t xml:space="preserve"> </w:t>
      </w:r>
      <w:r>
        <w:rPr>
          <w:i/>
          <w:iCs/>
        </w:rPr>
        <w:t xml:space="preserve">S</w:t>
      </w:r>
      <w:r>
        <w:rPr>
          <w:vertAlign w:val="subscript"/>
        </w:rPr>
        <w:t xml:space="preserve">R</w:t>
      </w:r>
      <w:r>
        <w:t xml:space="preserve">, while the purpose associated with the request is denoted by</w:t>
      </w:r>
      <w:r>
        <w:t xml:space="preserve"> </w:t>
      </w:r>
      <w:r>
        <w:rPr>
          <w:i/>
          <w:iCs/>
        </w:rPr>
        <w:t xml:space="preserve">P</w:t>
      </w:r>
      <w:r>
        <w:rPr>
          <w:vertAlign w:val="subscript"/>
        </w:rPr>
        <w:t xml:space="preserve">R</w:t>
      </w:r>
      <w:r>
        <w:t xml:space="preserve">. The access request can therefore be represented as</w:t>
      </w:r>
    </w:p>
    <w:p>
      <w:pPr>
        <w:pStyle w:val="BodyText"/>
      </w:pPr>
      <m:oMathPara>
        <m:oMathParaPr>
          <m:jc m:val="center"/>
        </m:oMathParaPr>
        <m:oMath>
          <m:r>
            <m:t>R</m:t>
          </m:r>
          <m:r>
            <m:rPr>
              <m:sty m:val="p"/>
            </m:rPr>
            <m:t>=</m:t>
          </m:r>
          <m:r>
            <m:rPr>
              <m:sty m:val="p"/>
            </m:rPr>
            <m:t>(</m:t>
          </m:r>
          <m:r>
            <m:t>u</m:t>
          </m:r>
          <m:r>
            <m:rPr>
              <m:sty m:val="p"/>
            </m:rPr>
            <m:t>,</m:t>
          </m:r>
          <m:sSub>
            <m:e>
              <m:r>
                <m:t>P</m:t>
              </m:r>
            </m:e>
            <m:sub>
              <m:r>
                <m:t>R</m:t>
              </m:r>
            </m:sub>
          </m:sSub>
          <m:r>
            <m:rPr>
              <m:sty m:val="p"/>
            </m:rPr>
            <m:t>,</m:t>
          </m:r>
          <m:sSub>
            <m:e>
              <m:r>
                <m:t>S</m:t>
              </m:r>
            </m:e>
            <m:sub>
              <m:r>
                <m:t>R</m:t>
              </m:r>
            </m:sub>
          </m:sSub>
          <m:r>
            <m:rPr>
              <m:sty m:val="p"/>
            </m:rPr>
            <m:t>)</m:t>
          </m:r>
          <m:r>
            <m:rPr>
              <m:sty m:val="p"/>
            </m:rPr>
            <m:t>.</m:t>
          </m:r>
        </m:oMath>
      </m:oMathPara>
    </w:p>
    <w:p>
      <w:pPr>
        <w:pStyle w:val="FirstParagraph"/>
      </w:pPr>
      <w:r>
        <w:t xml:space="preserve">The system associates</w:t>
      </w:r>
      <w:r>
        <w:t xml:space="preserve"> </w:t>
      </w:r>
      <w:r>
        <w:rPr>
          <w:i/>
          <w:iCs/>
        </w:rPr>
        <w:t xml:space="preserve">R</w:t>
      </w:r>
      <w:r>
        <w:t xml:space="preserve"> </w:t>
      </w:r>
      <w:r>
        <w:t xml:space="preserve">with the relevant consent object</w:t>
      </w:r>
      <w:r>
        <w:t xml:space="preserve"> </w:t>
      </w:r>
      <w:r>
        <w:rPr>
          <w:i/>
          <w:iCs/>
        </w:rPr>
        <w:t xml:space="preserve">C</w:t>
      </w:r>
      <w:r>
        <w:t xml:space="preserve"> </w:t>
      </w:r>
      <w:r>
        <w:t xml:space="preserve">before continuing with the authorisation process.</w:t>
      </w:r>
    </w:p>
    <w:p>
      <w:pPr>
        <w:pStyle w:val="Compact"/>
        <w:numPr>
          <w:ilvl w:val="0"/>
          <w:numId w:val="1048"/>
        </w:numPr>
      </w:pPr>
      <w:r>
        <w:rPr>
          <w:b/>
          <w:bCs/>
        </w:rPr>
        <w:t xml:space="preserve">Step 2 – Verify the Requesting Participant’s DID and VC.</w:t>
      </w:r>
    </w:p>
    <w:p>
      <w:pPr>
        <w:pStyle w:val="FirstParagraph"/>
      </w:pPr>
      <w:r>
        <w:t xml:space="preserve">The system verifies the DID and VC associated with participant</w:t>
      </w:r>
      <w:r>
        <w:t xml:space="preserve"> </w:t>
      </w:r>
      <w:r>
        <w:rPr>
          <w:i/>
          <w:iCs/>
        </w:rPr>
        <w:t xml:space="preserve">u</w:t>
      </w:r>
      <w:r>
        <w:t xml:space="preserve">. This step invokes the identity and authority verification procedure defined in Algorithm 2.</w:t>
      </w:r>
    </w:p>
    <w:p>
      <w:pPr>
        <w:pStyle w:val="BodyText"/>
      </w:pPr>
      <w:r>
        <w:t xml:space="preserve">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w:t>
      </w:r>
    </w:p>
    <w:p>
      <w:pPr>
        <w:pStyle w:val="BodyText"/>
      </w:pPr>
      <w:r>
        <w:t xml:space="preserve">Formally,</w:t>
      </w:r>
      <w:r>
        <w:rPr>
          <w:i/>
          <w:iCs/>
        </w:rPr>
        <w:t xml:space="preserve">V</w:t>
      </w:r>
      <w:r>
        <w:rPr>
          <w:vertAlign w:val="subscript"/>
        </w:rPr>
        <w:t xml:space="preserve">I</w:t>
      </w:r>
      <w:r>
        <w:t xml:space="preserve">(</w:t>
      </w:r>
      <w:r>
        <w:rPr>
          <w:i/>
          <w:iCs/>
        </w:rPr>
        <w:t xml:space="preserve">u</w:t>
      </w:r>
      <w:r>
        <w:t xml:space="preserve">) =</w:t>
      </w:r>
      <w:r>
        <w:t xml:space="preserve"> </w:t>
      </w:r>
      <w:r>
        <w:rPr>
          <w:i/>
          <w:iCs/>
        </w:rPr>
        <w:t xml:space="preserve">VALID</w:t>
      </w:r>
      <w:r>
        <w:t xml:space="preserve"> </w:t>
      </w:r>
      <w:r>
        <w:t xml:space="preserve">must hold before the request can proceed to the subsequent authorisation stages.</w:t>
      </w:r>
    </w:p>
    <w:p>
      <w:pPr>
        <w:pStyle w:val="Compact"/>
        <w:numPr>
          <w:ilvl w:val="0"/>
          <w:numId w:val="1049"/>
        </w:numPr>
      </w:pPr>
      <w:r>
        <w:rPr>
          <w:b/>
          <w:bCs/>
        </w:rPr>
        <w:t xml:space="preserve">Step 3 – Evaluate the Current Consent State.</w:t>
      </w:r>
    </w:p>
    <w:p>
      <w:pPr>
        <w:pStyle w:val="FirstParagraph"/>
      </w:pPr>
      <w:r>
        <w:t xml:space="preserve">After successful identity verification, the system evaluates the current state of consent object</w:t>
      </w:r>
      <w:r>
        <w:t xml:space="preserve"> </w:t>
      </w:r>
      <w:r>
        <w:rPr>
          <w:i/>
          <w:iCs/>
        </w:rPr>
        <w:t xml:space="preserve">C</w:t>
      </w:r>
      <w:r>
        <w:t xml:space="preserve">. The system determines whether the consent is active and whether it remains within its defined validity period.</w:t>
      </w:r>
    </w:p>
    <w:p>
      <w:pPr>
        <w:pStyle w:val="BodyText"/>
      </w:pPr>
      <w:r>
        <w:t xml:space="preserve">In particular, the system verifies that the consent has not expired, been revoked, or otherwise transitioned into an inactive state. If</w:t>
      </w:r>
    </w:p>
    <w:p>
      <w:pPr>
        <w:pStyle w:val="BodyText"/>
      </w:pPr>
      <m:oMathPara>
        <m:oMathParaPr>
          <m:jc m:val="center"/>
        </m:oMathParaPr>
        <m:oMath>
          <m:r>
            <m:t>S</m:t>
          </m:r>
          <m:r>
            <m:t>t</m:t>
          </m:r>
          <m:r>
            <m:t>a</m:t>
          </m:r>
          <m:r>
            <m:t>t</m:t>
          </m:r>
          <m:r>
            <m:t>e</m:t>
          </m:r>
          <m:r>
            <m:rPr>
              <m:sty m:val="p"/>
            </m:rPr>
            <m:t>(</m:t>
          </m:r>
          <m:r>
            <m:t>C</m:t>
          </m:r>
          <m:r>
            <m:rPr>
              <m:sty m:val="p"/>
            </m:rPr>
            <m:t>)</m:t>
          </m:r>
          <m:r>
            <m:rPr>
              <m:sty m:val="p"/>
            </m:rPr>
            <m:t>≠</m:t>
          </m:r>
          <m:r>
            <m:t>A</m:t>
          </m:r>
          <m:r>
            <m:t>C</m:t>
          </m:r>
          <m:r>
            <m:t>T</m:t>
          </m:r>
          <m:r>
            <m:t>I</m:t>
          </m:r>
          <m:r>
            <m:t>V</m:t>
          </m:r>
          <m:r>
            <m:t>E</m:t>
          </m:r>
          <m:r>
            <m:rPr>
              <m:sty m:val="p"/>
            </m:rPr>
            <m:t>,</m:t>
          </m:r>
        </m:oMath>
      </m:oMathPara>
    </w:p>
    <w:p>
      <w:pPr>
        <w:pStyle w:val="FirstParagraph"/>
      </w:pPr>
      <w:r>
        <w:t xml:space="preserve">the access request is denied and the decision is recorded.</w:t>
      </w:r>
    </w:p>
    <w:p>
      <w:pPr>
        <w:pStyle w:val="Compact"/>
        <w:numPr>
          <w:ilvl w:val="0"/>
          <w:numId w:val="1050"/>
        </w:numPr>
      </w:pPr>
      <w:r>
        <w:rPr>
          <w:b/>
          <w:bCs/>
        </w:rPr>
        <w:t xml:space="preserve">Step 4 – Verify Multi-Party Authorisation.</w:t>
      </w:r>
    </w:p>
    <w:p>
      <w:pPr>
        <w:pStyle w:val="FirstParagraph"/>
      </w:pPr>
      <w:r>
        <w:t xml:space="preserve">The system verifies whether the multi-party authorisation requirement associated with consent object</w:t>
      </w:r>
      <w:r>
        <w:t xml:space="preserve"> </w:t>
      </w:r>
      <w:r>
        <w:rPr>
          <w:i/>
          <w:iCs/>
        </w:rPr>
        <w:t xml:space="preserve">C</w:t>
      </w:r>
      <w:r>
        <w:t xml:space="preserve"> </w:t>
      </w:r>
      <w:r>
        <w:t xml:space="preserve">has been satisfied. The valid approval set</w:t>
      </w:r>
      <w:r>
        <w:t xml:space="preserve"> </w:t>
      </w:r>
      <w:r>
        <w:rPr>
          <w:i/>
          <w:iCs/>
        </w:rPr>
        <w:t xml:space="preserve">A</w:t>
      </w:r>
      <w:r>
        <w:rPr>
          <w:vertAlign w:val="subscript"/>
        </w:rPr>
        <w:t xml:space="preserve">v</w:t>
      </w:r>
      <w:r>
        <w:t xml:space="preserve"> </w:t>
      </w:r>
      <w:r>
        <w:t xml:space="preserve">is evaluated against the required threshold</w:t>
      </w:r>
      <w:r>
        <w:t xml:space="preserve"> </w:t>
      </w:r>
      <w:r>
        <w:rPr>
          <w:i/>
          <w:iCs/>
        </w:rPr>
        <w:t xml:space="preserve">N</w:t>
      </w:r>
      <w:r>
        <w:t xml:space="preserve">.</w:t>
      </w:r>
    </w:p>
    <w:p>
      <w:pPr>
        <w:pStyle w:val="BodyText"/>
      </w:pPr>
      <w:r>
        <w:t xml:space="preserve">The authorisation condition is expressed as</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If the threshold has not been satisfied, the consent cannot be used to authorise the requested access. The system therefore records a denied decision and returns</w:t>
      </w:r>
      <w:r>
        <w:t xml:space="preserve"> </w:t>
      </w:r>
      <w:r>
        <w:rPr>
          <w:i/>
          <w:iCs/>
        </w:rPr>
        <w:t xml:space="preserve">DENY</w:t>
      </w:r>
      <w:r>
        <w:t xml:space="preserve">.</w:t>
      </w:r>
    </w:p>
    <w:p>
      <w:pPr>
        <w:pStyle w:val="Compact"/>
        <w:numPr>
          <w:ilvl w:val="0"/>
          <w:numId w:val="1051"/>
        </w:numPr>
      </w:pPr>
      <w:r>
        <w:rPr>
          <w:b/>
          <w:bCs/>
        </w:rPr>
        <w:t xml:space="preserve">Step 5 – Evaluate the Requested Purpose.</w:t>
      </w:r>
    </w:p>
    <w:p>
      <w:pPr>
        <w:pStyle w:val="FirstParagraph"/>
      </w:pPr>
      <w:r>
        <w:t xml:space="preserve">The system compares the purpose specified in the access request</w:t>
      </w:r>
      <w:r>
        <w:t xml:space="preserve"> </w:t>
      </w:r>
      <w:r>
        <w:rPr>
          <w:i/>
          <w:iCs/>
        </w:rPr>
        <w:t xml:space="preserve">P</w:t>
      </w:r>
      <w:r>
        <w:rPr>
          <w:vertAlign w:val="subscript"/>
        </w:rPr>
        <w:t xml:space="preserve">R</w:t>
      </w:r>
      <w:r>
        <w:t xml:space="preserve"> </w:t>
      </w:r>
      <w:r>
        <w:t xml:space="preserve">with the purpose permitted by the consent object</w:t>
      </w:r>
      <w:r>
        <w:t xml:space="preserve"> </w:t>
      </w:r>
      <w:r>
        <w:rPr>
          <w:i/>
          <w:iCs/>
        </w:rPr>
        <w:t xml:space="preserve">P</w:t>
      </w:r>
      <w:r>
        <w:rPr>
          <w:vertAlign w:val="subscript"/>
        </w:rPr>
        <w:t xml:space="preserve">C</w:t>
      </w:r>
      <w:r>
        <w:t xml:space="preserve">. The purpose compatibility condition can be represented as</w:t>
      </w:r>
    </w:p>
    <w:p>
      <w:pPr>
        <w:pStyle w:val="BodyText"/>
      </w:pPr>
      <m:oMathPara>
        <m:oMathParaPr>
          <m:jc m:val="center"/>
        </m:oMathParaPr>
        <m:oMath>
          <m:sSub>
            <m:e>
              <m:r>
                <m:t>P</m:t>
              </m:r>
            </m:e>
            <m:sub>
              <m:r>
                <m:t>R</m:t>
              </m:r>
            </m:sub>
          </m:sSub>
          <m:r>
            <m:rPr>
              <m:sty m:val="p"/>
            </m:rPr>
            <m:t>⊨</m:t>
          </m:r>
          <m:sSub>
            <m:e>
              <m:r>
                <m:t>P</m:t>
              </m:r>
            </m:e>
            <m:sub>
              <m:r>
                <m:t>C</m:t>
              </m:r>
            </m:sub>
          </m:sSub>
          <m:r>
            <m:rPr>
              <m:sty m:val="p"/>
            </m:rPr>
            <m:t>.</m:t>
          </m:r>
        </m:oMath>
      </m:oMathPara>
    </w:p>
    <w:p>
      <w:pPr>
        <w:pStyle w:val="FirstParagraph"/>
      </w:pPr>
      <w:r>
        <w:t xml:space="preserve">which means</w:t>
      </w:r>
      <w:r>
        <w:t xml:space="preserve"> </w:t>
      </w:r>
      <w:r>
        <w:rPr>
          <w:i/>
          <w:iCs/>
        </w:rPr>
        <w:t xml:space="preserve">P</w:t>
      </w:r>
      <w:r>
        <w:rPr>
          <w:vertAlign w:val="subscript"/>
        </w:rPr>
        <w:t xml:space="preserve">R</w:t>
      </w:r>
      <w:r>
        <w:t xml:space="preserve"> </w:t>
      </w:r>
      <w:r>
        <w:t xml:space="preserve">guarantees, satisfies, and complies with the privacy constraint</w:t>
      </w:r>
      <w:r>
        <w:t xml:space="preserve"> </w:t>
      </w:r>
      <w:r>
        <w:rPr>
          <w:i/>
          <w:iCs/>
        </w:rPr>
        <w:t xml:space="preserve">P</w:t>
      </w:r>
      <w:r>
        <w:rPr>
          <w:vertAlign w:val="subscript"/>
        </w:rPr>
        <w:t xml:space="preserve">C</w:t>
      </w:r>
      <w:r>
        <w:t xml:space="preserve">. There is no execution path where the system can violate the privacy policy.</w:t>
      </w:r>
    </w:p>
    <w:p>
      <w:pPr>
        <w:pStyle w:val="BodyText"/>
      </w:pPr>
      <w:r>
        <w:t xml:space="preserve">If the requested purpose is incompatible with the patient’s consent, the request is denied. This step prevents a participant from using otherwise valid credentials and consent to access healthcare information for a purpose that was not authorised by the patient.</w:t>
      </w:r>
    </w:p>
    <w:p>
      <w:pPr>
        <w:pStyle w:val="Compact"/>
        <w:numPr>
          <w:ilvl w:val="0"/>
          <w:numId w:val="1052"/>
        </w:numPr>
      </w:pPr>
      <w:r>
        <w:rPr>
          <w:b/>
          <w:bCs/>
        </w:rPr>
        <w:t xml:space="preserve">Step 6 – Evaluate the Requested Data Scope.</w:t>
      </w:r>
    </w:p>
    <w:p>
      <w:pPr>
        <w:pStyle w:val="FirstParagraph"/>
      </w:pPr>
      <w:r>
        <w:t xml:space="preserve">The system evaluates whether the requested data scope</w:t>
      </w:r>
      <w:r>
        <w:t xml:space="preserve"> </w:t>
      </w:r>
      <w:r>
        <w:rPr>
          <w:i/>
          <w:iCs/>
        </w:rPr>
        <w:t xml:space="preserve">S</w:t>
      </w:r>
      <w:r>
        <w:rPr>
          <w:vertAlign w:val="subscript"/>
        </w:rPr>
        <w:t xml:space="preserve">R</w:t>
      </w:r>
      <w:r>
        <w:t xml:space="preserve"> </w:t>
      </w:r>
      <w:r>
        <w:t xml:space="preserve">is contained within the data scope authorised by the consent, denoted by</w:t>
      </w:r>
      <w:r>
        <w:t xml:space="preserve"> </w:t>
      </w:r>
      <w:r>
        <w:rPr>
          <w:i/>
          <w:iCs/>
        </w:rPr>
        <w:t xml:space="preserve">S</w:t>
      </w:r>
      <w:r>
        <w:rPr>
          <w:vertAlign w:val="subscript"/>
        </w:rPr>
        <w:t xml:space="preserve">C</w:t>
      </w:r>
      <w:r>
        <w:t xml:space="preserve">.</w:t>
      </w:r>
    </w:p>
    <w:p>
      <w:pPr>
        <w:pStyle w:val="BodyText"/>
      </w:pPr>
      <w:r>
        <w:t xml:space="preserve">The required containment relationship is</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If</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the requested access exceeds the patient’s authorised data scope. The system records a denied decision and returns</w:t>
      </w:r>
      <w:r>
        <w:t xml:space="preserve"> </w:t>
      </w:r>
      <w:r>
        <w:rPr>
          <w:i/>
          <w:iCs/>
        </w:rPr>
        <w:t xml:space="preserve">DENY</w:t>
      </w:r>
      <w:r>
        <w:t xml:space="preserve">.</w:t>
      </w:r>
    </w:p>
    <w:p>
      <w:pPr>
        <w:pStyle w:val="BodyText"/>
      </w:pPr>
      <w:r>
        <w:t xml:space="preserve">This step is particularly important for fine-grained healthcare data access because authorisation to access one category of healthcare information does not imply authorisation to access all categories of the patient’s record.</w:t>
      </w:r>
    </w:p>
    <w:p>
      <w:pPr>
        <w:pStyle w:val="Compact"/>
        <w:numPr>
          <w:ilvl w:val="0"/>
          <w:numId w:val="1053"/>
        </w:numPr>
      </w:pPr>
      <w:r>
        <w:rPr>
          <w:b/>
          <w:bCs/>
        </w:rPr>
        <w:t xml:space="preserve">Step 7 – Evaluate the Complete Authorisation Policy.</w:t>
      </w:r>
    </w:p>
    <w:p>
      <w:pPr>
        <w:pStyle w:val="FirstParagraph"/>
      </w:pPr>
      <w:r>
        <w:t xml:space="preserve">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w:t>
      </w:r>
    </w:p>
    <w:p>
      <w:pPr>
        <w:pStyle w:val="BodyText"/>
      </w:pPr>
      <m:oMathPara>
        <m:oMathParaPr>
          <m:jc m:val="center"/>
        </m:oMathParaPr>
        <m:oMath>
          <m:m>
            <m:mPr>
              <m:baseJc m:val="center"/>
              <m:plcHide m:val="on"/>
              <m:mcs>
                <m:mc>
                  <m:mcPr>
                    <m:count m:val="1"/>
                    <m:mcJc m:val="left"/>
                  </m:mcPr>
                </m:mc>
              </m:mcs>
            </m:mPr>
            <m:mr>
              <m:e>
                <m:r>
                  <m:t>A</m:t>
                </m:r>
                <m:r>
                  <m:t>u</m:t>
                </m:r>
                <m:r>
                  <m:t>t</m:t>
                </m:r>
                <m:r>
                  <m:t>h</m:t>
                </m:r>
                <m:r>
                  <m:t>o</m:t>
                </m:r>
                <m:r>
                  <m:t>r</m:t>
                </m:r>
                <m:r>
                  <m:t>i</m:t>
                </m:r>
                <m:r>
                  <m:t>s</m:t>
                </m:r>
                <m:r>
                  <m:t>e</m:t>
                </m:r>
                <m:r>
                  <m:t>d</m:t>
                </m:r>
                <m:r>
                  <m:rPr>
                    <m:sty m:val="p"/>
                  </m:rPr>
                  <m:t>(</m:t>
                </m:r>
                <m:r>
                  <m:t>R</m:t>
                </m:r>
                <m:r>
                  <m:rPr>
                    <m:sty m:val="p"/>
                  </m:rPr>
                  <m:t>,</m:t>
                </m:r>
                <m:r>
                  <m:t>C</m:t>
                </m:r>
                <m:r>
                  <m:rPr>
                    <m:sty m:val="p"/>
                  </m:rPr>
                  <m:t>,</m:t>
                </m:r>
                <m:r>
                  <m:t>u</m:t>
                </m:r>
                <m:r>
                  <m:rPr>
                    <m:sty m:val="p"/>
                  </m:rPr>
                  <m:t>)</m:t>
                </m:r>
                <m:r>
                  <m:rPr>
                    <m:sty m:val="p"/>
                  </m:rPr>
                  <m:t>=</m:t>
                </m:r>
                <m:r>
                  <m:t> </m:t>
                </m:r>
                <m:sSub>
                  <m:e>
                    <m:r>
                      <m:t>V</m:t>
                    </m:r>
                  </m:e>
                  <m:sub>
                    <m:r>
                      <m:t>I</m:t>
                    </m:r>
                  </m:sub>
                </m:sSub>
                <m:r>
                  <m:rPr>
                    <m:sty m:val="p"/>
                  </m:rPr>
                  <m:t>(</m:t>
                </m:r>
                <m:r>
                  <m:t>u</m:t>
                </m:r>
                <m:r>
                  <m:rPr>
                    <m:sty m:val="p"/>
                  </m:rPr>
                  <m:t>)</m:t>
                </m:r>
                <m:r>
                  <m:rPr>
                    <m:sty m:val="p"/>
                  </m:rPr>
                  <m:t>∧</m:t>
                </m:r>
                <m:r>
                  <m:t>A</m:t>
                </m:r>
                <m:r>
                  <m:t>c</m:t>
                </m:r>
                <m:r>
                  <m:t>t</m:t>
                </m:r>
                <m:r>
                  <m:t>i</m:t>
                </m:r>
                <m:r>
                  <m:t>v</m:t>
                </m:r>
                <m:r>
                  <m:t>e</m:t>
                </m:r>
                <m:r>
                  <m:rPr>
                    <m:sty m:val="p"/>
                  </m:rPr>
                  <m:t>(</m:t>
                </m:r>
                <m:r>
                  <m:t>C</m:t>
                </m:r>
                <m:r>
                  <m:rPr>
                    <m:sty m:val="p"/>
                  </m:rPr>
                  <m:t>)</m:t>
                </m:r>
                <m:r>
                  <m:rPr>
                    <m:sty m:val="p"/>
                  </m:rPr>
                  <m:t>∧</m:t>
                </m:r>
                <m:r>
                  <m:rPr>
                    <m:sty m:val="p"/>
                  </m:rPr>
                  <m:t>(</m:t>
                </m:r>
                <m:d>
                  <m:dPr>
                    <m:begChr m:val="|"/>
                    <m:sepChr m:val=""/>
                    <m:endChr m:val="|"/>
                    <m:grow/>
                  </m:dPr>
                  <m:e>
                    <m:sSub>
                      <m:e>
                        <m:r>
                          <m:t>A</m:t>
                        </m:r>
                      </m:e>
                      <m:sub>
                        <m:r>
                          <m:t>v</m:t>
                        </m:r>
                      </m:sub>
                    </m:sSub>
                  </m:e>
                </m:d>
                <m:r>
                  <m:rPr>
                    <m:sty m:val="p"/>
                  </m:rPr>
                  <m:t>≥</m:t>
                </m:r>
                <m:r>
                  <m:t>N</m:t>
                </m:r>
                <m:r>
                  <m:rPr>
                    <m:sty m:val="p"/>
                  </m:rPr>
                  <m:t>)</m:t>
                </m:r>
              </m:e>
            </m:mr>
            <m:mr>
              <m:e>
                <m:r>
                  <m:rPr>
                    <m:sty m:val="p"/>
                  </m:rPr>
                  <m:t>∧</m:t>
                </m:r>
                <m:r>
                  <m:t>P</m:t>
                </m:r>
                <m:r>
                  <m:t>u</m:t>
                </m:r>
                <m:r>
                  <m:t>r</m:t>
                </m:r>
                <m:r>
                  <m:t>p</m:t>
                </m:r>
                <m:r>
                  <m:t>o</m:t>
                </m:r>
                <m:r>
                  <m:t>s</m:t>
                </m:r>
                <m:r>
                  <m:t>e</m:t>
                </m:r>
                <m:r>
                  <m:t>M</m:t>
                </m:r>
                <m:r>
                  <m:t>a</m:t>
                </m:r>
                <m:r>
                  <m:t>t</m:t>
                </m:r>
                <m:r>
                  <m:t>c</m:t>
                </m:r>
                <m:r>
                  <m:t>h</m:t>
                </m:r>
                <m:r>
                  <m:rPr>
                    <m:sty m:val="p"/>
                  </m:rPr>
                  <m:t>(</m:t>
                </m:r>
                <m:sSub>
                  <m:e>
                    <m:r>
                      <m:t>P</m:t>
                    </m:r>
                  </m:e>
                  <m:sub>
                    <m:r>
                      <m:t>R</m:t>
                    </m:r>
                  </m:sub>
                </m:sSub>
                <m:r>
                  <m:rPr>
                    <m:sty m:val="p"/>
                  </m:rPr>
                  <m:t>,</m:t>
                </m:r>
                <m:sSub>
                  <m:e>
                    <m:r>
                      <m:t>P</m:t>
                    </m:r>
                  </m:e>
                  <m:sub>
                    <m:r>
                      <m:t>C</m:t>
                    </m:r>
                  </m:sub>
                </m:sSub>
                <m:r>
                  <m:rPr>
                    <m:sty m:val="p"/>
                  </m:rPr>
                  <m:t>)</m:t>
                </m:r>
                <m:r>
                  <m:rPr>
                    <m:sty m:val="p"/>
                  </m:rPr>
                  <m:t>∧</m:t>
                </m:r>
                <m:r>
                  <m:t>S</m:t>
                </m:r>
                <m:r>
                  <m:t>c</m:t>
                </m:r>
                <m:r>
                  <m:t>o</m:t>
                </m:r>
                <m:r>
                  <m:t>p</m:t>
                </m:r>
                <m:r>
                  <m:t>e</m:t>
                </m:r>
                <m:r>
                  <m:t>M</m:t>
                </m:r>
                <m:r>
                  <m:t>a</m:t>
                </m:r>
                <m:r>
                  <m:t>t</m:t>
                </m:r>
                <m:r>
                  <m:t>c</m:t>
                </m:r>
                <m:r>
                  <m:t>h</m:t>
                </m:r>
                <m:r>
                  <m:rPr>
                    <m:sty m:val="p"/>
                  </m:rPr>
                  <m:t>(</m:t>
                </m:r>
                <m:sSub>
                  <m:e>
                    <m:r>
                      <m:t>S</m:t>
                    </m:r>
                  </m:e>
                  <m:sub>
                    <m:r>
                      <m:t>R</m:t>
                    </m:r>
                  </m:sub>
                </m:sSub>
                <m:r>
                  <m:rPr>
                    <m:sty m:val="p"/>
                  </m:rPr>
                  <m:t>,</m:t>
                </m:r>
                <m:sSub>
                  <m:e>
                    <m:r>
                      <m:t>S</m:t>
                    </m:r>
                  </m:e>
                  <m:sub>
                    <m:r>
                      <m:t>C</m:t>
                    </m:r>
                  </m:sub>
                </m:sSub>
                <m:r>
                  <m:rPr>
                    <m:sty m:val="p"/>
                  </m:rPr>
                  <m:t>)</m:t>
                </m:r>
                <m:r>
                  <m:rPr>
                    <m:sty m:val="p"/>
                  </m:rPr>
                  <m:t>.</m:t>
                </m:r>
              </m:e>
            </m:mr>
          </m:m>
        </m:oMath>
      </m:oMathPara>
    </w:p>
    <w:p>
      <w:pPr>
        <w:pStyle w:val="FirstParagraph"/>
      </w:pPr>
      <w:r>
        <w:t xml:space="preserve">Access can proceed only when all required conditions evaluate to true.</w:t>
      </w:r>
    </w:p>
    <w:p>
      <w:pPr>
        <w:pStyle w:val="Compact"/>
        <w:numPr>
          <w:ilvl w:val="0"/>
          <w:numId w:val="1054"/>
        </w:numPr>
      </w:pPr>
      <w:r>
        <w:rPr>
          <w:b/>
          <w:bCs/>
        </w:rPr>
        <w:t xml:space="preserve">Step 8 – Generate or Verify Access Evidence.</w:t>
      </w:r>
    </w:p>
    <w:p>
      <w:pPr>
        <w:pStyle w:val="FirstParagraph"/>
      </w:pPr>
      <w:r>
        <w:t xml:space="preserve">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w:t>
      </w:r>
    </w:p>
    <w:p>
      <w:pPr>
        <w:pStyle w:val="BodyText"/>
      </w:pPr>
      <w:r>
        <w:t xml:space="preserve">This evidence provides an auditable relationship between the access request and the conditions that justified the resulting authorisation.</w:t>
      </w:r>
    </w:p>
    <w:p>
      <w:pPr>
        <w:pStyle w:val="Compact"/>
        <w:numPr>
          <w:ilvl w:val="0"/>
          <w:numId w:val="1055"/>
        </w:numPr>
      </w:pPr>
      <w:r>
        <w:rPr>
          <w:b/>
          <w:bCs/>
        </w:rPr>
        <w:t xml:space="preserve">Step 9 – Retrieve the Authorised Healthcare Data.</w:t>
      </w:r>
    </w:p>
    <w:p>
      <w:pPr>
        <w:pStyle w:val="FirstParagraph"/>
      </w:pPr>
      <w:r>
        <w:t xml:space="preserve">Once the request has been successfully authorised, the system retrieves only the healthcare data satisfying the authorised scope</w:t>
      </w:r>
      <w:r>
        <w:t xml:space="preserve"> </w:t>
      </w:r>
      <w:r>
        <w:rPr>
          <w:i/>
          <w:iCs/>
        </w:rPr>
        <w:t xml:space="preserve">S</w:t>
      </w:r>
      <w:r>
        <w:rPr>
          <w:vertAlign w:val="subscript"/>
        </w:rPr>
        <w:t xml:space="preserve">R</w:t>
      </w:r>
      <w:r>
        <w:t xml:space="preserve">. The retrieval operation must enforce the same scope constraints that were evaluated during the policy decision.</w:t>
      </w:r>
    </w:p>
    <w:p>
      <w:pPr>
        <w:pStyle w:val="BodyText"/>
      </w:pPr>
      <w:r>
        <w:t xml:space="preserve">Thus,</w:t>
      </w:r>
    </w:p>
    <w:p>
      <w:pPr>
        <w:pStyle w:val="BodyText"/>
      </w:pPr>
      <m:oMathPara>
        <m:oMathParaPr>
          <m:jc m:val="center"/>
        </m:oMathParaPr>
        <m:oMath>
          <m:r>
            <m:t>D</m:t>
          </m:r>
          <m:r>
            <m:t>a</m:t>
          </m:r>
          <m:r>
            <m:t>t</m:t>
          </m:r>
          <m:sSub>
            <m:e>
              <m:r>
                <m:t>a</m:t>
              </m:r>
            </m:e>
            <m:sub>
              <m:r>
                <m:t>r</m:t>
              </m:r>
              <m:r>
                <m:t>e</m:t>
              </m:r>
              <m:r>
                <m:t>t</m:t>
              </m:r>
              <m:r>
                <m:t>u</m:t>
              </m:r>
              <m:r>
                <m:t>r</m:t>
              </m:r>
              <m:r>
                <m:t>n</m:t>
              </m:r>
              <m:r>
                <m:t>e</m:t>
              </m:r>
              <m:r>
                <m:t>d</m:t>
              </m:r>
            </m:sub>
          </m:sSub>
          <m:r>
            <m:rPr>
              <m:sty m:val="p"/>
            </m:rPr>
            <m:t>⊆</m:t>
          </m:r>
          <m:sSub>
            <m:e>
              <m:r>
                <m:t>S</m:t>
              </m:r>
            </m:e>
            <m:sub>
              <m:r>
                <m:t>C</m:t>
              </m:r>
            </m:sub>
          </m:sSub>
          <m:r>
            <m:rPr>
              <m:sty m:val="p"/>
            </m:rPr>
            <m:t>.</m:t>
          </m:r>
        </m:oMath>
      </m:oMathPara>
    </w:p>
    <w:p>
      <w:pPr>
        <w:pStyle w:val="FirstParagraph"/>
      </w:pPr>
      <w:r>
        <w:t xml:space="preserve">This prevents a mismatch between the policy decision and the actual data returned to the requester.</w:t>
      </w:r>
    </w:p>
    <w:p>
      <w:pPr>
        <w:pStyle w:val="Compact"/>
        <w:numPr>
          <w:ilvl w:val="0"/>
          <w:numId w:val="1056"/>
        </w:numPr>
      </w:pPr>
      <w:r>
        <w:rPr>
          <w:b/>
          <w:bCs/>
        </w:rPr>
        <w:t xml:space="preserve">Step 10 – Record the Granted Decision.</w:t>
      </w:r>
    </w:p>
    <w:p>
      <w:pPr>
        <w:pStyle w:val="FirstParagraph"/>
      </w:pPr>
      <w:r>
        <w:t xml:space="preserve">The system records the successful access-authorisation event. The recorded evidence may include the request identifier, consent identifier, requester identity, authorised purpose, authorised data scope, authorisation result, and relevant timestamp.</w:t>
      </w:r>
    </w:p>
    <w:p>
      <w:pPr>
        <w:pStyle w:val="BodyText"/>
      </w:pPr>
      <w:r>
        <w:t xml:space="preserve">The resulting event provides an auditable record of why and under which conditions access was granted.</w:t>
      </w:r>
    </w:p>
    <w:p>
      <w:pPr>
        <w:pStyle w:val="Compact"/>
        <w:numPr>
          <w:ilvl w:val="0"/>
          <w:numId w:val="1057"/>
        </w:numPr>
      </w:pPr>
      <w:r>
        <w:rPr>
          <w:b/>
          <w:bCs/>
        </w:rPr>
        <w:t xml:space="preserve">Step 11 – Return the Final Access Decision.</w:t>
      </w:r>
    </w:p>
    <w:p>
      <w:pPr>
        <w:pStyle w:val="FirstParagraph"/>
      </w:pPr>
      <w:r>
        <w:t xml:space="preserve">If all mandatory conditions have been satisfied, the system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A</m:t>
          </m:r>
          <m:r>
            <m:t>L</m:t>
          </m:r>
          <m:r>
            <m:t>L</m:t>
          </m:r>
          <m:r>
            <m:t>O</m:t>
          </m:r>
          <m:r>
            <m:t>W</m:t>
          </m:r>
          <m:r>
            <m:rPr>
              <m:sty m:val="p"/>
            </m:rPr>
            <m:t>.</m:t>
          </m:r>
        </m:oMath>
      </m:oMathPara>
    </w:p>
    <w:p>
      <w:pPr>
        <w:pStyle w:val="FirstParagraph"/>
      </w:pPr>
      <w:r>
        <w:t xml:space="preserve">If any mandatory condition fails during the evaluation process, the system records the corresponding denial evidence and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D</m:t>
          </m:r>
          <m:r>
            <m:t>E</m:t>
          </m:r>
          <m:r>
            <m:t>N</m:t>
          </m:r>
          <m:r>
            <m:t>Y</m:t>
          </m:r>
          <m:r>
            <m:rPr>
              <m:sty m:val="p"/>
            </m:rPr>
            <m:t>.</m:t>
          </m:r>
        </m:oMath>
      </m:oMathPara>
    </w:p>
    <w:p>
      <w:pPr>
        <w:pStyle w:val="FirstParagraph"/>
      </w:pPr>
      <w:r>
        <w:t xml:space="preserve">The overall decision process can therefore be represented as</w:t>
      </w:r>
    </w:p>
    <w:p>
      <w:pPr>
        <w:pStyle w:val="BodyText"/>
      </w:pPr>
      <m:oMathPara>
        <m:oMathParaPr>
          <m:jc m:val="center"/>
        </m:oMathParaPr>
        <m:oMath>
          <m:m>
            <m:mPr>
              <m:baseJc m:val="center"/>
              <m:plcHide m:val="on"/>
              <m:mcs>
                <m:mc>
                  <m:mcPr>
                    <m:count m:val="1"/>
                    <m:mcJc m:val="left"/>
                  </m:mcPr>
                </m:mc>
              </m:mcs>
            </m:mPr>
            <m:mr>
              <m:e>
                <m:r>
                  <m:t>R</m:t>
                </m:r>
                <m:r>
                  <m:rPr>
                    <m:sty m:val="p"/>
                  </m:rPr>
                  <m:t>→</m:t>
                </m:r>
                <m:r>
                  <m:t>D</m:t>
                </m:r>
                <m:r>
                  <m:t>I</m:t>
                </m:r>
                <m:r>
                  <m:t>D</m:t>
                </m:r>
                <m:r>
                  <m:rPr>
                    <m:sty m:val="p"/>
                  </m:rPr>
                  <m:t>/</m:t>
                </m:r>
                <m:r>
                  <m:t>V</m:t>
                </m:r>
                <m:r>
                  <m:t>C</m:t>
                </m:r>
                <m:r>
                  <m:rPr>
                    <m:sty m:val="p"/>
                  </m:rPr>
                  <m:t>→</m:t>
                </m:r>
                <m:r>
                  <m:t>C</m:t>
                </m:r>
                <m:r>
                  <m:t>o</m:t>
                </m:r>
                <m:r>
                  <m:t>n</m:t>
                </m:r>
                <m:r>
                  <m:t>s</m:t>
                </m:r>
                <m:r>
                  <m:t>e</m:t>
                </m:r>
                <m:r>
                  <m:t>n</m:t>
                </m:r>
                <m:r>
                  <m:t>t</m:t>
                </m:r>
                <m:r>
                  <m:t> </m:t>
                </m:r>
                <m:r>
                  <m:t>S</m:t>
                </m:r>
                <m:r>
                  <m:t>t</m:t>
                </m:r>
                <m:r>
                  <m:t>a</m:t>
                </m:r>
                <m:r>
                  <m:t>t</m:t>
                </m:r>
                <m:r>
                  <m:t>e</m:t>
                </m:r>
                <m:r>
                  <m:rPr>
                    <m:sty m:val="p"/>
                  </m:rPr>
                  <m:t>→</m:t>
                </m:r>
                <m:r>
                  <m:t>T</m:t>
                </m:r>
                <m:r>
                  <m:t>h</m:t>
                </m:r>
                <m:r>
                  <m:t>r</m:t>
                </m:r>
                <m:r>
                  <m:t>e</m:t>
                </m:r>
                <m:r>
                  <m:t>s</m:t>
                </m:r>
                <m:r>
                  <m:t>h</m:t>
                </m:r>
                <m:r>
                  <m:t>o</m:t>
                </m:r>
                <m:r>
                  <m:t>l</m:t>
                </m:r>
                <m:r>
                  <m:t>d</m:t>
                </m:r>
                <m:r>
                  <m:rPr>
                    <m:sty m:val="p"/>
                  </m:rPr>
                  <m:t>→</m:t>
                </m:r>
                <m:r>
                  <m:t>P</m:t>
                </m:r>
                <m:r>
                  <m:t>u</m:t>
                </m:r>
                <m:r>
                  <m:t>r</m:t>
                </m:r>
                <m:r>
                  <m:t>p</m:t>
                </m:r>
                <m:r>
                  <m:t>o</m:t>
                </m:r>
                <m:r>
                  <m:t>s</m:t>
                </m:r>
                <m:r>
                  <m:t>e</m:t>
                </m:r>
              </m:e>
            </m:mr>
            <m:mr>
              <m:e>
                <m:r>
                  <m:rPr>
                    <m:sty m:val="p"/>
                  </m:rPr>
                  <m:t>→</m:t>
                </m:r>
                <m:r>
                  <m:t>S</m:t>
                </m:r>
                <m:r>
                  <m:t>c</m:t>
                </m:r>
                <m:r>
                  <m:t>o</m:t>
                </m:r>
                <m:r>
                  <m:t>p</m:t>
                </m:r>
                <m:r>
                  <m:t>e</m:t>
                </m:r>
                <m:r>
                  <m:rPr>
                    <m:sty m:val="p"/>
                  </m:rPr>
                  <m:t>→</m:t>
                </m:r>
                <m:r>
                  <m:t>P</m:t>
                </m:r>
                <m:r>
                  <m:t>o</m:t>
                </m:r>
                <m:r>
                  <m:t>l</m:t>
                </m:r>
                <m:r>
                  <m:t>i</m:t>
                </m:r>
                <m:r>
                  <m:t>c</m:t>
                </m:r>
                <m:r>
                  <m:t>y</m:t>
                </m:r>
                <m:r>
                  <m:t> </m:t>
                </m:r>
                <m:r>
                  <m:t>E</m:t>
                </m:r>
                <m:r>
                  <m:t>v</m:t>
                </m:r>
                <m:r>
                  <m:t>a</m:t>
                </m:r>
                <m:r>
                  <m:t>l</m:t>
                </m:r>
                <m:r>
                  <m:rPr>
                    <m:sty m:val="p"/>
                  </m:rPr>
                  <m:t>.</m:t>
                </m:r>
                <m:r>
                  <m:rPr>
                    <m:sty m:val="p"/>
                  </m:rPr>
                  <m:t>→</m:t>
                </m:r>
                <m:r>
                  <m:t>E</m:t>
                </m:r>
                <m:r>
                  <m:t>v</m:t>
                </m:r>
                <m:r>
                  <m:t>i</m:t>
                </m:r>
                <m:r>
                  <m:t>d</m:t>
                </m:r>
                <m:r>
                  <m:t>e</m:t>
                </m:r>
                <m:r>
                  <m:t>n</m:t>
                </m:r>
                <m:r>
                  <m:t>c</m:t>
                </m:r>
                <m:r>
                  <m:t>e</m:t>
                </m:r>
                <m:r>
                  <m:rPr>
                    <m:sty m:val="p"/>
                  </m:rPr>
                  <m:t>→</m:t>
                </m:r>
                <m:r>
                  <m:t>D</m:t>
                </m:r>
                <m:r>
                  <m:t>a</m:t>
                </m:r>
                <m:r>
                  <m:t>t</m:t>
                </m:r>
                <m:r>
                  <m:t>a</m:t>
                </m:r>
                <m:r>
                  <m:t> </m:t>
                </m:r>
                <m:r>
                  <m:t>R</m:t>
                </m:r>
                <m:r>
                  <m:t>e</m:t>
                </m:r>
                <m:r>
                  <m:t>t</m:t>
                </m:r>
                <m:r>
                  <m:t>r</m:t>
                </m:r>
                <m:r>
                  <m:rPr>
                    <m:sty m:val="p"/>
                  </m:rPr>
                  <m:t>.</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D</m:t>
                          </m:r>
                          <m:r>
                            <m:t>E</m:t>
                          </m:r>
                          <m:r>
                            <m:t>N</m:t>
                          </m:r>
                          <m:r>
                            <m:t>Y</m:t>
                          </m:r>
                        </m:e>
                      </m:mr>
                    </m:m>
                  </m:e>
                </m:d>
              </m:e>
            </m:mr>
          </m:m>
        </m:oMath>
      </m:oMathPara>
    </w:p>
    <w:p>
      <w:pPr>
        <w:pStyle w:val="FirstParagraph"/>
      </w:pPr>
      <w:r>
        <w:t xml:space="preserve">The final access decision can be formally expressed as</w:t>
      </w:r>
    </w:p>
    <w:p>
      <w:pPr>
        <w:pStyle w:val="BodyText"/>
      </w:pPr>
      <m:oMathPara>
        <m:oMathParaPr>
          <m:jc m:val="center"/>
        </m:oMathParaPr>
        <m:oMath>
          <m:m>
            <m:mPr>
              <m:baseJc m:val="center"/>
              <m:plcHide m:val="on"/>
              <m:mcs>
                <m:mc>
                  <m:mcPr>
                    <m:count m:val="1"/>
                    <m:mcJc m:val="left"/>
                  </m:mcPr>
                </m:mc>
              </m:mcs>
            </m:mPr>
            <m:mr>
              <m:e>
                <m:r>
                  <m:t>A</m:t>
                </m:r>
                <m:r>
                  <m:t>L</m:t>
                </m:r>
                <m:r>
                  <m:t>L</m:t>
                </m:r>
                <m:r>
                  <m:t>O</m:t>
                </m:r>
                <m:r>
                  <m:t>W</m:t>
                </m:r>
                <m:r>
                  <m:rPr>
                    <m:sty m:val="p"/>
                  </m:rPr>
                  <m:t>⇔</m:t>
                </m:r>
                <m:r>
                  <m:t> </m:t>
                </m:r>
                <m:r>
                  <m:t>I</m:t>
                </m:r>
                <m:r>
                  <m:t>d</m:t>
                </m:r>
                <m:r>
                  <m:t>e</m:t>
                </m:r>
                <m:r>
                  <m:t>n</m:t>
                </m:r>
                <m:r>
                  <m:t>t</m:t>
                </m:r>
                <m:r>
                  <m:t>i</m:t>
                </m:r>
                <m:r>
                  <m:t>t</m:t>
                </m:r>
                <m:r>
                  <m:t>y</m:t>
                </m:r>
                <m:r>
                  <m:rPr>
                    <m:sty m:val="p"/>
                  </m:rPr>
                  <m:t>∧</m:t>
                </m:r>
                <m:r>
                  <m:t>C</m:t>
                </m:r>
                <m:r>
                  <m:t>o</m:t>
                </m:r>
                <m:r>
                  <m:t>n</m:t>
                </m:r>
                <m:r>
                  <m:t>s</m:t>
                </m:r>
                <m:r>
                  <m:t>e</m:t>
                </m:r>
                <m:r>
                  <m:t>n</m:t>
                </m:r>
                <m:r>
                  <m:t>t</m:t>
                </m:r>
                <m:r>
                  <m:rPr>
                    <m:sty m:val="p"/>
                  </m:rPr>
                  <m:t>∧</m:t>
                </m:r>
                <m:r>
                  <m:t>A</m:t>
                </m:r>
                <m:r>
                  <m:t>u</m:t>
                </m:r>
                <m:r>
                  <m:t>t</m:t>
                </m:r>
                <m:r>
                  <m:t>h</m:t>
                </m:r>
                <m:r>
                  <m:t>o</m:t>
                </m:r>
                <m:r>
                  <m:t>r</m:t>
                </m:r>
                <m:r>
                  <m:t>i</m:t>
                </m:r>
                <m:r>
                  <m:t>t</m:t>
                </m:r>
                <m:r>
                  <m:t>y</m:t>
                </m:r>
                <m:r>
                  <m:rPr>
                    <m:sty m:val="p"/>
                  </m:rPr>
                  <m:t>∧</m:t>
                </m:r>
                <m:r>
                  <m:t>T</m:t>
                </m:r>
                <m:r>
                  <m:t>h</m:t>
                </m:r>
                <m:r>
                  <m:t>r</m:t>
                </m:r>
                <m:r>
                  <m:t>e</m:t>
                </m:r>
                <m:r>
                  <m:t>s</m:t>
                </m:r>
                <m:r>
                  <m:t>h</m:t>
                </m:r>
                <m:r>
                  <m:t>o</m:t>
                </m:r>
                <m:r>
                  <m:t>l</m:t>
                </m:r>
                <m:r>
                  <m:t>d</m:t>
                </m:r>
              </m:e>
            </m:mr>
            <m:mr>
              <m:e>
                <m:r>
                  <m:rPr>
                    <m:sty m:val="p"/>
                  </m:rPr>
                  <m:t>∧</m:t>
                </m:r>
                <m:r>
                  <m:t>P</m:t>
                </m:r>
                <m:r>
                  <m:t>u</m:t>
                </m:r>
                <m:r>
                  <m:t>r</m:t>
                </m:r>
                <m:r>
                  <m:t>p</m:t>
                </m:r>
                <m:r>
                  <m:t>o</m:t>
                </m:r>
                <m:r>
                  <m:t>s</m:t>
                </m:r>
                <m:r>
                  <m:t>e</m:t>
                </m:r>
                <m:r>
                  <m:rPr>
                    <m:sty m:val="p"/>
                  </m:rPr>
                  <m:t>∧</m:t>
                </m:r>
                <m:r>
                  <m:t>S</m:t>
                </m:r>
                <m:r>
                  <m:t>c</m:t>
                </m:r>
                <m:r>
                  <m:t>o</m:t>
                </m:r>
                <m:r>
                  <m:t>p</m:t>
                </m:r>
                <m:r>
                  <m:t>e</m:t>
                </m:r>
                <m:r>
                  <m:rPr>
                    <m:sty m:val="p"/>
                  </m:rPr>
                  <m:t>∧</m:t>
                </m:r>
                <m:r>
                  <m:t>E</m:t>
                </m:r>
                <m:r>
                  <m:t>v</m:t>
                </m:r>
                <m:r>
                  <m:t>i</m:t>
                </m:r>
                <m:r>
                  <m:t>d</m:t>
                </m:r>
                <m:r>
                  <m:t>e</m:t>
                </m:r>
                <m:r>
                  <m:t>n</m:t>
                </m:r>
                <m:r>
                  <m:t>c</m:t>
                </m:r>
                <m:r>
                  <m:t>e</m:t>
                </m:r>
              </m:e>
            </m:mr>
          </m:m>
        </m:oMath>
      </m:oMathPara>
    </w:p>
    <w:p>
      <w:pPr>
        <w:pStyle w:val="FirstParagraph"/>
      </w:pPr>
      <w:r>
        <w:t xml:space="preserve">where the individual conditions represent verified participant identity, active consent, sufficient authority, satisfied multi-party approval, compatible purpose, authorised data scope, and sufficient decision evidence, respectively.</w:t>
      </w:r>
    </w:p>
    <w:p>
      <w:pPr>
        <w:pStyle w:val="BodyText"/>
      </w:pPr>
      <w:r>
        <w:t xml:space="preserve">This procedure establishes an important distinction between</w:t>
      </w:r>
      <w:r>
        <w:t xml:space="preserve"> </w:t>
      </w:r>
      <w:r>
        <w:rPr>
          <w:i/>
          <w:iCs/>
        </w:rPr>
        <w:t xml:space="preserve">authentication</w:t>
      </w:r>
      <w:r>
        <w:t xml:space="preserve">,</w:t>
      </w:r>
      <w:r>
        <w:t xml:space="preserve"> </w:t>
      </w:r>
      <w:r>
        <w:rPr>
          <w:i/>
          <w:iCs/>
        </w:rPr>
        <w:t xml:space="preserve">consent</w:t>
      </w:r>
      <w:r>
        <w:t xml:space="preserve">, and</w:t>
      </w:r>
      <w:r>
        <w:t xml:space="preserve"> </w:t>
      </w:r>
      <w:r>
        <w:rPr>
          <w:i/>
          <w:iCs/>
        </w:rPr>
        <w:t xml:space="preserve">authorisation</w:t>
      </w:r>
      <w:r>
        <w:t xml:space="preserve">.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w:t>
      </w:r>
    </w:p>
    <w:p>
      <w:pPr>
        <w:pStyle w:val="BodyText"/>
      </w:pPr>
      <w:r>
        <w:t xml:space="preserve">The procedure also implements the principle of least privilege through the explicit scope-containment condition that</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w:t>
      </w:r>
    </w:p>
    <w:p>
      <w:pPr>
        <w:pStyle w:val="BodyText"/>
      </w:pPr>
      <w: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p>
    <w:p>
      <w:pPr>
        <w:pStyle w:val="BodyText"/>
      </w:pPr>
      <w:r>
        <w:t xml:space="preserve">The resulting end-to-end authorisation lifecycle can be summarised as</w:t>
      </w:r>
    </w:p>
    <w:p>
      <w:pPr>
        <w:pStyle w:val="BodyText"/>
      </w:pPr>
      <w:r>
        <w:t xml:space="preserve">Consent Creation Identity Verification Multi-Party Auth Policy Decision</w:t>
      </w:r>
    </w:p>
    <w:p>
      <w:pPr>
        <w:pStyle w:val="BodyText"/>
      </w:pPr>
      <w: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bookmarkEnd w:id="112"/>
    <w:bookmarkEnd w:id="113"/>
    <w:bookmarkStart w:id="119" w:name="temporal-and-lifecycle-trust-for-ro5"/>
    <w:p>
      <w:pPr>
        <w:pStyle w:val="Heading2"/>
      </w:pPr>
      <w:r>
        <w:t xml:space="preserve">6.5 Temporal and Lifecycle Trust for RO5</w:t>
      </w:r>
    </w:p>
    <w:p>
      <w:pPr>
        <w:pStyle w:val="FirstParagraph"/>
      </w:pPr>
      <w:r>
        <w:t xml:space="preserve">RO5 addresses RQ5 and extends the foundational current stage works on authorisation model with temporal validity and consent lifecycle controls. This objective belongs primarily to CA3 because it investigates how an authorisation remains trustworthy as time passes and as the consent state changes.</w:t>
      </w:r>
    </w:p>
    <w:p>
      <w:pPr>
        <w:pStyle w:val="BodyText"/>
      </w:pPr>
      <w:r>
        <w:t xml:space="preserve">The current stage model evaluates identity, collective authorisation, and policy compliance. RO5 extends this model by introducing temporal and lifecycle conditions that</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sSub>
                      <m:e>
                        <m:r>
                          <m:t>t</m:t>
                        </m:r>
                      </m:e>
                      <m:sub>
                        <m:r>
                          <m:t>s</m:t>
                        </m:r>
                      </m:sub>
                    </m:sSub>
                    <m:r>
                      <m:rPr>
                        <m:sty m:val="p"/>
                      </m:rPr>
                      <m:t>≤</m:t>
                    </m:r>
                    <m:r>
                      <m:t>t</m:t>
                    </m:r>
                    <m:r>
                      <m:rPr>
                        <m:sty m:val="p"/>
                      </m:rPr>
                      <m:t>≤</m:t>
                    </m:r>
                    <m:sSub>
                      <m:e>
                        <m:r>
                          <m:t>t</m:t>
                        </m:r>
                      </m:e>
                      <m:sub>
                        <m:r>
                          <m:t>e</m:t>
                        </m:r>
                      </m:sub>
                    </m:sSub>
                    <m:r>
                      <m:rPr>
                        <m:sty m:val="p"/>
                      </m:rPr>
                      <m:t>,</m:t>
                    </m:r>
                  </m:e>
                </m:mr>
                <m:mr>
                  <m:e>
                    <m:r>
                      <m:t>0</m:t>
                    </m:r>
                    <m:r>
                      <m:rPr>
                        <m:sty m:val="p"/>
                      </m:rPr>
                      <m:t>,</m:t>
                    </m:r>
                  </m:e>
                  <m:e>
                    <m:r>
                      <m:t> </m:t>
                    </m:r>
                    <m:r>
                      <m:rPr>
                        <m:nor/>
                      </m:rPr>
                      <m:t>otherwise</m:t>
                    </m:r>
                    <m:r>
                      <m:t> </m:t>
                    </m:r>
                    <m:r>
                      <m:rPr>
                        <m:sty m:val="p"/>
                      </m:rPr>
                      <m:t>.</m:t>
                    </m:r>
                  </m:e>
                </m:mr>
              </m:m>
            </m:e>
          </m:d>
          <m:r>
            <m:t>  </m:t>
          </m:r>
          <m:r>
            <m:t>  </m:t>
          </m:r>
          <m:r>
            <m:rPr>
              <m:sty m:val="p"/>
            </m:rPr>
            <m:t>(</m:t>
          </m:r>
          <m:r>
            <m:t>63</m:t>
          </m:r>
          <m:r>
            <m:rPr>
              <m:sty m:val="p"/>
            </m:rPr>
            <m:t>)</m:t>
          </m:r>
        </m:oMath>
      </m:oMathPara>
    </w:p>
    <w:p>
      <w:pPr>
        <w:pStyle w:val="FirstParagraph"/>
      </w:pPr>
      <w:r>
        <w:t xml:space="preserve">The lifecycle condition can be expressed as</w:t>
      </w:r>
    </w:p>
    <w:p>
      <w:pPr>
        <w:pStyle w:val="BodyText"/>
      </w:pPr>
      <m:oMathPara>
        <m:oMathParaPr>
          <m:jc m:val="center"/>
        </m:oMathParaPr>
        <m:oMath>
          <m:sSub>
            <m:e>
              <m:r>
                <m:t>V</m:t>
              </m:r>
            </m:e>
            <m:sub>
              <m:r>
                <m:t>L</m:t>
              </m:r>
            </m:sub>
          </m:sSub>
          <m:r>
            <m:rPr>
              <m:sty m:val="p"/>
            </m:rPr>
            <m:t>(</m:t>
          </m:r>
          <m:r>
            <m:t>C</m:t>
          </m:r>
          <m:r>
            <m:rPr>
              <m:sty m:val="p"/>
            </m:rPr>
            <m:t>)</m:t>
          </m:r>
          <m:r>
            <m:rPr>
              <m:sty m:val="p"/>
            </m:rPr>
            <m:t>=</m:t>
          </m:r>
          <m:r>
            <m:t>V</m:t>
          </m:r>
          <m:r>
            <m:t>a</m:t>
          </m:r>
          <m:r>
            <m:t>l</m:t>
          </m:r>
          <m:r>
            <m:t>i</m:t>
          </m:r>
          <m:r>
            <m:t>d</m:t>
          </m:r>
          <m:r>
            <m:t>S</m:t>
          </m:r>
          <m:r>
            <m:t>t</m:t>
          </m:r>
          <m:r>
            <m:t>a</m:t>
          </m:r>
          <m:r>
            <m:t>t</m:t>
          </m:r>
          <m:r>
            <m:t>e</m:t>
          </m:r>
          <m:r>
            <m:rPr>
              <m:sty m:val="p"/>
            </m:rPr>
            <m:t>(</m:t>
          </m:r>
          <m:r>
            <m:t>C</m:t>
          </m:r>
          <m:r>
            <m:rPr>
              <m:sty m:val="p"/>
            </m:rPr>
            <m:t>)</m:t>
          </m:r>
          <m:r>
            <m:rPr>
              <m:sty m:val="p"/>
            </m:rPr>
            <m:t>∧</m:t>
          </m:r>
          <m:r>
            <m:t>V</m:t>
          </m:r>
          <m:r>
            <m:t>a</m:t>
          </m:r>
          <m:r>
            <m:t>l</m:t>
          </m:r>
          <m:r>
            <m:t>i</m:t>
          </m:r>
          <m:r>
            <m:t>d</m:t>
          </m:r>
          <m:r>
            <m:t>T</m:t>
          </m:r>
          <m:r>
            <m:t>r</m:t>
          </m:r>
          <m:r>
            <m:t>a</m:t>
          </m:r>
          <m:r>
            <m:t>n</m:t>
          </m:r>
          <m:r>
            <m:t>s</m:t>
          </m:r>
          <m:r>
            <m:t>i</m:t>
          </m:r>
          <m:r>
            <m:t>t</m:t>
          </m:r>
          <m:r>
            <m:t>i</m:t>
          </m:r>
          <m:r>
            <m:t>o</m:t>
          </m:r>
          <m:r>
            <m:t>n</m:t>
          </m:r>
          <m:r>
            <m:rPr>
              <m:sty m:val="p"/>
            </m:rPr>
            <m:t>(</m:t>
          </m:r>
          <m:r>
            <m:t>C</m:t>
          </m:r>
          <m:r>
            <m:rPr>
              <m:sty m:val="p"/>
            </m:rPr>
            <m:t>)</m:t>
          </m:r>
          <m:r>
            <m:rPr>
              <m:sty m:val="p"/>
            </m:rPr>
            <m:t>.</m:t>
          </m:r>
          <m:r>
            <m:t>  </m:t>
          </m:r>
          <m:r>
            <m:t>  </m:t>
          </m:r>
          <m:r>
            <m:rPr>
              <m:sty m:val="p"/>
            </m:rPr>
            <m:t>(</m:t>
          </m:r>
          <m:r>
            <m:t>64</m:t>
          </m:r>
          <m:r>
            <m:rPr>
              <m:sty m:val="p"/>
            </m:rPr>
            <m:t>)</m:t>
          </m:r>
        </m:oMath>
      </m:oMathPara>
    </w:p>
    <w:p>
      <w:pPr>
        <w:pStyle w:val="FirstParagraph"/>
      </w:pPr>
      <w:r>
        <w:t xml:space="preserve">The extended authorisation decision is therefore</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65</m:t>
          </m:r>
          <m:r>
            <m:rPr>
              <m:sty m:val="p"/>
            </m:rPr>
            <m:t>)</m:t>
          </m:r>
        </m:oMath>
      </m:oMathPara>
    </w:p>
    <w:p>
      <w:pPr>
        <w:pStyle w:val="FirstParagraph"/>
      </w:pPr>
      <w: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bookmarkStart w:id="114" w:name="ro5-temporal-and-lifecycle-workflow"/>
    <w:p>
      <w:pPr>
        <w:pStyle w:val="Heading3"/>
      </w:pPr>
      <w:r>
        <w:t xml:space="preserve">6.5.1 RO5 Temporal and Lifecycle Workflow</w:t>
      </w:r>
    </w:p>
    <w:p>
      <w:pPr>
        <w:pStyle w:val="FirstParagraph"/>
      </w:pPr>
      <w:r>
        <w:t xml:space="preserve">The planned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BodyText"/>
      </w:pPr>
      <w:r>
        <w:t xml:space="preserve">The current HALAH code already collects a start time and expiry time during consent creation, but the complete temporal and lifecycle enforcement mechanism remains part of the planned CA3 extension.</w:t>
      </w:r>
    </w:p>
    <w:bookmarkEnd w:id="114"/>
    <w:bookmarkStart w:id="118" w:name="X43f085cbe35cf9229d124bd6c8707d40ef3f488"/>
    <w:p>
      <w:pPr>
        <w:pStyle w:val="Heading3"/>
      </w:pPr>
      <w:r>
        <w:t xml:space="preserve">6.5.2 Algorithm 5: Temporal and Lifecycle Validation</w:t>
      </w:r>
    </w:p>
    <w:p>
      <w:pPr>
        <w:pStyle w:val="Algorithm"/>
      </w:pPr>
      <w:r>
        <w:rPr>
          <w:b/>
          <w:bCs/>
        </w:rPr>
        <w:t xml:space="preserve">Algorithm 5</w:t>
      </w:r>
      <w:r>
        <w:t xml:space="preserve"> </w:t>
      </w:r>
      <w:r>
        <w:t xml:space="preserve">Temporal and Lifecycle Validation</w:t>
      </w:r>
      <w:r>
        <w:br/>
      </w:r>
      <w:r>
        <w:rPr>
          <w:b/>
          <w:bCs/>
        </w:rPr>
        <w:t xml:space="preserve">Require:</w:t>
      </w:r>
      <w:r>
        <w:t xml:space="preserve"> </w:t>
      </w:r>
      <w:r>
        <w:t xml:space="preserve">Consent object</w:t>
      </w:r>
      <w:r>
        <w:t xml:space="preserve"> </w:t>
      </w:r>
      <m:oMath>
        <m:r>
          <m:t>C</m:t>
        </m:r>
      </m:oMath>
      <w:r>
        <w:t xml:space="preserve">, current time</w:t>
      </w:r>
      <w:r>
        <w:t xml:space="preserve"> </w:t>
      </w:r>
      <m:oMath>
        <m:r>
          <m:t>t</m:t>
        </m:r>
      </m:oMath>
      <w:r>
        <w:t xml:space="preserve">, requested transition</w:t>
      </w:r>
      <w:r>
        <w:t xml:space="preserve"> </w:t>
      </w:r>
      <m:oMath>
        <m:r>
          <m:t>q</m:t>
        </m:r>
      </m:oMath>
      <w:r>
        <w:br/>
      </w:r>
      <w:r>
        <w:rPr>
          <w:b/>
          <w:bCs/>
        </w:rPr>
        <w:t xml:space="preserve">Ensure:</w:t>
      </w:r>
      <w:r>
        <w:t xml:space="preserve"> </w:t>
      </w:r>
      <w:r>
        <w:t xml:space="preserve">Lifecycle validity result</w:t>
      </w:r>
      <w:r>
        <w:br/>
      </w:r>
      <w:r>
        <w:t xml:space="preserve">1: Retrieve consent start time</w:t>
      </w:r>
      <w:r>
        <w:t xml:space="preserve"> </w:t>
      </w:r>
      <m:oMath>
        <m:sSub>
          <m:e>
            <m:r>
              <m:t>t</m:t>
            </m:r>
          </m:e>
          <m:sub>
            <m:r>
              <m:t>s</m:t>
            </m:r>
          </m:sub>
        </m:sSub>
      </m:oMath>
      <w:r>
        <w:t xml:space="preserve"> </w:t>
      </w:r>
      <w:r>
        <w:t xml:space="preserve">and expiry time</w:t>
      </w:r>
      <w:r>
        <w:t xml:space="preserve"> </w:t>
      </w:r>
      <m:oMath>
        <m:sSub>
          <m:e>
            <m:r>
              <m:t>t</m:t>
            </m:r>
          </m:e>
          <m:sub>
            <m:r>
              <m:t>e</m:t>
            </m:r>
          </m:sub>
        </m:sSub>
      </m:oMath>
      <w:r>
        <w:br/>
      </w:r>
      <w:r>
        <w:t xml:space="preserve">2:</w:t>
      </w:r>
      <w:r>
        <w:t xml:space="preserve"> </w:t>
      </w:r>
      <w:r>
        <w:rPr>
          <w:b/>
          <w:bCs/>
        </w:rPr>
        <w:t xml:space="preserve">if</w:t>
      </w:r>
      <w:r>
        <w:t xml:space="preserve"> </w:t>
      </w:r>
      <m:oMath>
        <m:r>
          <m:t>t</m:t>
        </m:r>
        <m:r>
          <m:rPr>
            <m:sty m:val="p"/>
          </m:rPr>
          <m:t>&lt;</m:t>
        </m:r>
        <m:sSub>
          <m:e>
            <m:r>
              <m:t>t</m:t>
            </m:r>
          </m:e>
          <m:sub>
            <m:r>
              <m:t>s</m:t>
            </m:r>
          </m:sub>
        </m:sSub>
      </m:oMath>
      <w:r>
        <w:t xml:space="preserve"> </w:t>
      </w:r>
      <w:r>
        <w:t xml:space="preserve">or</w:t>
      </w:r>
      <w:r>
        <w:t xml:space="preserve"> </w:t>
      </w:r>
      <m:oMath>
        <m:r>
          <m:t>t</m:t>
        </m:r>
        <m:r>
          <m:rPr>
            <m:sty m:val="p"/>
          </m:rPr>
          <m:t>&gt;</m:t>
        </m:r>
        <m:sSub>
          <m:e>
            <m:r>
              <m:t>t</m:t>
            </m:r>
          </m:e>
          <m:sub>
            <m:r>
              <m:t>e</m:t>
            </m:r>
          </m:sub>
        </m:sSub>
      </m:oMath>
      <w:r>
        <w:t xml:space="preserve"> </w:t>
      </w:r>
      <w:r>
        <w:rPr>
          <w:b/>
          <w:bCs/>
        </w:rPr>
        <w:t xml:space="preserve">then</w:t>
      </w:r>
      <w:r>
        <w:br/>
      </w:r>
      <w:r>
        <w:t xml:space="preserve">    3: Record temporal invalidity</w:t>
      </w:r>
      <w:r>
        <w:br/>
      </w:r>
      <w:r>
        <w:t xml:space="preserve">    4:</w:t>
      </w:r>
      <w:r>
        <w:t xml:space="preserve"> </w:t>
      </w:r>
      <w:r>
        <w:rPr>
          <w:b/>
          <w:bCs/>
        </w:rPr>
        <w:t xml:space="preserve">return</w:t>
      </w:r>
      <w:r>
        <w:t xml:space="preserve"> </w:t>
      </w:r>
      <w:r>
        <w:t xml:space="preserve">INVALID</w:t>
      </w:r>
      <w:r>
        <w:br/>
      </w:r>
      <w:r>
        <w:t xml:space="preserve">5:</w:t>
      </w:r>
      <w:r>
        <w:t xml:space="preserve"> </w:t>
      </w:r>
      <w:r>
        <w:rPr>
          <w:b/>
          <w:bCs/>
        </w:rPr>
        <w:t xml:space="preserve">end if</w:t>
      </w:r>
      <w:r>
        <w:br/>
      </w:r>
      <w:r>
        <w:t xml:space="preserve">6: Retrieve current lifecycle state of</w:t>
      </w:r>
      <w:r>
        <w:t xml:space="preserve"> </w:t>
      </w:r>
      <m:oMath>
        <m:r>
          <m:t>C</m:t>
        </m:r>
      </m:oMath>
      <w:r>
        <w:br/>
      </w:r>
      <w:r>
        <w:t xml:space="preserve">7:</w:t>
      </w:r>
      <w:r>
        <w:t xml:space="preserve"> </w:t>
      </w:r>
      <w:r>
        <w:rPr>
          <w:b/>
          <w:bCs/>
        </w:rPr>
        <w:t xml:space="preserve">if</w:t>
      </w:r>
      <w:r>
        <w:t xml:space="preserve"> </w:t>
      </w:r>
      <w:r>
        <w:t xml:space="preserve">current state does not permit the requested operation</w:t>
      </w:r>
      <w:r>
        <w:t xml:space="preserve"> </w:t>
      </w:r>
      <w:r>
        <w:rPr>
          <w:b/>
          <w:bCs/>
        </w:rPr>
        <w:t xml:space="preserve">then</w:t>
      </w:r>
      <w:r>
        <w:br/>
      </w:r>
      <w:r>
        <w:t xml:space="preserve">    8: Record invalid lifecycle state</w:t>
      </w:r>
      <w:r>
        <w:br/>
      </w:r>
      <w:r>
        <w:t xml:space="preserve">    9:</w:t>
      </w:r>
      <w:r>
        <w:t xml:space="preserve"> </w:t>
      </w:r>
      <w:r>
        <w:rPr>
          <w:b/>
          <w:bCs/>
        </w:rPr>
        <w:t xml:space="preserve">return</w:t>
      </w:r>
      <w:r>
        <w:t xml:space="preserve"> </w:t>
      </w:r>
      <w:r>
        <w:t xml:space="preserve">INVALID</w:t>
      </w:r>
      <w:r>
        <w:br/>
      </w:r>
      <w:r>
        <w:t xml:space="preserve">10:</w:t>
      </w:r>
      <w:r>
        <w:t xml:space="preserve"> </w:t>
      </w:r>
      <w:r>
        <w:rPr>
          <w:b/>
          <w:bCs/>
        </w:rPr>
        <w:t xml:space="preserve">end if</w:t>
      </w:r>
      <w:r>
        <w:br/>
      </w:r>
      <w:r>
        <w:t xml:space="preserve">11: Check whether</w:t>
      </w:r>
      <w:r>
        <w:t xml:space="preserve"> </w:t>
      </w:r>
      <m:oMath>
        <m:r>
          <m:t>C</m:t>
        </m:r>
      </m:oMath>
      <w:r>
        <w:t xml:space="preserve"> </w:t>
      </w:r>
      <w:r>
        <w:t xml:space="preserve">has been revoked</w:t>
      </w:r>
      <w:r>
        <w:br/>
      </w:r>
      <w:r>
        <w:t xml:space="preserve">12:</w:t>
      </w:r>
      <w:r>
        <w:t xml:space="preserve"> </w:t>
      </w:r>
      <w:r>
        <w:rPr>
          <w:b/>
          <w:bCs/>
        </w:rPr>
        <w:t xml:space="preserve">if</w:t>
      </w:r>
      <w:r>
        <w:t xml:space="preserve"> </w:t>
      </w:r>
      <m:oMath>
        <m:r>
          <m:t>C</m:t>
        </m:r>
      </m:oMath>
      <w:r>
        <w:t xml:space="preserve"> </w:t>
      </w:r>
      <w:r>
        <w:t xml:space="preserve">is revoked</w:t>
      </w:r>
      <w:r>
        <w:t xml:space="preserve"> </w:t>
      </w:r>
      <w:r>
        <w:rPr>
          <w:b/>
          <w:bCs/>
        </w:rPr>
        <w:t xml:space="preserve">then</w:t>
      </w:r>
      <w:r>
        <w:br/>
      </w:r>
      <w:r>
        <w:t xml:space="preserve">    13: Record revocation-based invalidity</w:t>
      </w:r>
      <w:r>
        <w:br/>
      </w:r>
      <w:r>
        <w:t xml:space="preserve">    14:</w:t>
      </w:r>
      <w:r>
        <w:t xml:space="preserve"> </w:t>
      </w:r>
      <w:r>
        <w:rPr>
          <w:b/>
          <w:bCs/>
        </w:rPr>
        <w:t xml:space="preserve">return</w:t>
      </w:r>
      <w:r>
        <w:t xml:space="preserve"> </w:t>
      </w:r>
      <w:r>
        <w:t xml:space="preserve">INVALID</w:t>
      </w:r>
      <w:r>
        <w:br/>
      </w:r>
      <w:r>
        <w:t xml:space="preserve">15:</w:t>
      </w:r>
      <w:r>
        <w:t xml:space="preserve"> </w:t>
      </w:r>
      <w:r>
        <w:rPr>
          <w:b/>
          <w:bCs/>
        </w:rPr>
        <w:t xml:space="preserve">end if</w:t>
      </w:r>
      <w:r>
        <w:br/>
      </w:r>
      <w:r>
        <w:t xml:space="preserve">16: Validate requested transition</w:t>
      </w:r>
      <w:r>
        <w:t xml:space="preserve"> </w:t>
      </w:r>
      <m:oMath>
        <m:r>
          <m:t>q</m:t>
        </m:r>
      </m:oMath>
      <w:r>
        <w:br/>
      </w:r>
      <w:r>
        <w:t xml:space="preserve">17:</w:t>
      </w:r>
      <w:r>
        <w:t xml:space="preserve"> </w:t>
      </w:r>
      <w:r>
        <w:rPr>
          <w:b/>
          <w:bCs/>
        </w:rPr>
        <w:t xml:space="preserve">if</w:t>
      </w:r>
      <w:r>
        <w:t xml:space="preserve"> </w:t>
      </w:r>
      <w:r>
        <w:t xml:space="preserve">transition</w:t>
      </w:r>
      <w:r>
        <w:t xml:space="preserve"> </w:t>
      </w:r>
      <m:oMath>
        <m:r>
          <m:t>q</m:t>
        </m:r>
      </m:oMath>
      <w:r>
        <w:t xml:space="preserve"> </w:t>
      </w:r>
      <w:r>
        <w:t xml:space="preserve">is not permitted</w:t>
      </w:r>
      <w:r>
        <w:t xml:space="preserve"> </w:t>
      </w:r>
      <w:r>
        <w:rPr>
          <w:b/>
          <w:bCs/>
        </w:rPr>
        <w:t xml:space="preserve">then</w:t>
      </w:r>
      <w:r>
        <w:br/>
      </w:r>
      <w:r>
        <w:t xml:space="preserve">    18: Record unauthorised state transition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valid temporal and lifecycle evidence</w:t>
      </w:r>
      <w:r>
        <w:br/>
      </w:r>
      <w:r>
        <w:t xml:space="preserve">22:</w:t>
      </w:r>
      <w:r>
        <w:t xml:space="preserve"> </w:t>
      </w:r>
      <w:r>
        <w:rPr>
          <w:b/>
          <w:bCs/>
        </w:rPr>
        <w:t xml:space="preserve">return</w:t>
      </w:r>
      <w:r>
        <w:t xml:space="preserve"> </w:t>
      </w:r>
      <w:r>
        <w:t xml:space="preserve">VALID</w:t>
      </w:r>
    </w:p>
    <w:p>
      <w:pPr>
        <w:pStyle w:val="CaptionedFigure"/>
      </w:pPr>
      <w:r>
        <w:drawing>
          <wp:inline>
            <wp:extent cx="3451860" cy="6065199"/>
            <wp:effectExtent b="0" l="0" r="0" t="0"/>
            <wp:docPr descr="Figure 11: RO5 planned workflow for temporal and consent lifecycle trust" title="" id="116" name="Picture"/>
            <a:graphic>
              <a:graphicData uri="http://schemas.openxmlformats.org/drawingml/2006/picture">
                <pic:pic>
                  <pic:nvPicPr>
                    <pic:cNvPr descr="media/fig11.png" id="117" name="Picture"/>
                    <pic:cNvPicPr>
                      <a:picLocks noChangeArrowheads="1" noChangeAspect="1"/>
                    </pic:cNvPicPr>
                  </pic:nvPicPr>
                  <pic:blipFill>
                    <a:blip r:embed="rId115"/>
                    <a:stretch>
                      <a:fillRect/>
                    </a:stretch>
                  </pic:blipFill>
                  <pic:spPr bwMode="auto">
                    <a:xfrm>
                      <a:off x="0" y="0"/>
                      <a:ext cx="3451860" cy="6065199"/>
                    </a:xfrm>
                    <a:prstGeom prst="rect">
                      <a:avLst/>
                    </a:prstGeom>
                    <a:noFill/>
                    <a:ln w="9525">
                      <a:noFill/>
                      <a:headEnd/>
                      <a:tailEnd/>
                    </a:ln>
                  </pic:spPr>
                </pic:pic>
              </a:graphicData>
            </a:graphic>
          </wp:inline>
        </w:drawing>
      </w:r>
    </w:p>
    <w:p>
      <w:pPr>
        <w:pStyle w:val="ImageCaption"/>
      </w:pPr>
      <w:r>
        <w:t xml:space="preserve">Figure 11: RO5 planned workflow for temporal and consent lifecycle trust</w:t>
      </w:r>
    </w:p>
    <w:p>
      <w:pPr>
        <w:pStyle w:val="BodyText"/>
      </w:pPr>
      <w:r>
        <w:t xml:space="preserve">Algorithm 5 extends the current stage works on decision process by ensuring that consent validity is dynamic rather than permanent. The algorithm is intended for the CA3 implementation and evaluation stage. It will be used to investigate expiration, revocation, and controlled state transitions as additional conditions of trustworthy access.</w:t>
      </w:r>
    </w:p>
    <w:bookmarkEnd w:id="118"/>
    <w:bookmarkEnd w:id="119"/>
    <w:bookmarkStart w:id="126" w:name="X28e4c471c7af957781c5be37513d338d1f9028e"/>
    <w:p>
      <w:pPr>
        <w:pStyle w:val="Heading2"/>
      </w:pPr>
      <w:r>
        <w:t xml:space="preserve">6.6 Formal Security Assurance and Empirical Validation for RO6</w:t>
      </w:r>
    </w:p>
    <w:p>
      <w:pPr>
        <w:pStyle w:val="FirstParagraph"/>
      </w:pPr>
      <w:r>
        <w:t xml:space="preserve">RO6 addresses RQ6 by formally analysing and empirically evaluating whether the proposed trust-oriented authorisation framework satisfies its defined security and authorisation properties.</w:t>
      </w:r>
    </w:p>
    <w:p>
      <w:pPr>
        <w:pStyle w:val="BodyText"/>
      </w:pPr>
      <w:r>
        <w:t xml:space="preserve">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w:t>
      </w:r>
    </w:p>
    <w:p>
      <w:pPr>
        <w:pStyle w:val="BodyText"/>
      </w:pPr>
      <w:r>
        <w:t xml:space="preserve">The formal decision model is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66</m:t>
          </m:r>
          <m:r>
            <m:rPr>
              <m:sty m:val="p"/>
            </m:rPr>
            <m:t>)</m:t>
          </m:r>
        </m:oMath>
      </m:oMathPara>
    </w:p>
    <w:p>
      <w:pPr>
        <w:pStyle w:val="FirstParagraph"/>
      </w:pPr>
      <w:r>
        <w:t xml:space="preserve">For current stage, the primary validation conditions are</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67</m:t>
          </m:r>
          <m:r>
            <m:rPr>
              <m:sty m:val="p"/>
            </m:rPr>
            <m:t>)</m:t>
          </m:r>
        </m:oMath>
      </m:oMathPara>
    </w:p>
    <w:p>
      <w:pPr>
        <w:pStyle w:val="FirstParagraph"/>
      </w:pPr>
      <w:r>
        <w:t xml:space="preserve">This implication expresses the soundness requirement that every granted request must satisfy the identity, authorisation, and policy conditions. Conversely, if any mandatory condition is violated, the request must be denied:</w:t>
      </w:r>
    </w:p>
    <w:p>
      <w:pPr>
        <w:pStyle w:val="BodyText"/>
      </w:pPr>
      <m:oMathPara>
        <m:oMathParaPr>
          <m:jc m:val="center"/>
        </m:oMathParaPr>
        <m:oMath>
          <m:r>
            <m:rPr>
              <m:sty m:val="p"/>
            </m:rPr>
            <m:t>¬</m:t>
          </m:r>
          <m:sSub>
            <m:e>
              <m:r>
                <m:t>V</m:t>
              </m:r>
            </m:e>
            <m:sub>
              <m:r>
                <m:t>I</m:t>
              </m:r>
            </m:sub>
          </m:sSub>
          <m:r>
            <m:rPr>
              <m:sty m:val="p"/>
            </m:rPr>
            <m:t>(</m:t>
          </m:r>
          <m:r>
            <m:t>u</m:t>
          </m:r>
          <m:r>
            <m:rPr>
              <m:sty m:val="p"/>
            </m:rPr>
            <m:t>)</m:t>
          </m:r>
          <m:r>
            <m:rPr>
              <m:sty m:val="p"/>
            </m:rPr>
            <m:t>∨</m:t>
          </m:r>
          <m:r>
            <m:rPr>
              <m:sty m:val="p"/>
            </m:rPr>
            <m:t>¬</m:t>
          </m:r>
          <m:sSub>
            <m:e>
              <m:r>
                <m:t>V</m:t>
              </m:r>
            </m:e>
            <m:sub>
              <m:r>
                <m:t>A</m:t>
              </m:r>
            </m:sub>
          </m:sSub>
          <m:r>
            <m:rPr>
              <m:sty m:val="p"/>
            </m:rPr>
            <m:t>(</m:t>
          </m:r>
          <m:r>
            <m:t>C</m:t>
          </m:r>
          <m:r>
            <m:rPr>
              <m:sty m:val="p"/>
            </m:rPr>
            <m:t>)</m:t>
          </m:r>
          <m:r>
            <m:rPr>
              <m:sty m:val="p"/>
            </m:rPr>
            <m:t>∨</m:t>
          </m:r>
          <m:r>
            <m:rPr>
              <m:sty m:val="p"/>
            </m:rPr>
            <m:t>¬</m:t>
          </m:r>
          <m:sSub>
            <m:e>
              <m:r>
                <m:t>V</m:t>
              </m:r>
            </m:e>
            <m:sub>
              <m:r>
                <m:t>P</m:t>
              </m:r>
            </m:sub>
          </m:sSub>
          <m:r>
            <m:rPr>
              <m:sty m:val="p"/>
            </m:rPr>
            <m:t>(</m:t>
          </m:r>
          <m:r>
            <m:t>C</m:t>
          </m:r>
          <m:r>
            <m:rPr>
              <m:sty m:val="p"/>
            </m:rPr>
            <m:t>,</m:t>
          </m:r>
          <m:r>
            <m:t>R</m:t>
          </m:r>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68</m:t>
          </m:r>
          <m:r>
            <m:rPr>
              <m:sty m:val="p"/>
            </m:rPr>
            <m:t>)</m:t>
          </m:r>
        </m:oMath>
      </m:oMathPara>
    </w:p>
    <w:bookmarkStart w:id="120" w:name="ro6-assurance-and-validation-workflow"/>
    <w:p>
      <w:pPr>
        <w:pStyle w:val="Heading3"/>
      </w:pPr>
      <w:r>
        <w:t xml:space="preserve">6.6.1 RO6 Assurance and Validation Workflow</w:t>
      </w:r>
    </w:p>
    <w:p>
      <w:pPr>
        <w:pStyle w:val="FirstParagraph"/>
      </w:pPr>
      <w: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w:t>
      </w:r>
    </w:p>
    <w:p>
      <w:pPr>
        <w:pStyle w:val="BodyText"/>
      </w:pPr>
      <w:r>
        <w:t xml:space="preserve">The empirical component will evaluate both valid and invalid scenarios. Valid scenarios will examine whether a correctly specified consent can be created, verified, approved, and used for authorised data access. Negative scenarios will examine whether access is denied when a participant is not verified, when the approval threshold is not satisfied, or when the requested purpose or data scope violates the consent.</w:t>
      </w:r>
    </w:p>
    <w:p>
      <w:pPr>
        <w:pStyle w:val="BodyText"/>
      </w:pPr>
      <w:r>
        <w:t xml:space="preserve">The HALAH prototype provides the implementation basis for this evaluation. The current system includes separate patient, guardian, doctor, and auditor interfaces. It also records consent creation, guardian approval, token minting, state checks, and data-access events.</w:t>
      </w:r>
    </w:p>
    <w:bookmarkEnd w:id="120"/>
    <w:bookmarkStart w:id="124" w:name="Xd260b2be908768b418291e3c2c86d2d9077224a"/>
    <w:p>
      <w:pPr>
        <w:pStyle w:val="Heading3"/>
      </w:pPr>
      <w:r>
        <w:t xml:space="preserve">6.6.2 Procedure for Formal and Empirical Authorisation Validation</w:t>
      </w:r>
    </w:p>
    <w:p>
      <w:pPr>
        <w:pStyle w:val="FirstParagraph"/>
      </w:pPr>
      <w:r>
        <w:t xml:space="preserve">The Formal and Empirical Authorisation Validation procedure evaluates whether the proposed framework</w:t>
      </w:r>
      <w:r>
        <w:t xml:space="preserve"> </w:t>
      </w:r>
      <w:r>
        <w:rPr>
          <w:i/>
          <w:iCs/>
        </w:rPr>
        <w:t xml:space="preserve">F</w:t>
      </w:r>
      <w:r>
        <w:t xml:space="preserve"> </w:t>
      </w:r>
      <w:r>
        <w:t xml:space="preserve">correctly implements the intended authorisation model under normal, invalid, and adversarial conditions. Rather than validating the framework only through successful 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w:t>
      </w:r>
    </w:p>
    <w:p>
      <w:pPr>
        <w:pStyle w:val="CaptionedFigure"/>
      </w:pPr>
      <w:r>
        <w:drawing>
          <wp:inline>
            <wp:extent cx="3451860" cy="4212881"/>
            <wp:effectExtent b="0" l="0" r="0" t="0"/>
            <wp:docPr descr="Figure 12: RO6 planned workflow for formal security assurance and empirical validation" title="" id="122" name="Picture"/>
            <a:graphic>
              <a:graphicData uri="http://schemas.openxmlformats.org/drawingml/2006/picture">
                <pic:pic>
                  <pic:nvPicPr>
                    <pic:cNvPr descr="media/fig12.png" id="123" name="Picture"/>
                    <pic:cNvPicPr>
                      <a:picLocks noChangeArrowheads="1" noChangeAspect="1"/>
                    </pic:cNvPicPr>
                  </pic:nvPicPr>
                  <pic:blipFill>
                    <a:blip r:embed="rId121"/>
                    <a:stretch>
                      <a:fillRect/>
                    </a:stretch>
                  </pic:blipFill>
                  <pic:spPr bwMode="auto">
                    <a:xfrm>
                      <a:off x="0" y="0"/>
                      <a:ext cx="3451860" cy="4212881"/>
                    </a:xfrm>
                    <a:prstGeom prst="rect">
                      <a:avLst/>
                    </a:prstGeom>
                    <a:noFill/>
                    <a:ln w="9525">
                      <a:noFill/>
                      <a:headEnd/>
                      <a:tailEnd/>
                    </a:ln>
                  </pic:spPr>
                </pic:pic>
              </a:graphicData>
            </a:graphic>
          </wp:inline>
        </w:drawing>
      </w:r>
    </w:p>
    <w:p>
      <w:pPr>
        <w:pStyle w:val="ImageCaption"/>
      </w:pPr>
      <w:r>
        <w:t xml:space="preserve">Figure 12: RO6 planned workflow for formal security assurance and empirical validation</w:t>
      </w:r>
    </w:p>
    <w:p>
      <w:pPr>
        <w:pStyle w:val="Compact"/>
        <w:numPr>
          <w:ilvl w:val="0"/>
          <w:numId w:val="1058"/>
        </w:numPr>
      </w:pPr>
      <w:r>
        <w:rPr>
          <w:b/>
          <w:bCs/>
        </w:rPr>
        <w:t xml:space="preserve">Step 1 – Define the Expected Authorisation Properties.</w:t>
      </w:r>
    </w:p>
    <w:p>
      <w:pPr>
        <w:pStyle w:val="FirstParagraph"/>
      </w:pPr>
      <w:r>
        <w:t xml:space="preserve">The first step is to define the security and authorisation properties P that the framework is expected to satisfy. These properties provide the formal evaluation criteria against which the observed system behaviour will subsequently be compared.</w:t>
      </w:r>
    </w:p>
    <w:p>
      <w:pPr>
        <w:pStyle w:val="BodyText"/>
      </w:pPr>
      <w:r>
        <w:t xml:space="preserve">The properties may include authorisation soundness, correct denial of unauthorised requests, threshold correctness, policy compliance, scope enforcement, temporal consistency, and audit consistency.</w:t>
      </w:r>
    </w:p>
    <w:p>
      <w:pPr>
        <w:pStyle w:val="BodyText"/>
      </w:pPr>
      <w:r>
        <w:t xml:space="preserve">Formally,</w:t>
      </w:r>
    </w:p>
    <w:p>
      <w:pPr>
        <w:pStyle w:val="BodyText"/>
      </w:pPr>
      <m:oMathPara>
        <m:oMathParaPr>
          <m:jc m:val="center"/>
        </m:oMathParaPr>
        <m:oMath>
          <m:r>
            <m:t>P</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r>
            <m:rPr>
              <m:sty m:val="p"/>
            </m:rPr>
            <m:t>}</m:t>
          </m:r>
          <m:r>
            <m:rPr>
              <m:sty m:val="p"/>
            </m:rPr>
            <m:t>.</m:t>
          </m:r>
        </m:oMath>
      </m:oMathPara>
    </w:p>
    <w:p>
      <w:pPr>
        <w:pStyle w:val="Compact"/>
        <w:numPr>
          <w:ilvl w:val="0"/>
          <w:numId w:val="1059"/>
        </w:numPr>
      </w:pPr>
      <w:r>
        <w:rPr>
          <w:b/>
          <w:bCs/>
        </w:rPr>
        <w:t xml:space="preserve">Step 2 – Define Valid Scenarios.</w:t>
      </w:r>
    </w:p>
    <w:p>
      <w:pPr>
        <w:pStyle w:val="FirstParagraph"/>
      </w:pPr>
      <w:r>
        <w:t xml:space="preserve">The system defines a set of valid scenarios S</w:t>
      </w:r>
      <w:r>
        <w:rPr>
          <w:vertAlign w:val="subscript"/>
        </w:rPr>
        <w:t xml:space="preserve">valid</w:t>
      </w:r>
      <w:r>
        <w:t xml:space="preserve">, representing legitimate healthcare data-access workflows. These scenarios should contain valid patient identities, valid credentials, active consent, sufficient authority, satisfied multi-party approval, compatible purposes, and authorised data scopes.</w:t>
      </w:r>
    </w:p>
    <w:p>
      <w:pPr>
        <w:pStyle w:val="BodyText"/>
      </w:pPr>
      <w:r>
        <w:t xml:space="preserve">The purpose of these scenarios is to verify that legitimate requests are successfully authorised and that the framework does not incorrectly reject valid operations.</w:t>
      </w:r>
    </w:p>
    <w:p>
      <w:pPr>
        <w:pStyle w:val="Compact"/>
        <w:numPr>
          <w:ilvl w:val="0"/>
          <w:numId w:val="1060"/>
        </w:numPr>
      </w:pPr>
      <w:r>
        <w:rPr>
          <w:b/>
          <w:bCs/>
        </w:rPr>
        <w:t xml:space="preserve">Step 3 – Define Negative Scenarios.</w:t>
      </w:r>
    </w:p>
    <w:p>
      <w:pPr>
        <w:pStyle w:val="FirstParagraph"/>
      </w:pPr>
      <w:r>
        <w:t xml:space="preserve">The system defines a set of negative scenarios S</w:t>
      </w:r>
      <w:r>
        <w:rPr>
          <w:vertAlign w:val="subscript"/>
        </w:rPr>
        <w:t xml:space="preserve">negative</w:t>
      </w:r>
      <w: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w:t>
      </w:r>
    </w:p>
    <w:p>
      <w:pPr>
        <w:pStyle w:val="Compact"/>
        <w:numPr>
          <w:ilvl w:val="0"/>
          <w:numId w:val="1061"/>
        </w:numPr>
      </w:pPr>
      <w:r>
        <w:rPr>
          <w:b/>
          <w:bCs/>
        </w:rPr>
        <w:t xml:space="preserve">Step 4 – Define Adversarial Scenarios.</w:t>
      </w:r>
    </w:p>
    <w:p>
      <w:pPr>
        <w:pStyle w:val="FirstParagraph"/>
      </w:pPr>
      <w:r>
        <w:t xml:space="preserve">The system defines adversarial scenarios S</w:t>
      </w:r>
      <w:r>
        <w:rPr>
          <w:vertAlign w:val="subscript"/>
        </w:rPr>
        <w:t xml:space="preserve">adv</w:t>
      </w:r>
      <w:r>
        <w:t xml:space="preserve">, representing attempts to circumvent or manipulate the authorisation process.</w:t>
      </w:r>
    </w:p>
    <w:p>
      <w:pPr>
        <w:pStyle w:val="BodyText"/>
      </w:pPr>
      <w:r>
        <w:t xml:space="preserve">Such scenarios may include replayed approvals, duplicate approvals, unauthorised participants attempting to satisfy a threshold, invalid or forged credentials, attempts to access data outside the authorised scope, and attempts to use a revoked or expired consent object.</w:t>
      </w:r>
    </w:p>
    <w:p>
      <w:pPr>
        <w:pStyle w:val="BodyText"/>
      </w:pPr>
      <w:r>
        <w:t xml:space="preserve">The adversarial test set is particularly important because a framework should not only demonstrate that legitimate requests succeed, but also demonstrate resilience against foreseeable attempts to bypass its security controls.</w:t>
      </w:r>
    </w:p>
    <w:p>
      <w:pPr>
        <w:pStyle w:val="Compact"/>
        <w:numPr>
          <w:ilvl w:val="0"/>
          <w:numId w:val="1062"/>
        </w:numPr>
      </w:pPr>
      <w:r>
        <w:rPr>
          <w:b/>
          <w:bCs/>
        </w:rPr>
        <w:t xml:space="preserve">Step 5 – Construct the Complete Validation Scenario Set.</w:t>
      </w:r>
    </w:p>
    <w:p>
      <w:pPr>
        <w:pStyle w:val="FirstParagraph"/>
      </w:pPr>
      <w:r>
        <w:t xml:space="preserve">The three scenario classes are combined into the complete validation set:</w:t>
      </w:r>
    </w:p>
    <w:p>
      <w:pPr>
        <w:pStyle w:val="BodyText"/>
      </w:pPr>
      <m:oMathPara>
        <m:oMathParaPr>
          <m:jc m:val="center"/>
        </m:oMathParaPr>
        <m:oMath>
          <m:r>
            <m:t>S</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oMath>
      </m:oMathPara>
    </w:p>
    <w:p>
      <w:pPr>
        <w:pStyle w:val="FirstParagraph"/>
      </w:pPr>
      <w:r>
        <w:t xml:space="preserve">Each scenario</w:t>
      </w:r>
      <w:r>
        <w:t xml:space="preserve"> </w:t>
      </w:r>
      <w:r>
        <w:rPr>
          <w:i/>
          <w:iCs/>
        </w:rPr>
        <w:t xml:space="preserve">s</w:t>
      </w:r>
      <w:r>
        <w:t xml:space="preserve"> </w:t>
      </w:r>
      <w:r>
        <w:t xml:space="preserve">∈S is associated with an expected authorisation outcome and the security properties that it is intended to evaluate.</w:t>
      </w:r>
    </w:p>
    <w:p>
      <w:pPr>
        <w:pStyle w:val="Compact"/>
        <w:numPr>
          <w:ilvl w:val="0"/>
          <w:numId w:val="1063"/>
        </w:numPr>
      </w:pPr>
      <w:r>
        <w:rPr>
          <w:b/>
          <w:bCs/>
        </w:rPr>
        <w:t xml:space="preserve">Step 6 – Execute Each Scenario Using the Framework.</w:t>
      </w:r>
    </w:p>
    <w:p>
      <w:pPr>
        <w:pStyle w:val="FirstParagraph"/>
      </w:pPr>
      <w:r>
        <w:t xml:space="preserve">The system executes each scenario</w:t>
      </w:r>
      <w:r>
        <w:t xml:space="preserve"> </w:t>
      </w:r>
      <w:r>
        <w:rPr>
          <w:i/>
          <w:iCs/>
        </w:rPr>
        <w:t xml:space="preserve">s</w:t>
      </w:r>
      <w:r>
        <w:t xml:space="preserve"> </w:t>
      </w:r>
      <w:r>
        <w:t xml:space="preserve">using the implemented framework</w:t>
      </w:r>
      <w:r>
        <w:t xml:space="preserve"> </w:t>
      </w:r>
      <w:r>
        <w:rPr>
          <w:i/>
          <w:iCs/>
        </w:rPr>
        <w:t xml:space="preserve">F</w:t>
      </w:r>
      <w:r>
        <w:t xml:space="preserve">. During execution, the framework performs the corresponding consent, identity, authority, threshold, policy, scope, and lifecycle checks.</w:t>
      </w:r>
    </w:p>
    <w:p>
      <w:pPr>
        <w:pStyle w:val="BodyText"/>
      </w:pPr>
      <w:r>
        <w:t xml:space="preserve">The execution process is treated as an empirical observation of the implemented authorisation model that</w:t>
      </w:r>
    </w:p>
    <w:p>
      <w:pPr>
        <w:pStyle w:val="BodyText"/>
      </w:pPr>
      <m:oMathPara>
        <m:oMathParaPr>
          <m:jc m:val="center"/>
        </m:oMathParaPr>
        <m:oMath>
          <m:r>
            <m:t>F</m:t>
          </m:r>
          <m:r>
            <m:rPr>
              <m:sty m:val="p"/>
            </m:rPr>
            <m:t>(</m:t>
          </m:r>
          <m:r>
            <m:t>s</m:t>
          </m:r>
          <m:r>
            <m:rPr>
              <m:sty m:val="p"/>
            </m:rPr>
            <m:t>)</m:t>
          </m:r>
          <m:r>
            <m:rPr>
              <m:sty m:val="p"/>
            </m:rPr>
            <m:t>→</m:t>
          </m:r>
          <m:sSub>
            <m:e>
              <m:r>
                <m:t>D</m:t>
              </m:r>
            </m:e>
            <m:sub>
              <m:r>
                <m:t>o</m:t>
              </m:r>
              <m:r>
                <m:t>b</m:t>
              </m:r>
              <m:r>
                <m:t>s</m:t>
              </m:r>
            </m:sub>
          </m:sSub>
          <m:r>
            <m:rPr>
              <m:sty m:val="p"/>
            </m:rPr>
            <m:t>,</m:t>
          </m:r>
        </m:oMath>
      </m:oMathPara>
    </w:p>
    <w:p>
      <w:pPr>
        <w:pStyle w:val="FirstParagraph"/>
      </w:pPr>
      <w:r>
        <w:t xml:space="preserve">where</w:t>
      </w:r>
      <w:r>
        <w:t xml:space="preserve"> </w:t>
      </w:r>
      <w:r>
        <w:rPr>
          <w:i/>
          <w:iCs/>
        </w:rPr>
        <w:t xml:space="preserve">D</w:t>
      </w:r>
      <w:r>
        <w:rPr>
          <w:vertAlign w:val="subscript"/>
        </w:rPr>
        <w:t xml:space="preserve">obs</w:t>
      </w:r>
      <w:r>
        <w:t xml:space="preserve"> </w:t>
      </w:r>
      <w:r>
        <w:t xml:space="preserve">denotes the observed authorisation decision.</w:t>
      </w:r>
    </w:p>
    <w:p>
      <w:pPr>
        <w:pStyle w:val="Compact"/>
        <w:numPr>
          <w:ilvl w:val="0"/>
          <w:numId w:val="1064"/>
        </w:numPr>
      </w:pPr>
      <w:r>
        <w:rPr>
          <w:b/>
          <w:bCs/>
        </w:rPr>
        <w:t xml:space="preserve">Step 7 – Collect the Observed Authorisation Decision.</w:t>
      </w:r>
    </w:p>
    <w:p>
      <w:pPr>
        <w:pStyle w:val="FirstParagraph"/>
      </w:pPr>
      <w:r>
        <w:t xml:space="preserve">After each scenario has been executed, the system records the resulting authorisation decision. Depending on the operation, the observed result may be</w:t>
      </w:r>
      <w:r>
        <w:t xml:space="preserve"> </w:t>
      </w:r>
      <w:r>
        <w:rPr>
          <w:i/>
          <w:iCs/>
        </w:rPr>
        <w:t xml:space="preserve">ALLOW</w:t>
      </w:r>
      <w:r>
        <w:t xml:space="preserve">,</w:t>
      </w:r>
      <w:r>
        <w:t xml:space="preserve"> </w:t>
      </w:r>
      <w:r>
        <w:rPr>
          <w:i/>
          <w:iCs/>
        </w:rPr>
        <w:t xml:space="preserve">DENY</w:t>
      </w:r>
      <w:r>
        <w:t xml:space="preserve">,</w:t>
      </w:r>
      <w:r>
        <w:t xml:space="preserve"> </w:t>
      </w:r>
      <w:r>
        <w:rPr>
          <w:i/>
          <w:iCs/>
        </w:rPr>
        <w:t xml:space="preserve">PENDING</w:t>
      </w:r>
      <w:r>
        <w:t xml:space="preserve">, or another explicitly defined lifecycle state.</w:t>
      </w:r>
    </w:p>
    <w:p>
      <w:pPr>
        <w:pStyle w:val="BodyText"/>
      </w:pPr>
      <w:r>
        <w:t xml:space="preserve">The observed decision is stored together with the corresponding scenario identifier to enable subsequent comparison with the expected outcome.</w:t>
      </w:r>
    </w:p>
    <w:p>
      <w:pPr>
        <w:pStyle w:val="Compact"/>
        <w:numPr>
          <w:ilvl w:val="0"/>
          <w:numId w:val="1065"/>
        </w:numPr>
      </w:pPr>
      <w:r>
        <w:rPr>
          <w:b/>
          <w:bCs/>
        </w:rPr>
        <w:t xml:space="preserve">Step 8 – Collect Supporting Authorisation Evidence.</w:t>
      </w:r>
    </w:p>
    <w:p>
      <w:pPr>
        <w:pStyle w:val="FirstParagraph"/>
      </w:pPr>
      <w:r>
        <w:t xml:space="preserve">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w:t>
      </w:r>
    </w:p>
    <w:p>
      <w:pPr>
        <w:pStyle w:val="BodyText"/>
      </w:pPr>
      <w:r>
        <w:t xml:space="preserve">The collected evidence can therefore be represented as</w:t>
      </w:r>
    </w:p>
    <w:p>
      <w:pPr>
        <w:pStyle w:val="BodyText"/>
      </w:pPr>
      <m:oMathPara>
        <m:oMathParaPr>
          <m:jc m:val="center"/>
        </m:oMathParaPr>
        <m:oMath>
          <m:sSub>
            <m:e>
              <m:r>
                <m:t>E</m:t>
              </m:r>
            </m:e>
            <m:sub>
              <m:r>
                <m:t>s</m:t>
              </m:r>
            </m:sub>
          </m:sSub>
          <m:r>
            <m:rPr>
              <m:sty m:val="p"/>
            </m:rPr>
            <m:t>=</m:t>
          </m:r>
          <m:r>
            <m:rPr>
              <m:sty m:val="p"/>
            </m:rPr>
            <m:t>{</m:t>
          </m:r>
          <m:sSub>
            <m:e>
              <m:r>
                <m:t>E</m:t>
              </m:r>
            </m:e>
            <m:sub>
              <m:r>
                <m:t>I</m:t>
              </m:r>
            </m:sub>
          </m:sSub>
          <m:r>
            <m:rPr>
              <m:sty m:val="p"/>
            </m:rPr>
            <m:t>,</m:t>
          </m:r>
          <m:sSub>
            <m:e>
              <m:r>
                <m:t>E</m:t>
              </m:r>
            </m:e>
            <m:sub>
              <m:r>
                <m:t>A</m:t>
              </m:r>
            </m:sub>
          </m:sSub>
          <m:r>
            <m:rPr>
              <m:sty m:val="p"/>
            </m:rPr>
            <m:t>,</m:t>
          </m:r>
          <m:sSub>
            <m:e>
              <m:r>
                <m:t>E</m:t>
              </m:r>
            </m:e>
            <m:sub>
              <m:r>
                <m:t>C</m:t>
              </m:r>
            </m:sub>
          </m:sSub>
          <m:r>
            <m:rPr>
              <m:sty m:val="p"/>
            </m:rPr>
            <m:t>,</m:t>
          </m:r>
          <m:sSub>
            <m:e>
              <m:r>
                <m:t>E</m:t>
              </m:r>
            </m:e>
            <m:sub>
              <m:r>
                <m:t>T</m:t>
              </m:r>
            </m:sub>
          </m:sSub>
          <m:r>
            <m:rPr>
              <m:sty m:val="p"/>
            </m:rPr>
            <m:t>,</m:t>
          </m:r>
          <m:sSub>
            <m:e>
              <m:r>
                <m:t>E</m:t>
              </m:r>
            </m:e>
            <m:sub>
              <m:r>
                <m:t>P</m:t>
              </m:r>
            </m:sub>
          </m:sSub>
          <m:r>
            <m:rPr>
              <m:sty m:val="p"/>
            </m:rPr>
            <m:t>,</m:t>
          </m:r>
          <m:sSub>
            <m:e>
              <m:r>
                <m:t>E</m:t>
              </m:r>
            </m:e>
            <m:sub>
              <m:r>
                <m:t>S</m:t>
              </m:r>
            </m:sub>
          </m:sSub>
          <m:r>
            <m:rPr>
              <m:sty m:val="p"/>
            </m:rPr>
            <m:t>,</m:t>
          </m:r>
          <m:sSub>
            <m:e>
              <m:r>
                <m:t>E</m:t>
              </m:r>
            </m:e>
            <m:sub>
              <m:r>
                <m:t>L</m:t>
              </m:r>
            </m:sub>
          </m:sSub>
          <m:r>
            <m:rPr>
              <m:sty m:val="p"/>
            </m:rPr>
            <m:t>}</m:t>
          </m:r>
          <m:r>
            <m:rPr>
              <m:sty m:val="p"/>
            </m:rPr>
            <m:t>,</m:t>
          </m:r>
        </m:oMath>
      </m:oMathPara>
    </w:p>
    <w:p>
      <w:pPr>
        <w:pStyle w:val="FirstParagraph"/>
      </w:pPr>
      <w:r>
        <w:t xml:space="preserve">where the individual components represent identity, authority, consent, threshold, policy, scope, and lifecycle evidence.</w:t>
      </w:r>
    </w:p>
    <w:p>
      <w:pPr>
        <w:pStyle w:val="Compact"/>
        <w:numPr>
          <w:ilvl w:val="0"/>
          <w:numId w:val="1066"/>
        </w:numPr>
      </w:pPr>
      <w:r>
        <w:rPr>
          <w:b/>
          <w:bCs/>
        </w:rPr>
        <w:t xml:space="preserve">Step 9 – Compare Observed and Expected Decisions.</w:t>
      </w:r>
    </w:p>
    <w:p>
      <w:pPr>
        <w:pStyle w:val="FirstParagraph"/>
      </w:pPr>
      <w:r>
        <w:t xml:space="preserve">The observed decision is compared with the expected decision defined for scenario</w:t>
      </w:r>
      <w:r>
        <w:t xml:space="preserve"> </w:t>
      </w:r>
      <w:r>
        <w:rPr>
          <w:i/>
          <w:iCs/>
        </w:rPr>
        <w:t xml:space="preserve">s</w:t>
      </w:r>
      <w:r>
        <w:t xml:space="preserve">.</w:t>
      </w:r>
    </w:p>
    <w:p>
      <w:pPr>
        <w:pStyle w:val="BodyText"/>
      </w:pPr>
      <w:r>
        <w:t xml:space="preserve">Let</w:t>
      </w:r>
    </w:p>
    <w:p>
      <w:pPr>
        <w:pStyle w:val="BodyText"/>
      </w:pPr>
      <m:oMathPara>
        <m:oMathParaPr>
          <m:jc m:val="center"/>
        </m:oMathParaPr>
        <m:oMath>
          <m:sSub>
            <m:e>
              <m:r>
                <m:t>D</m:t>
              </m:r>
            </m:e>
            <m:sub>
              <m:r>
                <m:t>e</m:t>
              </m:r>
              <m:r>
                <m:t>x</m:t>
              </m:r>
              <m:r>
                <m:t>p</m:t>
              </m:r>
            </m:sub>
          </m:sSub>
          <m:r>
            <m:rPr>
              <m:sty m:val="p"/>
            </m:rPr>
            <m:t>(</m:t>
          </m:r>
          <m:r>
            <m:t>s</m:t>
          </m:r>
          <m:r>
            <m:rPr>
              <m:sty m:val="p"/>
            </m:rPr>
            <m:t>)</m:t>
          </m:r>
        </m:oMath>
      </m:oMathPara>
    </w:p>
    <w:p>
      <w:pPr>
        <w:pStyle w:val="FirstParagraph"/>
      </w:pPr>
      <w:r>
        <w:t xml:space="preserve">denote the expected decision and</w:t>
      </w:r>
    </w:p>
    <w:p>
      <w:pPr>
        <w:pStyle w:val="BodyText"/>
      </w:pPr>
      <m:oMathPara>
        <m:oMathParaPr>
          <m:jc m:val="center"/>
        </m:oMathParaPr>
        <m:oMath>
          <m:sSub>
            <m:e>
              <m:r>
                <m:t>D</m:t>
              </m:r>
            </m:e>
            <m:sub>
              <m:r>
                <m:t>o</m:t>
              </m:r>
              <m:r>
                <m:t>b</m:t>
              </m:r>
              <m:r>
                <m:t>s</m:t>
              </m:r>
            </m:sub>
          </m:sSub>
          <m:r>
            <m:rPr>
              <m:sty m:val="p"/>
            </m:rPr>
            <m:t>(</m:t>
          </m:r>
          <m:r>
            <m:t>s</m:t>
          </m:r>
          <m:r>
            <m:rPr>
              <m:sty m:val="p"/>
            </m:rPr>
            <m:t>)</m:t>
          </m:r>
        </m:oMath>
      </m:oMathPara>
    </w:p>
    <w:p>
      <w:pPr>
        <w:pStyle w:val="FirstParagraph"/>
      </w:pPr>
      <w:r>
        <w:t xml:space="preserve">denote the observed decision. The scenario passes when</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r>
            <m:rPr>
              <m:sty m:val="p"/>
            </m:rPr>
            <m:t>.</m:t>
          </m:r>
        </m:oMath>
      </m:oMathPara>
    </w:p>
    <w:p>
      <w:pPr>
        <w:pStyle w:val="FirstParagraph"/>
      </w:pPr>
      <w:r>
        <w:t xml:space="preserve">Otherwise, the scenario is classified as a validation failure.</w:t>
      </w:r>
    </w:p>
    <w:p>
      <w:pPr>
        <w:pStyle w:val="Compact"/>
        <w:numPr>
          <w:ilvl w:val="0"/>
          <w:numId w:val="1067"/>
        </w:numPr>
      </w:pPr>
      <w:r>
        <w:rPr>
          <w:b/>
          <w:bCs/>
        </w:rPr>
        <w:t xml:space="preserve">Step 10 – Record the Scenario Result.</w:t>
      </w:r>
    </w:p>
    <w:p>
      <w:pPr>
        <w:pStyle w:val="FirstParagraph"/>
      </w:pPr>
      <w:r>
        <w:t xml:space="preserve">The system records whether each scenario has passed or failed. For each failure, the corresponding condition, observed behaviour, expected behaviour, and supporting evidence are retained for subsequent analysis.</w:t>
      </w:r>
    </w:p>
    <w:p>
      <w:pPr>
        <w:pStyle w:val="BodyText"/>
      </w:pPr>
      <w:r>
        <w:t xml:space="preserve">This enables validation results to be traced from the final decision back to the individual authorisation conditions that produced that decision.</w:t>
      </w:r>
    </w:p>
    <w:p>
      <w:pPr>
        <w:pStyle w:val="Compact"/>
        <w:numPr>
          <w:ilvl w:val="0"/>
          <w:numId w:val="1068"/>
        </w:numPr>
      </w:pPr>
      <w:r>
        <w:rPr>
          <w:b/>
          <w:bCs/>
        </w:rPr>
        <w:t xml:space="preserve">Step 11 – Evaluate Authorisation Soundness.</w:t>
      </w:r>
    </w:p>
    <w:p>
      <w:pPr>
        <w:pStyle w:val="FirstParagraph"/>
      </w:pPr>
      <w:r>
        <w:t xml:space="preserve">The system evaluates the soundness property to determine whether every granted request satisfies the required authorisation conditions.</w:t>
      </w:r>
    </w:p>
    <w:p>
      <w:pPr>
        <w:pStyle w:val="BodyText"/>
      </w:pPr>
      <w:r>
        <w:t xml:space="preserve">Formally,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r>
            <m:t>A</m:t>
          </m:r>
          <m:r>
            <m:t>u</m:t>
          </m:r>
          <m:r>
            <m:t>t</m:t>
          </m:r>
          <m:r>
            <m:t>h</m:t>
          </m:r>
          <m:r>
            <m:t>o</m:t>
          </m:r>
          <m:r>
            <m:t>r</m:t>
          </m:r>
          <m:r>
            <m:t>i</m:t>
          </m:r>
          <m:r>
            <m:t>s</m:t>
          </m:r>
          <m:r>
            <m:t>e</m:t>
          </m:r>
          <m:r>
            <m:t>d</m:t>
          </m:r>
          <m:r>
            <m:rPr>
              <m:sty m:val="p"/>
            </m:rPr>
            <m:t>(</m:t>
          </m:r>
          <m:r>
            <m:t>s</m:t>
          </m:r>
          <m:r>
            <m:rPr>
              <m:sty m:val="p"/>
            </m:rPr>
            <m:t>)</m:t>
          </m:r>
          <m:r>
            <m:rPr>
              <m:sty m:val="p"/>
            </m:rPr>
            <m:t>=</m:t>
          </m:r>
          <m:r>
            <m:t>T</m:t>
          </m:r>
          <m:r>
            <m:t>R</m:t>
          </m:r>
          <m:r>
            <m:t>U</m:t>
          </m:r>
          <m:r>
            <m:t>E</m:t>
          </m:r>
          <m:r>
            <m:rPr>
              <m:sty m:val="p"/>
            </m:rPr>
            <m:t>.</m:t>
          </m:r>
        </m:oMath>
      </m:oMathPara>
    </w:p>
    <w:p>
      <w:pPr>
        <w:pStyle w:val="FirstParagraph"/>
      </w:pPr>
      <w:r>
        <w:t xml:space="preserve">A sound framework should not grant access when one or more mandatory authorisation conditions are violated.</w:t>
      </w:r>
    </w:p>
    <w:p>
      <w:pPr>
        <w:pStyle w:val="Compact"/>
        <w:numPr>
          <w:ilvl w:val="0"/>
          <w:numId w:val="1069"/>
        </w:numPr>
      </w:pPr>
      <w:r>
        <w:rPr>
          <w:b/>
          <w:bCs/>
        </w:rPr>
        <w:t xml:space="preserve">Step 12 – Evaluate Denial Correctness.</w:t>
      </w:r>
    </w:p>
    <w:p>
      <w:pPr>
        <w:pStyle w:val="FirstParagraph"/>
      </w:pPr>
      <w:r>
        <w:t xml:space="preserve">The system evaluates whether invalid or unauthorised requests are correctly denied.</w:t>
      </w:r>
    </w:p>
    <w:p>
      <w:pPr>
        <w:pStyle w:val="BodyText"/>
      </w:pPr>
      <w:r>
        <w:t xml:space="preserve">The denial property can be represented as</w:t>
      </w:r>
    </w:p>
    <w:p>
      <w:pPr>
        <w:pStyle w:val="BodyText"/>
      </w:pPr>
      <m:oMathPara>
        <m:oMathParaPr>
          <m:jc m:val="center"/>
        </m:oMathParaPr>
        <m:oMath>
          <m:r>
            <m:t>A</m:t>
          </m:r>
          <m:r>
            <m:t>u</m:t>
          </m:r>
          <m:r>
            <m:t>t</m:t>
          </m:r>
          <m:r>
            <m:t>h</m:t>
          </m:r>
          <m:r>
            <m:t>o</m:t>
          </m:r>
          <m:r>
            <m:t>r</m:t>
          </m:r>
          <m:r>
            <m:t>i</m:t>
          </m:r>
          <m:r>
            <m:t>s</m:t>
          </m:r>
          <m:r>
            <m:t>e</m:t>
          </m:r>
          <m:r>
            <m:t>d</m:t>
          </m:r>
          <m:r>
            <m:rPr>
              <m:sty m:val="p"/>
            </m:rPr>
            <m:t>(</m:t>
          </m:r>
          <m:r>
            <m:t>s</m:t>
          </m:r>
          <m:r>
            <m:rPr>
              <m:sty m:val="p"/>
            </m:rPr>
            <m:t>)</m:t>
          </m:r>
          <m:r>
            <m:rPr>
              <m:sty m:val="p"/>
            </m:rPr>
            <m:t>=</m:t>
          </m:r>
          <m:r>
            <m:t>F</m:t>
          </m:r>
          <m:r>
            <m:t>A</m:t>
          </m:r>
          <m:r>
            <m:t>L</m:t>
          </m:r>
          <m:r>
            <m:t>S</m:t>
          </m:r>
          <m:r>
            <m:t>E</m:t>
          </m:r>
          <m:r>
            <m:rPr>
              <m:sty m:val="p"/>
            </m:rPr>
            <m:t>⇒</m:t>
          </m:r>
          <m:sSub>
            <m:e>
              <m:r>
                <m:t>D</m:t>
              </m:r>
            </m:e>
            <m:sub>
              <m:r>
                <m:t>o</m:t>
              </m:r>
              <m:r>
                <m:t>b</m:t>
              </m:r>
              <m:r>
                <m:t>s</m:t>
              </m:r>
            </m:sub>
          </m:sSub>
          <m:r>
            <m:rPr>
              <m:sty m:val="p"/>
            </m:rPr>
            <m:t>(</m:t>
          </m:r>
          <m:r>
            <m:t>s</m:t>
          </m:r>
          <m:r>
            <m:rPr>
              <m:sty m:val="p"/>
            </m:rPr>
            <m:t>)</m:t>
          </m:r>
          <m:r>
            <m:rPr>
              <m:sty m:val="p"/>
            </m:rPr>
            <m:t>≠</m:t>
          </m:r>
          <m:r>
            <m:t>A</m:t>
          </m:r>
          <m:r>
            <m:t>L</m:t>
          </m:r>
          <m:r>
            <m:t>L</m:t>
          </m:r>
          <m:r>
            <m:t>O</m:t>
          </m:r>
          <m:r>
            <m:t>W</m:t>
          </m:r>
          <m:r>
            <m:rPr>
              <m:sty m:val="p"/>
            </m:rPr>
            <m:t>.</m:t>
          </m:r>
        </m:oMath>
      </m:oMathPara>
    </w:p>
    <w:p>
      <w:pPr>
        <w:pStyle w:val="FirstParagraph"/>
      </w:pPr>
      <w:r>
        <w:t xml:space="preserve">This evaluation is particularly important for negative and adversarial scenarios because successful operation under valid conditions alone cannot demonstrate that unauthorised access is reliably prevented.</w:t>
      </w:r>
    </w:p>
    <w:p>
      <w:pPr>
        <w:pStyle w:val="Compact"/>
        <w:numPr>
          <w:ilvl w:val="0"/>
          <w:numId w:val="1070"/>
        </w:numPr>
      </w:pPr>
      <w:r>
        <w:rPr>
          <w:b/>
          <w:bCs/>
        </w:rPr>
        <w:t xml:space="preserve">Step 13 – Evaluate Threshold Correctness.</w:t>
      </w:r>
    </w:p>
    <w:p>
      <w:pPr>
        <w:pStyle w:val="FirstParagraph"/>
      </w:pPr>
      <w:r>
        <w:t xml:space="preserve">The system evaluates whether multi-party authorisation is activated only when the required threshold condition is satisfied.</w:t>
      </w:r>
    </w:p>
    <w:p>
      <w:pPr>
        <w:pStyle w:val="BodyText"/>
      </w:pPr>
      <w:r>
        <w:t xml:space="preserve">The expected threshold property is</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evaluation should also verify that invalid, duplicate, or unauthorised approvals do not contribute to</w:t>
      </w:r>
      <w:r>
        <w:t xml:space="preserve"> </w:t>
      </w:r>
      <w:r>
        <w:rPr>
          <w:i/>
          <w:iCs/>
        </w:rPr>
        <w:t xml:space="preserve">A</w:t>
      </w:r>
      <w:r>
        <w:rPr>
          <w:vertAlign w:val="subscript"/>
        </w:rPr>
        <w:t xml:space="preserve">v</w:t>
      </w:r>
      <w:r>
        <w:t xml:space="preserve">. This ensures that the threshold cannot be artificially satisfied by repeated or illegitimate approval submissions.</w:t>
      </w:r>
    </w:p>
    <w:p>
      <w:pPr>
        <w:pStyle w:val="Compact"/>
        <w:numPr>
          <w:ilvl w:val="0"/>
          <w:numId w:val="1071"/>
        </w:numPr>
      </w:pPr>
      <w:r>
        <w:rPr>
          <w:b/>
          <w:bCs/>
        </w:rPr>
        <w:t xml:space="preserve">Step 14 – Evaluate Policy and Scope Enforcement.</w:t>
      </w:r>
    </w:p>
    <w:p>
      <w:pPr>
        <w:pStyle w:val="FirstParagraph"/>
      </w:pPr>
      <w:r>
        <w:t xml:space="preserve">The system evaluates whether every granted request satisfies the consent-defined policy and data-scope constraints.</w:t>
      </w:r>
    </w:p>
    <w:p>
      <w:pPr>
        <w:pStyle w:val="BodyText"/>
      </w:pPr>
      <w:r>
        <w:t xml:space="preserve">In particular, the scope enforcement property is</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S</m:t>
              </m:r>
            </m:e>
            <m:sub>
              <m:r>
                <m:t>R</m:t>
              </m:r>
            </m:sub>
          </m:sSub>
          <m:r>
            <m:rPr>
              <m:sty m:val="p"/>
            </m:rPr>
            <m:t>⊆</m:t>
          </m:r>
          <m:sSub>
            <m:e>
              <m:r>
                <m:t>S</m:t>
              </m:r>
            </m:e>
            <m:sub>
              <m:r>
                <m:t>C</m:t>
              </m:r>
            </m:sub>
          </m:sSub>
          <m:r>
            <m:rPr>
              <m:sty m:val="p"/>
            </m:rPr>
            <m:t>.</m:t>
          </m:r>
        </m:oMath>
      </m:oMathPara>
    </w:p>
    <w:p>
      <w:pPr>
        <w:pStyle w:val="FirstParagraph"/>
      </w:pPr>
      <w:r>
        <w:t xml:space="preserve">The evaluation should verify that a participant cannot obtain healthcare resources outside the scope authorised by the patient’s consent, even when the participant possesses a valid identity and authority credential.</w:t>
      </w:r>
    </w:p>
    <w:p>
      <w:pPr>
        <w:pStyle w:val="BodyText"/>
      </w:pPr>
      <w:r>
        <w:t xml:space="preserve">Purpose compatibility is evaluated similarly: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P</m:t>
              </m:r>
            </m:e>
            <m:sub>
              <m:r>
                <m:t>R</m:t>
              </m:r>
            </m:sub>
          </m:sSub>
          <m:r>
            <m:rPr>
              <m:sty m:val="p"/>
            </m:rPr>
            <m:t>⊨</m:t>
          </m:r>
          <m:sSub>
            <m:e>
              <m:r>
                <m:t>P</m:t>
              </m:r>
            </m:e>
            <m:sub>
              <m:r>
                <m:t>C</m:t>
              </m:r>
            </m:sub>
          </m:sSub>
          <m:r>
            <m:rPr>
              <m:sty m:val="p"/>
            </m:rPr>
            <m:t>.</m:t>
          </m:r>
        </m:oMath>
      </m:oMathPara>
    </w:p>
    <w:p>
      <w:pPr>
        <w:pStyle w:val="Compact"/>
        <w:numPr>
          <w:ilvl w:val="0"/>
          <w:numId w:val="1072"/>
        </w:numPr>
      </w:pPr>
      <w:r>
        <w:rPr>
          <w:b/>
          <w:bCs/>
        </w:rPr>
        <w:t xml:space="preserve">Step 15 – Evaluate Audit Consistency.</w:t>
      </w:r>
    </w:p>
    <w:p>
      <w:pPr>
        <w:pStyle w:val="FirstParagraph"/>
      </w:pPr>
      <w:r>
        <w:t xml:space="preserve">The system evaluates whether the recorded audit evidence is consistent with the actual authorisation decision and the underlying verification events.</w:t>
      </w:r>
    </w:p>
    <w:p>
      <w:pPr>
        <w:pStyle w:val="BodyText"/>
      </w:pPr>
      <w:r>
        <w:t xml:space="preserve">For an access event</w:t>
      </w:r>
      <w:r>
        <w:t xml:space="preserve"> </w:t>
      </w:r>
      <w:r>
        <w:rPr>
          <w:i/>
          <w:iCs/>
        </w:rPr>
        <w:t xml:space="preserve">e</w:t>
      </w:r>
      <w:r>
        <w:t xml:space="preserve">, the audit record should provide sufficient evidence to establish a relationship between the request, requester, consent, policy evaluation, authorisation result, and timestamp.</w:t>
      </w:r>
    </w:p>
    <w:p>
      <w:pPr>
        <w:pStyle w:val="BodyText"/>
      </w:pPr>
      <w:r>
        <w:t xml:space="preserve">Therefore,</w:t>
      </w:r>
    </w:p>
    <w:p>
      <w:pPr>
        <w:pStyle w:val="BodyText"/>
      </w:pPr>
      <m:oMathPara>
        <m:oMathParaPr>
          <m:jc m:val="center"/>
        </m:oMathParaPr>
        <m:oMath>
          <m:r>
            <m:t>A</m:t>
          </m:r>
          <m:r>
            <m:t>u</m:t>
          </m:r>
          <m:r>
            <m:t>d</m:t>
          </m:r>
          <m:r>
            <m:t>i</m:t>
          </m:r>
          <m:r>
            <m:t>t</m:t>
          </m:r>
          <m:r>
            <m:rPr>
              <m:sty m:val="p"/>
            </m:rPr>
            <m:t>(</m:t>
          </m:r>
          <m:r>
            <m:t>e</m:t>
          </m:r>
          <m:r>
            <m:rPr>
              <m:sty m:val="p"/>
            </m:rPr>
            <m:t>)</m:t>
          </m:r>
          <m:r>
            <m:rPr>
              <m:sty m:val="p"/>
            </m:rPr>
            <m:t>⊨</m:t>
          </m:r>
          <m:r>
            <m:t>D</m:t>
          </m:r>
          <m:r>
            <m:t>e</m:t>
          </m:r>
          <m:r>
            <m:t>c</m:t>
          </m:r>
          <m:r>
            <m:t>i</m:t>
          </m:r>
          <m:r>
            <m:t>s</m:t>
          </m:r>
          <m:r>
            <m:t>i</m:t>
          </m:r>
          <m:r>
            <m:t>o</m:t>
          </m:r>
          <m:r>
            <m:t>n</m:t>
          </m:r>
          <m:r>
            <m:rPr>
              <m:sty m:val="p"/>
            </m:rPr>
            <m:t>(</m:t>
          </m:r>
          <m:r>
            <m:t>e</m:t>
          </m:r>
          <m:r>
            <m:rPr>
              <m:sty m:val="p"/>
            </m:rPr>
            <m:t>)</m:t>
          </m:r>
          <m:r>
            <m:rPr>
              <m:sty m:val="p"/>
            </m:rPr>
            <m:t>.</m:t>
          </m:r>
        </m:oMath>
      </m:oMathPara>
    </w:p>
    <w:p>
      <w:pPr>
        <w:pStyle w:val="FirstParagraph"/>
      </w:pPr>
      <w:r>
        <w:t xml:space="preserve">An audit inconsistency occurs when the recorded evidence does not correspond to the actual system decision or when critical authorisation evidence is missing.</w:t>
      </w:r>
    </w:p>
    <w:p>
      <w:pPr>
        <w:pStyle w:val="Compact"/>
        <w:numPr>
          <w:ilvl w:val="0"/>
          <w:numId w:val="1073"/>
        </w:numPr>
      </w:pPr>
      <w:r>
        <w:rPr>
          <w:b/>
          <w:bCs/>
        </w:rPr>
        <w:t xml:space="preserve">Step 16 – Analyse Failures and Limitations.</w:t>
      </w:r>
    </w:p>
    <w:p>
      <w:pPr>
        <w:pStyle w:val="FirstParagraph"/>
      </w:pPr>
      <w:r>
        <w:t xml:space="preserve">Any failed scenario is analysed to determine the source and significance of the failure. The analysis distinguishes between implementation defects, policy-definition errors, integration problems, incomplete security controls, and limitations of the experimental environment.</w:t>
      </w:r>
    </w:p>
    <w:p>
      <w:pPr>
        <w:pStyle w:val="BodyText"/>
      </w:pPr>
      <w:r>
        <w:t xml:space="preserve">The purpose of this step is not to conceal unsuccessful cases but to determine whether observed failures represent violations of the intended security properties or limitations that should be addressed in future work.</w:t>
      </w:r>
    </w:p>
    <w:p>
      <w:pPr>
        <w:pStyle w:val="Compact"/>
        <w:numPr>
          <w:ilvl w:val="0"/>
          <w:numId w:val="1074"/>
        </w:numPr>
      </w:pPr>
      <w:r>
        <w:rPr>
          <w:b/>
          <w:bCs/>
        </w:rPr>
        <w:t xml:space="preserve">Step 17 – Consolidate the Validation Results.</w:t>
      </w:r>
    </w:p>
    <w:p>
      <w:pPr>
        <w:pStyle w:val="FirstParagraph"/>
      </w:pPr>
      <w:r>
        <w:t xml:space="preserve">Finally, the individual scenario results and property-level evaluations are consolidated into an overall validation result.</w:t>
      </w:r>
    </w:p>
    <w:p>
      <w:pPr>
        <w:pStyle w:val="BodyText"/>
      </w:pPr>
      <w:r>
        <w:t xml:space="preserve">The resulting evidence includes:</w:t>
      </w:r>
    </w:p>
    <w:p>
      <w:pPr>
        <w:pStyle w:val="BodyText"/>
      </w:pPr>
      <m:oMathPara>
        <m:oMathParaPr>
          <m:jc m:val="center"/>
        </m:oMathParaPr>
        <m:oMath>
          <m:r>
            <m:t>V</m:t>
          </m:r>
          <m:r>
            <m:rPr>
              <m:sty m:val="p"/>
            </m:rPr>
            <m:t>=</m:t>
          </m:r>
          <m:r>
            <m:rPr>
              <m:sty m:val="p"/>
            </m:rPr>
            <m:t>{</m:t>
          </m:r>
          <m:sSub>
            <m:e>
              <m:r>
                <m:t>R</m:t>
              </m:r>
            </m:e>
            <m:sub>
              <m:r>
                <m:t>s</m:t>
              </m:r>
              <m:r>
                <m:t>c</m:t>
              </m:r>
              <m:r>
                <m:t>e</m:t>
              </m:r>
              <m:r>
                <m:t>n</m:t>
              </m:r>
              <m:r>
                <m:t>a</m:t>
              </m:r>
              <m:r>
                <m:t>r</m:t>
              </m:r>
              <m:r>
                <m:t>i</m:t>
              </m:r>
              <m:r>
                <m:t>o</m:t>
              </m:r>
            </m:sub>
          </m:sSub>
          <m:r>
            <m:rPr>
              <m:sty m:val="p"/>
            </m:rPr>
            <m:t>,</m:t>
          </m:r>
          <m:sSub>
            <m:e>
              <m:r>
                <m:t>R</m:t>
              </m:r>
            </m:e>
            <m:sub>
              <m:r>
                <m:t>s</m:t>
              </m:r>
              <m:r>
                <m:t>o</m:t>
              </m:r>
              <m:r>
                <m:t>u</m:t>
              </m:r>
              <m:r>
                <m:t>n</m:t>
              </m:r>
              <m:r>
                <m:t>d</m:t>
              </m:r>
            </m:sub>
          </m:sSub>
          <m:r>
            <m:rPr>
              <m:sty m:val="p"/>
            </m:rPr>
            <m:t>,</m:t>
          </m:r>
          <m:sSub>
            <m:e>
              <m:r>
                <m:t>R</m:t>
              </m:r>
            </m:e>
            <m:sub>
              <m:r>
                <m:t>d</m:t>
              </m:r>
              <m:r>
                <m:t>e</m:t>
              </m:r>
              <m:r>
                <m:t>n</m:t>
              </m:r>
              <m:r>
                <m:t>y</m:t>
              </m:r>
            </m:sub>
          </m:sSub>
          <m:r>
            <m:rPr>
              <m:sty m:val="p"/>
            </m:rPr>
            <m:t>,</m:t>
          </m:r>
          <m:sSub>
            <m:e>
              <m:r>
                <m:t>R</m:t>
              </m:r>
            </m:e>
            <m:sub>
              <m:r>
                <m:t>t</m:t>
              </m:r>
              <m:r>
                <m:t>h</m:t>
              </m:r>
              <m:r>
                <m:t>r</m:t>
              </m:r>
              <m:r>
                <m:t>e</m:t>
              </m:r>
              <m:r>
                <m:t>s</m:t>
              </m:r>
              <m:r>
                <m:t>h</m:t>
              </m:r>
              <m:r>
                <m:t>o</m:t>
              </m:r>
              <m:r>
                <m:t>l</m:t>
              </m:r>
              <m:r>
                <m:t>d</m:t>
              </m:r>
            </m:sub>
          </m:sSub>
          <m:r>
            <m:rPr>
              <m:sty m:val="p"/>
            </m:rPr>
            <m:t>,</m:t>
          </m:r>
          <m:sSub>
            <m:e>
              <m:r>
                <m:t>R</m:t>
              </m:r>
            </m:e>
            <m:sub>
              <m:r>
                <m:t>p</m:t>
              </m:r>
              <m:r>
                <m:t>o</m:t>
              </m:r>
              <m:r>
                <m:t>l</m:t>
              </m:r>
              <m:r>
                <m:t>i</m:t>
              </m:r>
              <m:r>
                <m:t>c</m:t>
              </m:r>
              <m:r>
                <m:t>y</m:t>
              </m:r>
            </m:sub>
          </m:sSub>
          <m:r>
            <m:rPr>
              <m:sty m:val="p"/>
            </m:rPr>
            <m:t>,</m:t>
          </m:r>
          <m:sSub>
            <m:e>
              <m:r>
                <m:t>R</m:t>
              </m:r>
            </m:e>
            <m:sub>
              <m:r>
                <m:t>s</m:t>
              </m:r>
              <m:r>
                <m:t>c</m:t>
              </m:r>
              <m:r>
                <m:t>o</m:t>
              </m:r>
              <m:r>
                <m:t>p</m:t>
              </m:r>
              <m:r>
                <m:t>e</m:t>
              </m:r>
            </m:sub>
          </m:sSub>
          <m:r>
            <m:rPr>
              <m:sty m:val="p"/>
            </m:rPr>
            <m:t>,</m:t>
          </m:r>
          <m:sSub>
            <m:e>
              <m:r>
                <m:t>R</m:t>
              </m:r>
            </m:e>
            <m:sub>
              <m:r>
                <m:t>a</m:t>
              </m:r>
              <m:r>
                <m:t>u</m:t>
              </m:r>
              <m:r>
                <m:t>d</m:t>
              </m:r>
              <m:r>
                <m:t>i</m:t>
              </m:r>
              <m:r>
                <m:t>t</m:t>
              </m:r>
            </m:sub>
          </m:sSub>
          <m:r>
            <m:rPr>
              <m:sty m:val="p"/>
            </m:rPr>
            <m:t>}</m:t>
          </m:r>
          <m:r>
            <m:rPr>
              <m:sty m:val="p"/>
            </m:rPr>
            <m:t>.</m:t>
          </m:r>
        </m:oMath>
      </m:oMathPara>
    </w:p>
    <w:p>
      <w:pPr>
        <w:pStyle w:val="FirstParagraph"/>
      </w:pPr>
      <w:r>
        <w:t xml:space="preserve">The framework is considered empirically consistent with the specified authorisation model when the observed decisions satisfy the expected outcomes across the defined validation scenarios and no critical security property is violated.</w:t>
      </w:r>
    </w:p>
    <w:p>
      <w:pPr>
        <w:pStyle w:val="BodyText"/>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P</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r>
                  <m:t>F</m:t>
                </m:r>
                <m:r>
                  <m:rPr>
                    <m:sty m:val="p"/>
                  </m:rPr>
                  <m:t>(</m:t>
                </m:r>
                <m:r>
                  <m:t>s</m:t>
                </m:r>
                <m:r>
                  <m:rPr>
                    <m:sty m:val="p"/>
                  </m:rPr>
                  <m:t>)</m:t>
                </m:r>
                <m:r>
                  <m:rPr>
                    <m:sty m:val="p"/>
                  </m:rPr>
                  <m:t>→</m:t>
                </m:r>
                <m:sSub>
                  <m:e>
                    <m:r>
                      <m:t>D</m:t>
                    </m:r>
                  </m:e>
                  <m:sub>
                    <m:r>
                      <m:t>o</m:t>
                    </m:r>
                    <m:r>
                      <m:t>b</m:t>
                    </m:r>
                    <m:r>
                      <m:t>s</m:t>
                    </m:r>
                  </m:sub>
                </m:sSub>
                <m:r>
                  <m:rPr>
                    <m:sty m:val="p"/>
                  </m:rPr>
                  <m:t>→</m:t>
                </m:r>
                <m:sSub>
                  <m:e>
                    <m:r>
                      <m:t>E</m:t>
                    </m:r>
                  </m:e>
                  <m:sub>
                    <m:r>
                      <m:t>s</m:t>
                    </m:r>
                  </m:sub>
                </m:sSub>
              </m:e>
            </m:mr>
            <m:mr>
              <m:e>
                <m:r>
                  <m:rPr>
                    <m:sty m:val="p"/>
                  </m:rPr>
                  <m:t>→</m:t>
                </m:r>
                <m:sSub>
                  <m:e>
                    <m:r>
                      <m:t>D</m:t>
                    </m:r>
                  </m:e>
                  <m:sub>
                    <m:r>
                      <m:t>o</m:t>
                    </m:r>
                    <m:r>
                      <m:t>b</m:t>
                    </m:r>
                    <m:r>
                      <m:t>s</m:t>
                    </m:r>
                  </m:sub>
                </m:sSub>
                <m:limUpp>
                  <m:e>
                    <m:r>
                      <m:rPr>
                        <m:sty m:val="p"/>
                      </m:rPr>
                      <m:t>=</m:t>
                    </m:r>
                  </m:e>
                  <m:lim>
                    <m:r>
                      <m:rPr>
                        <m:sty m:val="p"/>
                      </m:rPr>
                      <m:t>?</m:t>
                    </m:r>
                  </m:lim>
                </m:limUpp>
                <m:sSub>
                  <m:e>
                    <m:r>
                      <m:t>D</m:t>
                    </m:r>
                  </m:e>
                  <m:sub>
                    <m:r>
                      <m:t>e</m:t>
                    </m:r>
                    <m:r>
                      <m:t>x</m:t>
                    </m:r>
                    <m:r>
                      <m:t>p</m:t>
                    </m:r>
                  </m:sub>
                </m:sSub>
                <m:r>
                  <m:rPr>
                    <m:sty m:val="p"/>
                  </m:rPr>
                  <m:t>→</m:t>
                </m:r>
                <m:r>
                  <m:t>P</m:t>
                </m:r>
                <m:r>
                  <m:t>r</m:t>
                </m:r>
                <m:r>
                  <m:t>o</m:t>
                </m:r>
                <m:r>
                  <m:t>p</m:t>
                </m:r>
                <m:r>
                  <m:t>e</m:t>
                </m:r>
                <m:r>
                  <m:t>r</m:t>
                </m:r>
                <m:r>
                  <m:t>t</m:t>
                </m:r>
                <m:r>
                  <m:t>y</m:t>
                </m:r>
                <m:r>
                  <m:t> </m:t>
                </m:r>
                <m:r>
                  <m:t>E</m:t>
                </m:r>
                <m:r>
                  <m:t>v</m:t>
                </m:r>
                <m:r>
                  <m:t>a</m:t>
                </m:r>
                <m:r>
                  <m:t>l</m:t>
                </m:r>
                <m:r>
                  <m:t>u</m:t>
                </m:r>
                <m:r>
                  <m:t>a</m:t>
                </m:r>
                <m:r>
                  <m:t>t</m:t>
                </m:r>
                <m:r>
                  <m:t>i</m:t>
                </m:r>
                <m:r>
                  <m:t>o</m:t>
                </m:r>
                <m:r>
                  <m:t>n</m:t>
                </m:r>
                <m:r>
                  <m:rPr>
                    <m:sty m:val="p"/>
                  </m:rPr>
                  <m:t>→</m:t>
                </m:r>
                <m:r>
                  <m:t>F</m:t>
                </m:r>
                <m:r>
                  <m:t>a</m:t>
                </m:r>
                <m:r>
                  <m:t>i</m:t>
                </m:r>
                <m:r>
                  <m:t>l</m:t>
                </m:r>
                <m:r>
                  <m:t>u</m:t>
                </m:r>
                <m:r>
                  <m:t>r</m:t>
                </m:r>
                <m:r>
                  <m:t>e</m:t>
                </m:r>
                <m:r>
                  <m:t> </m:t>
                </m:r>
                <m:r>
                  <m:t>A</m:t>
                </m:r>
                <m:r>
                  <m:t>n</m:t>
                </m:r>
                <m:r>
                  <m:t>a</m:t>
                </m:r>
                <m:r>
                  <m:t>l</m:t>
                </m:r>
                <m:r>
                  <m:t>y</m:t>
                </m:r>
                <m:r>
                  <m:t>s</m:t>
                </m:r>
                <m:r>
                  <m:t>i</m:t>
                </m:r>
                <m:r>
                  <m:t>s</m:t>
                </m:r>
                <m:r>
                  <m:rPr>
                    <m:sty m:val="p"/>
                  </m:rPr>
                  <m:t>→</m:t>
                </m:r>
                <m:r>
                  <m:t>V</m:t>
                </m:r>
                <m:r>
                  <m:t>a</m:t>
                </m:r>
                <m:r>
                  <m:t>l</m:t>
                </m:r>
                <m:r>
                  <m:t>i</m:t>
                </m:r>
                <m:r>
                  <m:t>d</m:t>
                </m:r>
                <m:r>
                  <m:t>a</m:t>
                </m:r>
                <m:r>
                  <m:t>t</m:t>
                </m:r>
                <m:r>
                  <m:t>i</m:t>
                </m:r>
                <m:r>
                  <m:t>o</m:t>
                </m:r>
                <m:r>
                  <m:t>n</m:t>
                </m:r>
                <m:r>
                  <m:t> </m:t>
                </m:r>
                <m:r>
                  <m:t>E</m:t>
                </m:r>
                <m:r>
                  <m:t>v</m:t>
                </m:r>
                <m:r>
                  <m:t>i</m:t>
                </m:r>
                <m:r>
                  <m:t>d</m:t>
                </m:r>
                <m:r>
                  <m:t>e</m:t>
                </m:r>
                <m:r>
                  <m:t>n</m:t>
                </m:r>
                <m:r>
                  <m:t>c</m:t>
                </m:r>
                <m:r>
                  <m:t>e</m:t>
                </m:r>
              </m:e>
            </m:mr>
          </m:m>
        </m:oMath>
      </m:oMathPara>
    </w:p>
    <w:p>
      <w:pPr>
        <w:pStyle w:val="FirstParagraph"/>
      </w:pPr>
      <w:r>
        <w:t xml:space="preserve">The fundamental scenario-level validation criterion is</w:t>
      </w:r>
    </w:p>
    <w:p>
      <w:pPr>
        <w:pStyle w:val="BodyText"/>
      </w:pPr>
      <m:oMathPara>
        <m:oMathParaPr>
          <m:jc m:val="center"/>
        </m:oMathParaPr>
        <m:oMath>
          <m:r>
            <m:t>P</m:t>
          </m:r>
          <m:r>
            <m:t>a</m:t>
          </m:r>
          <m:r>
            <m:t>s</m:t>
          </m:r>
          <m:r>
            <m:t>s</m:t>
          </m:r>
          <m:r>
            <m:rPr>
              <m:sty m:val="p"/>
            </m:rPr>
            <m:t>(</m:t>
          </m:r>
          <m:r>
            <m:t>s</m:t>
          </m:r>
          <m:r>
            <m:rPr>
              <m:sty m:val="p"/>
            </m:rPr>
            <m:t>)</m:t>
          </m:r>
          <m:r>
            <m:rPr>
              <m:sty m:val="p"/>
            </m:rPr>
            <m:t>⇔</m:t>
          </m:r>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oMath>
      </m:oMathPara>
    </w:p>
    <w:p>
      <w:pPr>
        <w:pStyle w:val="FirstParagraph"/>
      </w:pPr>
      <w:r>
        <w:t xml:space="preserve">while the framework-level validation can be expressed as:</w:t>
      </w:r>
    </w:p>
    <w:p>
      <w:pPr>
        <w:pStyle w:val="BodyText"/>
      </w:pPr>
      <m:oMathPara>
        <m:oMathParaPr>
          <m:jc m:val="center"/>
        </m:oMathParaPr>
        <m:oMath>
          <m:r>
            <m:t>V</m:t>
          </m:r>
          <m:r>
            <m:t>a</m:t>
          </m:r>
          <m:r>
            <m:t>l</m:t>
          </m:r>
          <m:r>
            <m:t>i</m:t>
          </m:r>
          <m:r>
            <m:t>d</m:t>
          </m:r>
          <m:r>
            <m:rPr>
              <m:sty m:val="p"/>
            </m:rPr>
            <m:t>(</m:t>
          </m:r>
          <m:r>
            <m:t>F</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oMath>
      </m:oMathPara>
    </w:p>
    <w:p>
      <w:pPr>
        <w:pStyle w:val="FirstParagraph"/>
      </w:pPr>
      <w:r>
        <w:t xml:space="preserve">This procedure establishes a distinction between</w:t>
      </w:r>
      <w:r>
        <w:t xml:space="preserve"> </w:t>
      </w:r>
      <w:r>
        <w:rPr>
          <w:i/>
          <w:iCs/>
        </w:rPr>
        <w:t xml:space="preserve">functional correctness</w:t>
      </w:r>
      <w:r>
        <w:t xml:space="preserve"> </w:t>
      </w:r>
      <w:r>
        <w:t xml:space="preserve">and</w:t>
      </w:r>
      <w:r>
        <w:t xml:space="preserve"> </w:t>
      </w:r>
      <w:r>
        <w:rPr>
          <w:i/>
          <w:iCs/>
        </w:rPr>
        <w:t xml:space="preserve">security correctness</w:t>
      </w:r>
      <w:r>
        <w:t xml:space="preserve">.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w:t>
      </w:r>
    </w:p>
    <w:p>
      <w:pPr>
        <w:pStyle w:val="BodyText"/>
      </w:pPr>
      <w:r>
        <w:t xml:space="preserve">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w:t>
      </w:r>
      <w:r>
        <w:t xml:space="preserve"> </w:t>
      </w:r>
      <w:r>
        <w:rPr>
          <w:i/>
          <w:iCs/>
        </w:rPr>
        <w:t xml:space="preserve">positive security property</w:t>
      </w:r>
      <w:r>
        <w:t xml:space="preserve"> </w:t>
      </w:r>
      <w:r>
        <w:t xml:space="preserve">of granting legitimate access and the</w:t>
      </w:r>
      <w:r>
        <w:t xml:space="preserve"> </w:t>
      </w:r>
      <w:r>
        <w:rPr>
          <w:i/>
          <w:iCs/>
        </w:rPr>
        <w:t xml:space="preserve">negative security property</w:t>
      </w:r>
      <w:r>
        <w:t xml:space="preserve"> </w:t>
      </w:r>
      <w:r>
        <w:t xml:space="preserve">of preventing illegitimate access.</w:t>
      </w:r>
    </w:p>
    <w:p>
      <w:pPr>
        <w:pStyle w:val="BodyText"/>
      </w:pPr>
      <w:r>
        <w:t xml:space="preserve">The validation procedure also provides traceability between the final access decision and its supporting evidence. For each scenario, the decision can be interpreted as:</w:t>
      </w:r>
    </w:p>
    <w:p>
      <w:pPr>
        <w:pStyle w:val="BodyText"/>
      </w:pPr>
      <m:oMathPara>
        <m:oMathParaPr>
          <m:jc m:val="center"/>
        </m:oMathParaPr>
        <m:oMath>
          <m:m>
            <m:mPr>
              <m:baseJc m:val="center"/>
              <m:plcHide m:val="on"/>
              <m:mcs>
                <m:mc>
                  <m:mcPr>
                    <m:count m:val="1"/>
                    <m:mcJc m:val="left"/>
                  </m:mcPr>
                </m:mc>
              </m:mcs>
            </m:mPr>
            <m:mr>
              <m:e>
                <m:r>
                  <m:t>D</m:t>
                </m:r>
                <m:r>
                  <m:t>e</m:t>
                </m:r>
                <m:r>
                  <m:t>c</m:t>
                </m:r>
                <m:r>
                  <m:t>i</m:t>
                </m:r>
                <m:r>
                  <m:t>s</m:t>
                </m:r>
                <m:r>
                  <m:t>i</m:t>
                </m:r>
                <m:r>
                  <m:t>o</m:t>
                </m:r>
                <m:r>
                  <m:t>n</m:t>
                </m:r>
                <m:r>
                  <m:rPr>
                    <m:sty m:val="p"/>
                  </m:rPr>
                  <m:t>(</m:t>
                </m:r>
                <m:r>
                  <m:t>s</m:t>
                </m:r>
                <m:r>
                  <m:rPr>
                    <m:sty m:val="p"/>
                  </m:rPr>
                  <m:t>)</m:t>
                </m:r>
                <m:r>
                  <m:rPr>
                    <m:sty m:val="p"/>
                  </m:rPr>
                  <m:t>=</m:t>
                </m:r>
                <m:r>
                  <m:t>f</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C</m:t>
                </m:r>
                <m:r>
                  <m:t>o</m:t>
                </m:r>
                <m:r>
                  <m:t>n</m:t>
                </m:r>
                <m:r>
                  <m:t>s</m:t>
                </m:r>
                <m:r>
                  <m:t>e</m:t>
                </m:r>
                <m:r>
                  <m:t>n</m:t>
                </m:r>
                <m:r>
                  <m:t>t</m:t>
                </m:r>
                <m:r>
                  <m:rPr>
                    <m:sty m:val="p"/>
                  </m:rPr>
                  <m:t>,</m:t>
                </m:r>
                <m:r>
                  <m:t>T</m:t>
                </m:r>
                <m:r>
                  <m:t>h</m:t>
                </m:r>
                <m:r>
                  <m:t>r</m:t>
                </m:r>
                <m:r>
                  <m:t>e</m:t>
                </m:r>
                <m:r>
                  <m:t>s</m:t>
                </m:r>
                <m:r>
                  <m:t>h</m:t>
                </m:r>
                <m:r>
                  <m:t>o</m:t>
                </m:r>
                <m:r>
                  <m:t>l</m:t>
                </m:r>
                <m:r>
                  <m:t>d</m:t>
                </m:r>
                <m:r>
                  <m:rPr>
                    <m:sty m:val="p"/>
                  </m:rPr>
                  <m:t>,</m:t>
                </m:r>
              </m:e>
            </m:mr>
            <m:mr>
              <m:e>
                <m:r>
                  <m:t>P</m:t>
                </m:r>
                <m:r>
                  <m:t>u</m:t>
                </m:r>
                <m:r>
                  <m:t>r</m:t>
                </m:r>
                <m:r>
                  <m:t>p</m:t>
                </m:r>
                <m:r>
                  <m:t>o</m:t>
                </m:r>
                <m:r>
                  <m:t>s</m:t>
                </m:r>
                <m:r>
                  <m:t>e</m:t>
                </m:r>
                <m:r>
                  <m:rPr>
                    <m:sty m:val="p"/>
                  </m:rPr>
                  <m:t>,</m:t>
                </m:r>
                <m:r>
                  <m:t>S</m:t>
                </m:r>
                <m:r>
                  <m:t>c</m:t>
                </m:r>
                <m:r>
                  <m:t>o</m:t>
                </m:r>
                <m:r>
                  <m:t>p</m:t>
                </m:r>
                <m:r>
                  <m:t>e</m:t>
                </m:r>
                <m:r>
                  <m:rPr>
                    <m:sty m:val="p"/>
                  </m:rPr>
                  <m:t>,</m:t>
                </m:r>
                <m:r>
                  <m:t>L</m:t>
                </m:r>
                <m:r>
                  <m:t>i</m:t>
                </m:r>
                <m:r>
                  <m:t>f</m:t>
                </m:r>
                <m:r>
                  <m:t>e</m:t>
                </m:r>
                <m:r>
                  <m:t>c</m:t>
                </m:r>
                <m:r>
                  <m:t>y</m:t>
                </m:r>
                <m:r>
                  <m:t>c</m:t>
                </m:r>
                <m:r>
                  <m:t>l</m:t>
                </m:r>
                <m:r>
                  <m:t>e</m:t>
                </m:r>
                <m:r>
                  <m:rPr>
                    <m:sty m:val="p"/>
                  </m:rPr>
                  <m:t>,</m:t>
                </m:r>
                <m:r>
                  <m:t>E</m:t>
                </m:r>
                <m:r>
                  <m:t>v</m:t>
                </m:r>
                <m:r>
                  <m:t>i</m:t>
                </m:r>
                <m:r>
                  <m:t>d</m:t>
                </m:r>
                <m:r>
                  <m:t>e</m:t>
                </m:r>
                <m:r>
                  <m:t>n</m:t>
                </m:r>
                <m:r>
                  <m:t>c</m:t>
                </m:r>
                <m:r>
                  <m:t>e</m:t>
                </m:r>
                <m:r>
                  <m:rPr>
                    <m:sty m:val="p"/>
                  </m:rPr>
                  <m:t>)</m:t>
                </m:r>
                <m:r>
                  <m:rPr>
                    <m:sty m:val="p"/>
                  </m:rPr>
                  <m:t>.</m:t>
                </m:r>
              </m:e>
            </m:mr>
          </m:m>
        </m:oMath>
      </m:oMathPara>
    </w:p>
    <w:p>
      <w:pPr>
        <w:pStyle w:val="FirstParagraph"/>
      </w:pPr>
      <w:r>
        <w:t xml:space="preserve">Consequently, validation does not merely determine whether the final output is</w:t>
      </w:r>
      <w:r>
        <w:t xml:space="preserve"> </w:t>
      </w:r>
      <w:r>
        <w:rPr>
          <w:i/>
          <w:iCs/>
        </w:rPr>
        <w:t xml:space="preserve">ALLOW</w:t>
      </w:r>
      <w:r>
        <w:t xml:space="preserve"> </w:t>
      </w:r>
      <w:r>
        <w:t xml:space="preserve">or</w:t>
      </w:r>
      <w:r>
        <w:t xml:space="preserve"> </w:t>
      </w:r>
      <w:r>
        <w:rPr>
          <w:i/>
          <w:iCs/>
        </w:rPr>
        <w:t xml:space="preserve">DENY</w:t>
      </w:r>
      <w:r>
        <w:t xml:space="preserve">; it also determines whether the underlying evidence is consistent with the decision. This is particularly important for a trust-aware framework because a correct decision without sufficient supporting evidence cannot provide strong assurance regarding how the decision was reached.</w:t>
      </w:r>
    </w:p>
    <w:p>
      <w:pPr>
        <w:pStyle w:val="BodyText"/>
      </w:pPr>
      <w:r>
        <w:t xml:space="preserve">The relationship between the six algorithms can therefore be represented as</w:t>
      </w:r>
    </w:p>
    <w:p>
      <w:pPr>
        <w:pStyle w:val="BodyText"/>
      </w:pPr>
      <w:r>
        <w:t xml:space="preserve">Algorithm 1: Create Consent</w:t>
      </w:r>
    </w:p>
    <w:p>
      <w:pPr>
        <w:pStyle w:val="BodyText"/>
      </w:pPr>
      <w:r>
        <w:t xml:space="preserve">Algorithm 2: Verify Identity and Authority</w:t>
      </w:r>
    </w:p>
    <w:p>
      <w:pPr>
        <w:pStyle w:val="BodyText"/>
      </w:pPr>
      <w:r>
        <w:t xml:space="preserve">Algorithm 3: Establish Multi-Party Authorisation</w:t>
      </w:r>
    </w:p>
    <w:p>
      <w:pPr>
        <w:pStyle w:val="BodyText"/>
      </w:pPr>
      <w:r>
        <w:t xml:space="preserve">Algorithm 4: Evaluate Access Request</w:t>
      </w:r>
    </w:p>
    <w:p>
      <w:pPr>
        <w:pStyle w:val="BodyText"/>
      </w:pPr>
      <w:r>
        <w:t xml:space="preserve">Algorithm 5: Validate Temporal and Lifecycle State</w:t>
      </w:r>
    </w:p>
    <w:p>
      <w:pPr>
        <w:pStyle w:val="BodyText"/>
      </w:pPr>
      <w:r>
        <w:t xml:space="preserve">Algorithm 6: Validate the Complete Framework</w:t>
      </w:r>
    </w:p>
    <w:p>
      <w:pPr>
        <w:pStyle w:val="BodyText"/>
      </w:pPr>
      <w:r>
        <w:t xml:space="preserve">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w:t>
      </w:r>
    </w:p>
    <w:p>
      <w:pPr>
        <w:pStyle w:val="BodyText"/>
      </w:pPr>
      <m:oMathPara>
        <m:oMathParaPr>
          <m:jc m:val="center"/>
        </m:oMathParaPr>
        <m:oMath>
          <m:m>
            <m:mPr>
              <m:baseJc m:val="center"/>
              <m:plcHide m:val="on"/>
              <m:mcs>
                <m:mc>
                  <m:mcPr>
                    <m:count m:val="1"/>
                    <m:mcJc m:val="left"/>
                  </m:mcPr>
                </m:mc>
              </m:mcs>
            </m:mPr>
            <m:mr>
              <m:e>
                <m:r>
                  <m:t>D</m:t>
                </m:r>
                <m:r>
                  <m:t>e</m:t>
                </m:r>
                <m:r>
                  <m:t>s</m:t>
                </m:r>
                <m:r>
                  <m:t>i</m:t>
                </m:r>
                <m:r>
                  <m:t>g</m:t>
                </m:r>
                <m:r>
                  <m:t>n</m:t>
                </m:r>
                <m:r>
                  <m:rPr>
                    <m:sty m:val="p"/>
                  </m:rPr>
                  <m:t>→</m:t>
                </m:r>
                <m:r>
                  <m:t>I</m:t>
                </m:r>
                <m:r>
                  <m:t>m</m:t>
                </m:r>
                <m:r>
                  <m:t>p</m:t>
                </m:r>
                <m:r>
                  <m:t>l</m:t>
                </m:r>
                <m:r>
                  <m:t>e</m:t>
                </m:r>
                <m:r>
                  <m:t>m</m:t>
                </m:r>
                <m:r>
                  <m:t>e</m:t>
                </m:r>
                <m:r>
                  <m:t>n</m:t>
                </m:r>
                <m:r>
                  <m:t>t</m:t>
                </m:r>
                <m:r>
                  <m:t>a</m:t>
                </m:r>
                <m:r>
                  <m:t>t</m:t>
                </m:r>
                <m:r>
                  <m:t>i</m:t>
                </m:r>
                <m:r>
                  <m:t>o</m:t>
                </m:r>
                <m:r>
                  <m:t>n</m:t>
                </m:r>
                <m:r>
                  <m:rPr>
                    <m:sty m:val="p"/>
                  </m:rPr>
                  <m:t>→</m:t>
                </m:r>
                <m:r>
                  <m:t>E</m:t>
                </m:r>
                <m:r>
                  <m:t>x</m:t>
                </m:r>
                <m:r>
                  <m:t>e</m:t>
                </m:r>
                <m:r>
                  <m:t>c</m:t>
                </m:r>
                <m:r>
                  <m:t>u</m:t>
                </m:r>
                <m:r>
                  <m:t>t</m:t>
                </m:r>
                <m:r>
                  <m:t>i</m:t>
                </m:r>
                <m:r>
                  <m:t>o</m:t>
                </m:r>
                <m:r>
                  <m:t>n</m:t>
                </m:r>
              </m:e>
            </m:mr>
            <m:mr>
              <m:e>
                <m:r>
                  <m:rPr>
                    <m:sty m:val="p"/>
                  </m:rPr>
                  <m:t>→</m:t>
                </m:r>
                <m:r>
                  <m:t>O</m:t>
                </m:r>
                <m:r>
                  <m:t>b</m:t>
                </m:r>
                <m:r>
                  <m:t>s</m:t>
                </m:r>
                <m:r>
                  <m:t>e</m:t>
                </m:r>
                <m:r>
                  <m:t>r</m:t>
                </m:r>
                <m:r>
                  <m:t>v</m:t>
                </m:r>
                <m:r>
                  <m:t>a</m:t>
                </m:r>
                <m:r>
                  <m:t>t</m:t>
                </m:r>
                <m:r>
                  <m:t>i</m:t>
                </m:r>
                <m:r>
                  <m:t>o</m:t>
                </m:r>
                <m:r>
                  <m:t>n</m:t>
                </m:r>
                <m:r>
                  <m:rPr>
                    <m:sty m:val="p"/>
                  </m:rPr>
                  <m:t>→</m:t>
                </m:r>
                <m:r>
                  <m:t>V</m:t>
                </m:r>
                <m:r>
                  <m:t>e</m:t>
                </m:r>
                <m:r>
                  <m:t>r</m:t>
                </m:r>
                <m:r>
                  <m:t>i</m:t>
                </m:r>
                <m:r>
                  <m:t>f</m:t>
                </m:r>
                <m:r>
                  <m:t>i</m:t>
                </m:r>
                <m:r>
                  <m:t>c</m:t>
                </m:r>
                <m:r>
                  <m:t>a</m:t>
                </m:r>
                <m:r>
                  <m:t>t</m:t>
                </m:r>
                <m:r>
                  <m:t>i</m:t>
                </m:r>
                <m:r>
                  <m:t>o</m:t>
                </m:r>
                <m:r>
                  <m:t>n</m:t>
                </m:r>
                <m:r>
                  <m:rPr>
                    <m:sty m:val="p"/>
                  </m:rPr>
                  <m:t>→</m:t>
                </m:r>
                <m:r>
                  <m:t>V</m:t>
                </m:r>
                <m:r>
                  <m:t>a</m:t>
                </m:r>
                <m:r>
                  <m:t>l</m:t>
                </m:r>
                <m:r>
                  <m:t>i</m:t>
                </m:r>
                <m:r>
                  <m:t>d</m:t>
                </m:r>
                <m:r>
                  <m:t>a</m:t>
                </m:r>
                <m:r>
                  <m:t>t</m:t>
                </m:r>
                <m:r>
                  <m:t>i</m:t>
                </m:r>
                <m:r>
                  <m:t>o</m:t>
                </m:r>
                <m:r>
                  <m:t>n</m:t>
                </m:r>
              </m:e>
            </m:mr>
          </m:m>
        </m:oMath>
      </m:oMathPara>
    </w:p>
    <w:p>
      <w:pPr>
        <w:pStyle w:val="FirstParagraph"/>
      </w:pPr>
      <w:r>
        <w:t xml:space="preserve">The resulting validation methodology provides empirical evidence that the proposed authorisation model is not merely conceptually defined but is operationally enforceable and testable under legitimate, invalid, and adversarial conditions.</w:t>
      </w:r>
    </w:p>
    <w:p>
      <w:pPr>
        <w:pStyle w:val="Algorithm"/>
      </w:pPr>
      <w:r>
        <w:rPr>
          <w:b/>
          <w:bCs/>
        </w:rPr>
        <w:t xml:space="preserve">Algorithm 6</w:t>
      </w:r>
      <w:r>
        <w:t xml:space="preserve"> </w:t>
      </w:r>
      <w:r>
        <w:t xml:space="preserve">Formal and Empirical Authorisation Validation</w:t>
      </w:r>
      <w:r>
        <w:br/>
      </w:r>
      <w:r>
        <w:rPr>
          <w:b/>
          <w:bCs/>
        </w:rPr>
        <w:t xml:space="preserve">Require:</w:t>
      </w:r>
      <w:r>
        <w:t xml:space="preserve"> </w:t>
      </w:r>
      <w:r>
        <w:t xml:space="preserve">Framework implementation</w:t>
      </w:r>
      <w:r>
        <w:t xml:space="preserve"> </w:t>
      </w:r>
      <m:oMath>
        <m:r>
          <m:t>F</m:t>
        </m:r>
      </m:oMath>
      <w:r>
        <w:t xml:space="preserve">, validation scenarios</w:t>
      </w:r>
      <w:r>
        <w:t xml:space="preserve"> </w:t>
      </w:r>
      <m:oMath>
        <m:r>
          <m:t>S</m:t>
        </m:r>
      </m:oMath>
      <w:r>
        <w:t xml:space="preserve">, security properties</w:t>
      </w:r>
      <w:r>
        <w:t xml:space="preserve"> </w:t>
      </w:r>
      <m:oMath>
        <m:r>
          <m:t>P</m:t>
        </m:r>
      </m:oMath>
      <w:r>
        <w:br/>
      </w:r>
      <w:r>
        <w:rPr>
          <w:b/>
          <w:bCs/>
        </w:rPr>
        <w:t xml:space="preserve">Ensure:</w:t>
      </w:r>
      <w:r>
        <w:t xml:space="preserve"> </w:t>
      </w:r>
      <w:r>
        <w:t xml:space="preserve">Validation evidence and evaluation results</w:t>
      </w:r>
      <w:r>
        <w:br/>
      </w:r>
      <w:r>
        <w:t xml:space="preserve">1: Define expected authorisation properties</w:t>
      </w:r>
      <w:r>
        <w:t xml:space="preserve"> </w:t>
      </w:r>
      <m:oMath>
        <m:r>
          <m:t>P</m:t>
        </m:r>
      </m:oMath>
      <w:r>
        <w:br/>
      </w:r>
      <w:r>
        <w:t xml:space="preserve">2: Define valid scenarios</w:t>
      </w:r>
      <w:r>
        <w:t xml:space="preserve"> </w:t>
      </w:r>
      <m:oMath>
        <m:r>
          <m:t>S</m:t>
        </m:r>
        <m:r>
          <m:rPr>
            <m:sty m:val="p"/>
          </m:rPr>
          <m:t>*</m:t>
        </m:r>
        <m:r>
          <m:t>v</m:t>
        </m:r>
        <m:r>
          <m:t>a</m:t>
        </m:r>
        <m:r>
          <m:t>l</m:t>
        </m:r>
        <m:r>
          <m:t>i</m:t>
        </m:r>
        <m:r>
          <m:t>d</m:t>
        </m:r>
      </m:oMath>
      <w:r>
        <w:br/>
      </w:r>
      <w:r>
        <w:t xml:space="preserve">3: Define negative scenarios</w:t>
      </w:r>
      <w:r>
        <w:t xml:space="preserve"> </w:t>
      </w:r>
      <m:oMath>
        <m:r>
          <m:t>S</m:t>
        </m:r>
        <m:r>
          <m:rPr>
            <m:sty m:val="p"/>
          </m:rPr>
          <m:t>*</m:t>
        </m:r>
        <m:r>
          <m:t>n</m:t>
        </m:r>
        <m:r>
          <m:t>e</m:t>
        </m:r>
        <m:r>
          <m:t>g</m:t>
        </m:r>
        <m:r>
          <m:t>a</m:t>
        </m:r>
        <m:r>
          <m:t>t</m:t>
        </m:r>
        <m:r>
          <m:t>i</m:t>
        </m:r>
        <m:r>
          <m:t>v</m:t>
        </m:r>
        <m:r>
          <m:t>e</m:t>
        </m:r>
      </m:oMath>
      <w:r>
        <w:br/>
      </w:r>
      <w:r>
        <w:t xml:space="preserve">4: Define adversarial scenarios</w:t>
      </w:r>
      <w:r>
        <w:t xml:space="preserve"> </w:t>
      </w:r>
      <m:oMath>
        <m:r>
          <m:t>S</m:t>
        </m:r>
        <m:r>
          <m:rPr>
            <m:sty m:val="p"/>
          </m:rPr>
          <m:t>*</m:t>
        </m:r>
        <m:r>
          <m:t>a</m:t>
        </m:r>
        <m:r>
          <m:t>d</m:t>
        </m:r>
        <m:r>
          <m:t>v</m:t>
        </m:r>
      </m:oMath>
      <w:r>
        <w:br/>
      </w:r>
      <w:r>
        <w:t xml:space="preserve">5:</w:t>
      </w:r>
      <w:r>
        <w:t xml:space="preserve"> </w:t>
      </w:r>
      <w:r>
        <w:rPr>
          <w:b/>
          <w:bCs/>
        </w:rPr>
        <w:t xml:space="preserve">for</w:t>
      </w:r>
      <w:r>
        <w:t xml:space="preserve"> </w:t>
      </w:r>
      <w:r>
        <w:t xml:space="preserve">each scenario</w:t>
      </w:r>
      <w:r>
        <w:t xml:space="preserve"> </w:t>
      </w:r>
      <m:oMath>
        <m:r>
          <m:t>s</m:t>
        </m:r>
      </m:oMath>
      <w:r>
        <w:t xml:space="preserve"> </w:t>
      </w:r>
      <w:r>
        <w:t xml:space="preserve">in</w:t>
      </w:r>
      <w:r>
        <w:t xml:space="preserve"> </w:t>
      </w:r>
      <m:oMath>
        <m:r>
          <m:t>S</m:t>
        </m:r>
        <m:r>
          <m:rPr>
            <m:sty m:val="p"/>
          </m:rPr>
          <m:t>*</m:t>
        </m:r>
        <m:r>
          <m:t>v</m:t>
        </m:r>
        <m:r>
          <m:t>a</m:t>
        </m:r>
        <m:r>
          <m:t>l</m:t>
        </m:r>
        <m:r>
          <m:t>i</m:t>
        </m:r>
        <m:r>
          <m:t>d</m:t>
        </m:r>
        <m:r>
          <m:rPr>
            <m:sty m:val="p"/>
          </m:rPr>
          <m:t>∪</m:t>
        </m:r>
        <m:r>
          <m:t>S</m:t>
        </m:r>
        <m:r>
          <m:rPr>
            <m:sty m:val="p"/>
          </m:rPr>
          <m:t>*</m:t>
        </m:r>
        <m:r>
          <m:t>n</m:t>
        </m:r>
        <m:r>
          <m:t>e</m:t>
        </m:r>
        <m:r>
          <m:t>g</m:t>
        </m:r>
        <m:r>
          <m:t>a</m:t>
        </m:r>
        <m:r>
          <m:t>t</m:t>
        </m:r>
        <m:r>
          <m:t>i</m:t>
        </m:r>
        <m:r>
          <m:t>v</m:t>
        </m:r>
        <m:r>
          <m:t>e</m:t>
        </m:r>
        <m:r>
          <m:rPr>
            <m:sty m:val="p"/>
          </m:rPr>
          <m:t>∪</m:t>
        </m:r>
        <m:r>
          <m:t>S</m:t>
        </m:r>
        <m:r>
          <m:rPr>
            <m:sty m:val="p"/>
          </m:rPr>
          <m:t>*</m:t>
        </m:r>
        <m:r>
          <m:t>a</m:t>
        </m:r>
        <m:r>
          <m:t>d</m:t>
        </m:r>
        <m:r>
          <m:t>v</m:t>
        </m:r>
      </m:oMath>
      <w:r>
        <w:t xml:space="preserve"> </w:t>
      </w:r>
      <w:r>
        <w:rPr>
          <w:b/>
          <w:bCs/>
        </w:rPr>
        <w:t xml:space="preserve">do</w:t>
      </w:r>
      <w:r>
        <w:br/>
      </w:r>
      <w:r>
        <w:t xml:space="preserve">    6: Execute</w:t>
      </w:r>
      <w:r>
        <w:t xml:space="preserve"> </w:t>
      </w:r>
      <m:oMath>
        <m:r>
          <m:t>s</m:t>
        </m:r>
      </m:oMath>
      <w:r>
        <w:t xml:space="preserve"> </w:t>
      </w:r>
      <w:r>
        <w:t xml:space="preserve">using framework</w:t>
      </w:r>
      <w:r>
        <w:t xml:space="preserve"> </w:t>
      </w:r>
      <m:oMath>
        <m:r>
          <m:t>F</m:t>
        </m:r>
      </m:oMath>
      <w:r>
        <w:br/>
      </w:r>
      <w:r>
        <w:t xml:space="preserve">    7: Collect authorisation decision</w:t>
      </w:r>
      <w:r>
        <w:br/>
      </w:r>
      <w:r>
        <w:t xml:space="preserve">    8: Collect identity, approval, policy, and audit evidence</w:t>
      </w:r>
      <w:r>
        <w:br/>
      </w:r>
      <w:r>
        <w:t xml:space="preserve">    9: Compare observed decision with expected decision</w:t>
      </w:r>
      <w:r>
        <w:br/>
      </w:r>
      <w:r>
        <w:t xml:space="preserve">    10: Record pass or failure result</w:t>
      </w:r>
      <w:r>
        <w:br/>
      </w:r>
      <w:r>
        <w:t xml:space="preserve">11:</w:t>
      </w:r>
      <w:r>
        <w:t xml:space="preserve"> </w:t>
      </w:r>
      <w:r>
        <w:rPr>
          <w:b/>
          <w:bCs/>
        </w:rPr>
        <w:t xml:space="preserve">end for</w:t>
      </w:r>
      <w:r>
        <w:br/>
      </w:r>
      <w:r>
        <w:t xml:space="preserve">12: Evaluate soundness property</w:t>
      </w:r>
      <w:r>
        <w:br/>
      </w:r>
      <w:r>
        <w:t xml:space="preserve">13: Evaluate denial property</w:t>
      </w:r>
      <w:r>
        <w:br/>
      </w:r>
      <w:r>
        <w:t xml:space="preserve">14: Evaluate threshold correctness</w:t>
      </w:r>
      <w:r>
        <w:br/>
      </w:r>
      <w:r>
        <w:t xml:space="preserve">15: Evaluate policy-scope enforcement</w:t>
      </w:r>
      <w:r>
        <w:br/>
      </w:r>
      <w:r>
        <w:t xml:space="preserve">16: Evaluate audit consistency</w:t>
      </w:r>
      <w:r>
        <w:br/>
      </w:r>
      <w:r>
        <w:t xml:space="preserve">17: Analyse failures and limitations</w:t>
      </w:r>
      <w:r>
        <w:br/>
      </w:r>
      <w:r>
        <w:t xml:space="preserve">18:</w:t>
      </w:r>
      <w:r>
        <w:t xml:space="preserve"> </w:t>
      </w:r>
      <w:r>
        <w:rPr>
          <w:b/>
          <w:bCs/>
        </w:rPr>
        <w:t xml:space="preserve">return</w:t>
      </w:r>
      <w:r>
        <w:t xml:space="preserve"> </w:t>
      </w:r>
      <w:r>
        <w:t xml:space="preserve">Validation results</w:t>
      </w:r>
    </w:p>
    <w:bookmarkEnd w:id="124"/>
    <w:bookmarkStart w:id="125" w:name="Xb697f75e4cb43d67a9074b27c380a0731d6d029"/>
    <w:p>
      <w:pPr>
        <w:pStyle w:val="Heading3"/>
      </w:pPr>
      <w:r>
        <w:t xml:space="preserve">6.6.3 Algorithm 6: Formal and Empirical Authorisation Validation</w:t>
      </w:r>
    </w:p>
    <w:p>
      <w:pPr>
        <w:pStyle w:val="FirstParagraph"/>
      </w:pPr>
      <w: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w:t>
      </w:r>
    </w:p>
    <w:p>
      <w:pPr>
        <w:pStyle w:val="BodyText"/>
      </w:pPr>
      <w:r>
        <w:t xml:space="preserve">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bookmarkEnd w:id="125"/>
    <w:bookmarkEnd w:id="126"/>
    <w:bookmarkStart w:id="127" w:name="algorithms-and-the-research-objectives"/>
    <w:p>
      <w:pPr>
        <w:pStyle w:val="Heading2"/>
      </w:pPr>
      <w:r>
        <w:t xml:space="preserve">6.7 Algorithms and the Research Objectives</w:t>
      </w:r>
    </w:p>
    <w:p>
      <w:pPr>
        <w:pStyle w:val="FirstParagraph"/>
      </w:pPr>
      <w: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w:t>
      </w:r>
    </w:p>
    <w:p>
      <w:pPr>
        <w:pStyle w:val="BodyText"/>
      </w:pPr>
      <w:r>
        <w:t xml:space="preserve">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 dynamic validity, security assurance, and comprehensive practical effectiveness.</w:t>
      </w:r>
    </w:p>
    <w:p>
      <w:pPr>
        <w:pStyle w:val="BodyText"/>
      </w:pPr>
      <w:r>
        <w:t xml:space="preserve">The overall trust-oriented authorisation process can therefore be summarised as Trustworthy Access with 1) Identity Trust Authority Trust, 2) Collective Authorisation, 3) Policy Compliance, 4)Temporal and Lifecycle Trust. For the current stage implementation, the operational decision is based on</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69</m:t>
          </m:r>
          <m:r>
            <m:rPr>
              <m:sty m:val="p"/>
            </m:rPr>
            <m:t>)</m:t>
          </m:r>
        </m:oMath>
      </m:oMathPara>
    </w:p>
    <w:p>
      <w:pPr>
        <w:pStyle w:val="FirstParagraph"/>
      </w:pPr>
      <w:r>
        <w:t xml:space="preserve">The CA3 extension incorporates temporal and lifecycle conditions that</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70</m:t>
          </m:r>
          <m:r>
            <m:rPr>
              <m:sty m:val="p"/>
            </m:rPr>
            <m:t>)</m:t>
          </m:r>
        </m:oMath>
      </m:oMathPara>
    </w:p>
    <w:p>
      <w:pPr>
        <w:pStyle w:val="FirstParagraph"/>
      </w:pPr>
      <w: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bookmarkEnd w:id="127"/>
    <w:bookmarkEnd w:id="128"/>
    <w:bookmarkStart w:id="135" w:name="current-progress-status"/>
    <w:p>
      <w:pPr>
        <w:pStyle w:val="Heading1"/>
      </w:pPr>
      <w:r>
        <w:t xml:space="preserve">7 Current Progress Status</w:t>
      </w:r>
    </w:p>
    <w:bookmarkStart w:id="129" w:name="X14610c74215ca842dde591adf203c91218a1a96"/>
    <w:p>
      <w:pPr>
        <w:pStyle w:val="Heading2"/>
      </w:pPr>
      <w:r>
        <w:t xml:space="preserve">7.1 Progress of RO1: Trust-Centric Consent Model</w:t>
      </w:r>
    </w:p>
    <w:p>
      <w:pPr>
        <w:pStyle w:val="FirstParagraph"/>
      </w:pPr>
      <w:r>
        <w:rPr>
          <w:b/>
          <w:bCs/>
        </w:rPr>
        <w:t xml:space="preserve">Status: Completed</w:t>
      </w:r>
    </w:p>
    <w:p>
      <w:pPr>
        <w:pStyle w:val="BodyText"/>
      </w:pPr>
      <w:r>
        <w:t xml:space="preserve">RO1 has been completed at the conceptual and prototype-design level.</w:t>
      </w:r>
    </w:p>
    <w:p>
      <w:pPr>
        <w:pStyle w:val="BodyText"/>
      </w:pPr>
      <w:r>
        <w:t xml:space="preserve">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71</m:t>
          </m:r>
          <m:r>
            <m:rPr>
              <m:sty m:val="p"/>
            </m:rPr>
            <m:t>)</m:t>
          </m:r>
        </m:oMath>
      </m:oMathPara>
    </w:p>
    <w:p>
      <w:pPr>
        <w:pStyle w:val="FirstParagraph"/>
      </w:pPr>
      <w: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w:t>
      </w:r>
    </w:p>
    <w:p>
      <w:pPr>
        <w:pStyle w:val="BodyText"/>
      </w:pPr>
      <w:r>
        <w:t xml:space="preserve">The model provides the foundation for the remaining objectives because the identity, multi-party approval, and policy mechanisms can all be evaluated against the same consent object.</w:t>
      </w:r>
    </w:p>
    <w:p>
      <w:pPr>
        <w:pStyle w:val="BodyText"/>
      </w:pPr>
      <w:r>
        <w:t xml:space="preserve">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bookmarkEnd w:id="129"/>
    <w:bookmarkStart w:id="130" w:name="X559e9df15ebd031f98715062b5b54bf7a8f1d60"/>
    <w:p>
      <w:pPr>
        <w:pStyle w:val="Heading2"/>
      </w:pPr>
      <w:r>
        <w:t xml:space="preserve">7.2 Progress of RO2: Decentralised Identity and Authority</w:t>
      </w:r>
    </w:p>
    <w:p>
      <w:pPr>
        <w:pStyle w:val="FirstParagraph"/>
      </w:pPr>
      <w:r>
        <w:rPr>
          <w:b/>
          <w:bCs/>
        </w:rPr>
        <w:t xml:space="preserve">Status: Completed</w:t>
      </w:r>
    </w:p>
    <w:p>
      <w:pPr>
        <w:pStyle w:val="BodyText"/>
      </w:pPr>
      <w:r>
        <w:t xml:space="preserve">RO2 has been completed at the conceptual and prototype level. The proposed framework explicitly separates identity authentication from authorisation authority that</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72</m:t>
          </m:r>
          <m:r>
            <m:rPr>
              <m:sty m:val="p"/>
            </m:rPr>
            <m:t>)</m:t>
          </m:r>
        </m:oMath>
      </m:oMathPara>
    </w:p>
    <w:p>
      <w:pPr>
        <w:pStyle w:val="FirstParagraph"/>
      </w:pPr>
      <w:r>
        <w:t xml:space="preserve">A decentralised identifier is used to establish the identity of a participant, while verifiable credentials provide evidence concerning the participant’s role or authority. The identity verification condition is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73</m:t>
          </m:r>
          <m:r>
            <m:rPr>
              <m:sty m:val="p"/>
            </m:rPr>
            <m:t>)</m:t>
          </m:r>
        </m:oMath>
      </m:oMathPara>
    </w:p>
    <w:p>
      <w:pPr>
        <w:pStyle w:val="FirstParagraph"/>
      </w:pPr>
      <w:r>
        <w:t xml:space="preserve">Successful identity verification therefore does not automatically grant access to healthcare information. Instead, identity and credential validity become trusted inputs to the subsequent authorisation process.</w:t>
      </w:r>
    </w:p>
    <w:p>
      <w:pPr>
        <w:pStyle w:val="BodyText"/>
      </w:pPr>
      <w:r>
        <w:t xml:space="preserve">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bookmarkEnd w:id="130"/>
    <w:bookmarkStart w:id="131" w:name="Xf706e6be99deea6c1433defe6c0978157a655ed"/>
    <w:p>
      <w:pPr>
        <w:pStyle w:val="Heading2"/>
      </w:pPr>
      <w:r>
        <w:t xml:space="preserve">7.3 Progress of RO3: Trustworthy Multi-Party Authorisation</w:t>
      </w:r>
    </w:p>
    <w:p>
      <w:pPr>
        <w:pStyle w:val="FirstParagraph"/>
      </w:pPr>
      <w:r>
        <w:rPr>
          <w:b/>
          <w:bCs/>
        </w:rPr>
        <w:t xml:space="preserve">Status: Completed</w:t>
      </w:r>
    </w:p>
    <w:p>
      <w:pPr>
        <w:pStyle w:val="BodyText"/>
      </w:pPr>
      <w:r>
        <w:t xml:space="preserve">RO3 has been completed at the conceptual and prototype level. The framework introduces threshold-based multi-party authorisation to prevent a single participant from unilaterally establishing sensitive healthcare data access.</w:t>
      </w:r>
    </w:p>
    <w:p>
      <w:pPr>
        <w:pStyle w:val="BodyText"/>
      </w:pPr>
      <w:r>
        <w:t xml:space="preserve">Let</w:t>
      </w:r>
      <w:r>
        <w:t xml:space="preserve"> </w:t>
      </w:r>
      <w:r>
        <w:rPr>
          <w:i/>
          <w:iCs/>
        </w:rPr>
        <w:t xml:space="preserve">A</w:t>
      </w:r>
      <w:r>
        <w:rPr>
          <w:vertAlign w:val="subscript"/>
        </w:rPr>
        <w:t xml:space="preserve">v</w:t>
      </w:r>
      <w:r>
        <w:t xml:space="preserve"> </w:t>
      </w:r>
      <w:r>
        <w:t xml:space="preserve">represent the set of independently verified authorisation participants and</w:t>
      </w:r>
      <w:r>
        <w:t xml:space="preserve"> </w:t>
      </w:r>
      <w:r>
        <w:rPr>
          <w:i/>
          <w:iCs/>
        </w:rPr>
        <w:t xml:space="preserve">N</w:t>
      </w:r>
      <w:r>
        <w:t xml:space="preserve"> </w:t>
      </w:r>
      <w:r>
        <w:t xml:space="preserve">represent the required approval threshold. The authorisation condition is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74</m:t>
          </m:r>
          <m:r>
            <m:rPr>
              <m:sty m:val="p"/>
            </m:rPr>
            <m:t>)</m:t>
          </m:r>
        </m:oMath>
      </m:oMathPara>
    </w:p>
    <w:p>
      <w:pPr>
        <w:pStyle w:val="FirstParagraph"/>
      </w:pPr>
      <w:r>
        <w:t xml:space="preserve">If the threshold is not satisfied,</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75</m:t>
          </m:r>
          <m:r>
            <m:rPr>
              <m:sty m:val="p"/>
            </m:rPr>
            <m:t>)</m:t>
          </m:r>
        </m:oMath>
      </m:oMathPara>
    </w:p>
    <w:p>
      <w:pPr>
        <w:pStyle w:val="FirstParagraph"/>
      </w:pPr>
      <w:r>
        <w:t xml:space="preserve">This mechanism allows the framework to distinguish between insufficient and sufficient collective authorisation.</w:t>
      </w:r>
    </w:p>
    <w:p>
      <w:pPr>
        <w:pStyle w:val="BodyText"/>
      </w:pPr>
      <w:r>
        <w:t xml:space="preserve">The prototype demonstrates that a consent object remains unable to establish valid authorisation until the required number of independently verified participants has approved it.</w:t>
      </w:r>
    </w:p>
    <w:p>
      <w:pPr>
        <w:pStyle w:val="BodyText"/>
      </w:pPr>
      <w:r>
        <w:t xml:space="preserve">For example, where two approvals are required,</w:t>
      </w:r>
    </w:p>
    <w:p>
      <w:pPr>
        <w:pStyle w:val="BodyText"/>
      </w:pPr>
      <m:oMathPara>
        <m:oMathParaPr>
          <m:jc m:val="center"/>
        </m:oMathParaPr>
        <m:oMath>
          <m:d>
            <m:dPr>
              <m:begChr m:val="|"/>
              <m:sepChr m:val=""/>
              <m:endChr m:val="|"/>
              <m:grow/>
            </m:dPr>
            <m:e>
              <m:sSub>
                <m:e>
                  <m:r>
                    <m:t>A</m:t>
                  </m:r>
                </m:e>
                <m:sub>
                  <m:r>
                    <m:t>v</m:t>
                  </m:r>
                </m:sub>
              </m:sSub>
            </m:e>
          </m:d>
          <m:r>
            <m:rPr>
              <m:sty m:val="p"/>
            </m:rPr>
            <m:t>=</m:t>
          </m:r>
          <m:r>
            <m:t>2</m:t>
          </m:r>
          <m:r>
            <m:rPr>
              <m:sty m:val="p"/>
            </m:rPr>
            <m:t>⇒</m:t>
          </m:r>
          <m:sSub>
            <m:e>
              <m:r>
                <m:t>V</m:t>
              </m:r>
            </m:e>
            <m:sub>
              <m:r>
                <m:t>A</m:t>
              </m:r>
            </m:sub>
          </m:sSub>
          <m:r>
            <m:rPr>
              <m:sty m:val="p"/>
            </m:rPr>
            <m:t>(</m:t>
          </m:r>
          <m:r>
            <m:t>C</m:t>
          </m:r>
          <m:r>
            <m:rPr>
              <m:sty m:val="p"/>
            </m:rPr>
            <m:t>)</m:t>
          </m:r>
          <m:r>
            <m:rPr>
              <m:sty m:val="p"/>
            </m:rPr>
            <m:t>=</m:t>
          </m:r>
          <m:r>
            <m:t>1</m:t>
          </m:r>
          <m:r>
            <m:rPr>
              <m:sty m:val="p"/>
            </m:rPr>
            <m:t>,</m:t>
          </m:r>
          <m:r>
            <m:t>  </m:t>
          </m:r>
          <m:r>
            <m:t>  </m:t>
          </m:r>
          <m:r>
            <m:rPr>
              <m:sty m:val="p"/>
            </m:rPr>
            <m:t>(</m:t>
          </m:r>
          <m:r>
            <m:t>76</m:t>
          </m:r>
          <m:r>
            <m:rPr>
              <m:sty m:val="p"/>
            </m:rPr>
            <m:t>)</m:t>
          </m:r>
        </m:oMath>
      </m:oMathPara>
    </w:p>
    <w:p>
      <w:pPr>
        <w:pStyle w:val="FirstParagraph"/>
      </w:pPr>
      <w:r>
        <w:t xml:space="preserve">whereas</w:t>
      </w:r>
    </w:p>
    <w:p>
      <w:pPr>
        <w:pStyle w:val="BodyText"/>
      </w:pPr>
      <m:oMathPara>
        <m:oMathParaPr>
          <m:jc m:val="center"/>
        </m:oMathParaPr>
        <m:oMath>
          <m:d>
            <m:dPr>
              <m:begChr m:val="|"/>
              <m:sepChr m:val=""/>
              <m:endChr m:val="|"/>
              <m:grow/>
            </m:dPr>
            <m:e>
              <m:sSub>
                <m:e>
                  <m:r>
                    <m:t>A</m:t>
                  </m:r>
                </m:e>
                <m:sub>
                  <m:r>
                    <m:t>v</m:t>
                  </m:r>
                </m:sub>
              </m:sSub>
            </m:e>
          </m:d>
          <m:r>
            <m:rPr>
              <m:sty m:val="p"/>
            </m:rPr>
            <m:t>=</m:t>
          </m:r>
          <m:r>
            <m:t>1</m:t>
          </m:r>
          <m:r>
            <m:rPr>
              <m:sty m:val="p"/>
            </m:rPr>
            <m:t>⇒</m:t>
          </m:r>
          <m:sSub>
            <m:e>
              <m:r>
                <m:t>V</m:t>
              </m:r>
            </m:e>
            <m:sub>
              <m:r>
                <m:t>A</m:t>
              </m:r>
            </m:sub>
          </m:sSub>
          <m:r>
            <m:rPr>
              <m:sty m:val="p"/>
            </m:rPr>
            <m:t>(</m:t>
          </m:r>
          <m:r>
            <m:t>C</m:t>
          </m:r>
          <m:r>
            <m:rPr>
              <m:sty m:val="p"/>
            </m:rPr>
            <m:t>)</m:t>
          </m:r>
          <m:r>
            <m:rPr>
              <m:sty m:val="p"/>
            </m:rPr>
            <m:t>=</m:t>
          </m:r>
          <m:r>
            <m:t>0</m:t>
          </m:r>
          <m:r>
            <m:rPr>
              <m:sty m:val="p"/>
            </m:rPr>
            <m:t>.</m:t>
          </m:r>
          <m:r>
            <m:t>  </m:t>
          </m:r>
          <m:r>
            <m:t>  </m:t>
          </m:r>
          <m:r>
            <m:rPr>
              <m:sty m:val="p"/>
            </m:rPr>
            <m:t>(</m:t>
          </m:r>
          <m:r>
            <m:t>77</m:t>
          </m:r>
          <m:r>
            <m:rPr>
              <m:sty m:val="p"/>
            </m:rPr>
            <m:t>)</m:t>
          </m:r>
        </m:oMath>
      </m:oMathPara>
    </w:p>
    <w:p>
      <w:pPr>
        <w:pStyle w:val="FirstParagraph"/>
      </w:pPr>
      <w:r>
        <w:t xml:space="preserve">This provides preliminary evidence that the proposed framework can enforce collective rather than unilateral authorisation.</w:t>
      </w:r>
    </w:p>
    <w:bookmarkEnd w:id="131"/>
    <w:bookmarkStart w:id="132" w:name="X8600b2f76ef27bbd75c7c71838aa9377b2ebdb3"/>
    <w:p>
      <w:pPr>
        <w:pStyle w:val="Heading2"/>
      </w:pPr>
      <w:r>
        <w:t xml:space="preserve">7.4 Progress of RO4: Policy-Aware Access Control</w:t>
      </w:r>
    </w:p>
    <w:p>
      <w:pPr>
        <w:pStyle w:val="FirstParagraph"/>
      </w:pPr>
      <w:r>
        <w:rPr>
          <w:b/>
          <w:bCs/>
        </w:rPr>
        <w:t xml:space="preserve">Status: In Progress</w:t>
      </w:r>
    </w:p>
    <w:p>
      <w:pPr>
        <w:pStyle w:val="BodyText"/>
      </w:pPr>
      <w: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78</m:t>
          </m:r>
          <m:r>
            <m:rPr>
              <m:sty m:val="p"/>
            </m:rPr>
            <m:t>)</m:t>
          </m:r>
        </m:oMath>
      </m:oMathPara>
    </w:p>
    <w:p>
      <w:pPr>
        <w:pStyle w:val="FirstParagraph"/>
      </w:pPr>
      <w:r>
        <w:t xml:space="preserve">For example, if</w:t>
      </w:r>
      <w:r>
        <w:t xml:space="preserve"> </w:t>
      </w:r>
      <w:r>
        <w:rPr>
          <w:i/>
          <w:iCs/>
        </w:rPr>
        <w:t xml:space="preserve">S</w:t>
      </w:r>
      <w:r>
        <w:rPr>
          <w:vertAlign w:val="subscript"/>
        </w:rPr>
        <w:t xml:space="preserve">C</w:t>
      </w:r>
      <w:r>
        <w:t xml:space="preserve"> </w:t>
      </w:r>
      <w:r>
        <w:t xml:space="preserve">= {</w:t>
      </w:r>
      <w:r>
        <w:rPr>
          <w:i/>
          <w:iCs/>
        </w:rPr>
        <w:t xml:space="preserve">Observation, Medication</w:t>
      </w:r>
      <w:r>
        <w:t xml:space="preserve">}, and the requester asks for</w:t>
      </w:r>
      <w:r>
        <w:t xml:space="preserve"> </w:t>
      </w:r>
      <w:r>
        <w:rPr>
          <w:i/>
          <w:iCs/>
        </w:rPr>
        <w:t xml:space="preserve">S</w:t>
      </w:r>
      <w:r>
        <w:rPr>
          <w:vertAlign w:val="subscript"/>
        </w:rPr>
        <w:t xml:space="preserve">R</w:t>
      </w:r>
      <w:r>
        <w:t xml:space="preserve"> </w:t>
      </w:r>
      <w:r>
        <w:t xml:space="preserve">= {</w:t>
      </w:r>
      <w:r>
        <w:rPr>
          <w:i/>
          <w:iCs/>
        </w:rPr>
        <w:t xml:space="preserve">Observation, Medic</w:t>
      </w:r>
      <w:r>
        <w:t xml:space="preserve"> </w:t>
      </w:r>
      <w:r>
        <w:t xml:space="preserve">the request should be rejected because</w:t>
      </w:r>
      <w:r>
        <w:t xml:space="preserve"> </w:t>
      </w:r>
      <w:r>
        <w:rPr>
          <w:i/>
          <w:iCs/>
        </w:rPr>
        <w:t xml:space="preserve">S</w:t>
      </w:r>
      <w:r>
        <w:rPr>
          <w:vertAlign w:val="subscript"/>
        </w:rPr>
        <w:t xml:space="preserve">R</w:t>
      </w:r>
      <w:r>
        <w:t xml:space="preserve"> </w:t>
      </w:r>
      <w:r>
        <w:t xml:space="preserve">⊈</w:t>
      </w:r>
      <w:r>
        <w:t xml:space="preserve"> </w:t>
      </w:r>
      <w:r>
        <w:rPr>
          <w:i/>
          <w:iCs/>
        </w:rPr>
        <w:t xml:space="preserve">S</w:t>
      </w:r>
      <w:r>
        <w:rPr>
          <w:vertAlign w:val="subscript"/>
        </w:rPr>
        <w:t xml:space="preserve">C</w:t>
      </w:r>
      <w:r>
        <w:t xml:space="preserve">. The expected outcome is a policy-aware access-control mechanism capable of evaluating purpose and data-scope constraints before an access decision is issued. This objective will provide the final foundational component of the current stage trust-oriented authorisation model.</w:t>
      </w:r>
    </w:p>
    <w:bookmarkEnd w:id="132"/>
    <w:bookmarkStart w:id="133" w:name="X8e6146f09fe285d619620b5d8a35865b7344e11"/>
    <w:p>
      <w:pPr>
        <w:pStyle w:val="Heading2"/>
      </w:pPr>
      <w:r>
        <w:t xml:space="preserve">7.5 Progress of RO5: Temporal and Lifecycle Trust</w:t>
      </w:r>
    </w:p>
    <w:p>
      <w:pPr>
        <w:pStyle w:val="FirstParagraph"/>
      </w:pPr>
      <w:r>
        <w:rPr>
          <w:b/>
          <w:bCs/>
        </w:rPr>
        <w:t xml:space="preserve">Status: In Progress</w:t>
      </w:r>
    </w:p>
    <w:p>
      <w:pPr>
        <w:pStyle w:val="BodyText"/>
      </w:pPr>
      <w:r>
        <w:t xml:space="preserve">RO5 is reserved primarily for next stage. The objective is to introduce temporal and lifecycle trust so that consent is not considered permanently valid after creation or approval. A future consent validity interval will be represented as [</w:t>
      </w:r>
      <w:r>
        <w:rPr>
          <w:i/>
          <w:iCs/>
        </w:rPr>
        <w:t xml:space="preserve">t</w:t>
      </w:r>
      <w:r>
        <w:rPr>
          <w:vertAlign w:val="subscript"/>
        </w:rPr>
        <w:t xml:space="preserve">s</w:t>
      </w:r>
      <w:r>
        <w:rPr>
          <w:i/>
          <w:iCs/>
        </w:rPr>
        <w:t xml:space="preserve">, t</w:t>
      </w:r>
      <w:r>
        <w:rPr>
          <w:vertAlign w:val="subscript"/>
        </w:rPr>
        <w:t xml:space="preserve">e</w:t>
      </w:r>
      <w:r>
        <w:t xml:space="preserve">], with temporal validity defined as</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  </m:t>
          </m:r>
          <m:r>
            <m:t>  </m:t>
          </m:r>
          <m:r>
            <m:rPr>
              <m:sty m:val="p"/>
            </m:rPr>
            <m:t>(</m:t>
          </m:r>
          <m:r>
            <m:t>79</m:t>
          </m:r>
          <m:r>
            <m:rPr>
              <m:sty m:val="p"/>
            </m:rPr>
            <m:t>)</m:t>
          </m:r>
        </m:oMath>
      </m:oMathPara>
    </w:p>
    <w:p>
      <w:pPr>
        <w:pStyle w:val="FirstParagraph"/>
      </w:pPr>
      <w:r>
        <w:t xml:space="preserve">The consent lifecycle will also be extended to represent controlled transitions such as</w:t>
      </w:r>
    </w:p>
    <w:p>
      <w:pPr>
        <w:pStyle w:val="BodyText"/>
      </w:pPr>
      <w:r>
        <w:rPr>
          <w:i/>
          <w:iCs/>
        </w:rPr>
        <w:t xml:space="preserve">Specification</w:t>
      </w:r>
      <w:r>
        <w:t xml:space="preserve"> </w:t>
      </w:r>
      <w:r>
        <w:t xml:space="preserve">→</w:t>
      </w:r>
      <w:r>
        <w:t xml:space="preserve"> </w:t>
      </w:r>
      <w:r>
        <w:rPr>
          <w:i/>
          <w:iCs/>
        </w:rPr>
        <w:t xml:space="preserve">Verification</w:t>
      </w:r>
      <w:r>
        <w:t xml:space="preserve"> </w:t>
      </w:r>
      <w:r>
        <w:t xml:space="preserve">→</w:t>
      </w:r>
      <w:r>
        <w:t xml:space="preserve"> </w:t>
      </w:r>
      <w:r>
        <w:rPr>
          <w:i/>
          <w:iCs/>
        </w:rPr>
        <w:t xml:space="preserve">Approval</w:t>
      </w:r>
      <w:r>
        <w:t xml:space="preserve"> </w:t>
      </w:r>
      <w:r>
        <w:t xml:space="preserve">→</w:t>
      </w:r>
      <w:r>
        <w:t xml:space="preserve"> </w:t>
      </w:r>
      <w:r>
        <w:rPr>
          <w:i/>
          <w:iCs/>
        </w:rPr>
        <w:t xml:space="preserve">Active</w:t>
      </w:r>
      <w:r>
        <w:t xml:space="preserve"> </w:t>
      </w:r>
      <w:r>
        <w:t xml:space="preserve">→</w:t>
      </w:r>
      <w:r>
        <w:t xml:space="preserve"> </w:t>
      </w:r>
      <w:r>
        <w:rPr>
          <w:i/>
          <w:iCs/>
        </w:rPr>
        <w:t xml:space="preserve">Expiration/Revocation.</w:t>
      </w:r>
    </w:p>
    <w:p>
      <w:pPr>
        <w:pStyle w:val="BodyText"/>
      </w:pPr>
      <w:r>
        <w:t xml:space="preserve">The expected outcome is a lifecycle-aware consent mechanism capable of rejecting access after expiration or revocation and preventing unauthorised lifecycle transitions. This work will constitute a major component of next stage.</w:t>
      </w:r>
    </w:p>
    <w:bookmarkEnd w:id="133"/>
    <w:bookmarkStart w:id="134" w:name="Xd9cfcdd9e757a6720ff3496d27d05dcd5fd4592"/>
    <w:p>
      <w:pPr>
        <w:pStyle w:val="Heading2"/>
      </w:pPr>
      <w:r>
        <w:t xml:space="preserve">7.6 Progress of RO6: Security Assurance and Validation</w:t>
      </w:r>
    </w:p>
    <w:p>
      <w:pPr>
        <w:pStyle w:val="FirstParagraph"/>
      </w:pPr>
      <w:r>
        <w:rPr>
          <w:b/>
          <w:bCs/>
        </w:rPr>
        <w:t xml:space="preserve">Status: Partially Completed (RQ1-RQ3)</w:t>
      </w:r>
    </w:p>
    <w:p>
      <w:pPr>
        <w:pStyle w:val="BodyText"/>
      </w:pPr>
      <w:r>
        <w:t xml:space="preserve">RO6 is partially completed through the implementation and initial scenario-based validation of the HALAH prototype.</w:t>
      </w:r>
    </w:p>
    <w:p>
      <w:pPr>
        <w:pStyle w:val="BodyText"/>
      </w:pPr>
      <w:r>
        <w:t xml:space="preserve">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pStyle w:val="BodyText"/>
      </w:pPr>
      <w:r>
        <w:t xml:space="preserve">The current validation focuses primarily on RQ1, RQ2, and RQ3. Representative scenarios include valid identity verification, invalid identity or credential submission, insufficient multi-party approval, and successful completion of the required approval threshold. The central decision model can be formulated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80</m:t>
          </m:r>
          <m:r>
            <m:rPr>
              <m:sty m:val="p"/>
            </m:rPr>
            <m:t>)</m:t>
          </m:r>
        </m:oMath>
      </m:oMathPara>
    </w:p>
    <w:p>
      <w:pPr>
        <w:pStyle w:val="FirstParagraph"/>
      </w:pPr>
      <w:r>
        <w:t xml:space="preserve">At the current stage, the experimental evidence primarily demonstrates the consistency between the implemented consent, identity, and multi-party authorisation mechanisms and their corresponding research questions.</w:t>
      </w:r>
    </w:p>
    <w:p>
      <w:pPr>
        <w:pStyle w:val="BodyText"/>
      </w:pPr>
      <w:r>
        <w:t xml:space="preserve">The remaining security assurance and comprehensive empirical evaluation will be conducted in next stage. These activities will include policy-violation scenarios, temporal expiration, revocation, invalid lifecycle transitions, formal security properties, and broader experimental validation.</w:t>
      </w:r>
    </w:p>
    <w:bookmarkEnd w:id="134"/>
    <w:bookmarkEnd w:id="135"/>
    <w:bookmarkStart w:id="136" w:name="publications-summary"/>
    <w:p>
      <w:pPr>
        <w:pStyle w:val="Heading1"/>
      </w:pPr>
      <w:r>
        <w:t xml:space="preserve">8 Publications Summary</w:t>
      </w:r>
    </w:p>
    <w:p>
      <w:pPr>
        <w:pStyle w:val="FirstParagraph"/>
      </w:pPr>
      <w:r>
        <w:t xml:space="preserve">The publication activities associated with this research are organised according to their current development status and their structural contribution to the thesis chapters and research questions.</w:t>
      </w:r>
    </w:p>
    <w:p>
      <w:pPr>
        <w:pStyle w:val="TableCaption"/>
      </w:pPr>
      <w:r>
        <w:t xml:space="preserve">Table 7: Summary of Research Outputs and Publication Plan</w:t>
      </w:r>
    </w:p>
    <w:tbl>
      <w:tblPr>
        <w:tblStyle w:val="Table"/>
        <w:tblW w:type="pct" w:w="5000"/>
        <w:tblLayout w:type="fixed"/>
        <w:tblLook w:firstRow="1" w:lastRow="0" w:firstColumn="0" w:lastColumn="0" w:noHBand="0" w:noVBand="0" w:val="0020"/>
        <w:tblCaption w:val="Table 7: Summary of Research Outputs and Publication Plan"/>
      </w:tblPr>
      <w:tblGrid>
        <w:gridCol w:w="2554"/>
        <w:gridCol w:w="1532"/>
        <w:gridCol w:w="1277"/>
        <w:gridCol w:w="25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Output / Topic</w:t>
            </w:r>
          </w:p>
        </w:tc>
        <w:tc>
          <w:tcPr>
            <w:tcBorders>
              <w:bottom w:val="single" w:sz="8" w:space="0" w:color="000000"/>
            </w:tcBorders>
            <w:shd w:val="clear" w:color="auto" w:fill="E7E6E6"/>
            <w:vAlign w:val="center"/>
          </w:tcPr>
          <w:p>
            <w:pPr>
              <w:pStyle w:val="Compact"/>
              <w:jc w:val="left"/>
            </w:pPr>
            <w:r>
              <w:rPr>
                <w:b/>
                <w:bCs/>
              </w:rPr>
              <w:t xml:space="preserve">Target Venue</w:t>
            </w:r>
          </w:p>
        </w:tc>
        <w:tc>
          <w:tcPr>
            <w:tcBorders>
              <w:bottom w:val="single" w:sz="8" w:space="0" w:color="000000"/>
            </w:tcBorders>
            <w:shd w:val="clear" w:color="auto" w:fill="E7E6E6"/>
            <w:vAlign w:val="center"/>
          </w:tcPr>
          <w:p>
            <w:pPr>
              <w:pStyle w:val="Compact"/>
              <w:jc w:val="left"/>
            </w:pPr>
            <w:r>
              <w:rPr>
                <w:b/>
                <w:bCs/>
              </w:rPr>
              <w:t xml:space="preserve">Current Status</w:t>
            </w:r>
          </w:p>
        </w:tc>
        <w:tc>
          <w:tcPr>
            <w:tcBorders>
              <w:bottom w:val="single" w:sz="8" w:space="0" w:color="000000"/>
            </w:tcBorders>
            <w:shd w:val="clear" w:color="auto" w:fill="E7E6E6"/>
            <w:vAlign w:val="center"/>
          </w:tcPr>
          <w:p>
            <w:pPr>
              <w:pStyle w:val="Compact"/>
              <w:jc w:val="left"/>
            </w:pPr>
            <w:r>
              <w:rPr>
                <w:b/>
                <w:bCs/>
              </w:rPr>
              <w:t xml:space="preserve">Thesis Alignment</w:t>
            </w:r>
          </w:p>
        </w:tc>
      </w:tr>
      <w:tr>
        <w:trPr>
          <w:cantSplit/>
        </w:trPr>
        <w:tc>
          <w:tcPr/>
          <w:p>
            <w:pPr>
              <w:pStyle w:val="Compact"/>
              <w:jc w:val="left"/>
            </w:pPr>
            <w:r>
              <w:rPr>
                <w:b/>
                <w:bCs/>
              </w:rPr>
              <w:t xml:space="preserve">Trust-Centric Consent Framework</w:t>
            </w:r>
            <w:r>
              <w:t xml:space="preserve"> </w:t>
            </w:r>
            <w:r>
              <w:rPr>
                <w:i/>
                <w:iCs/>
              </w:rPr>
              <w:t xml:space="preserve">Model architecture and multi-party authorisation policies</w:t>
            </w:r>
          </w:p>
        </w:tc>
        <w:tc>
          <w:tcPr/>
          <w:p>
            <w:pPr>
              <w:pStyle w:val="Compact"/>
              <w:jc w:val="left"/>
            </w:pPr>
            <w:r>
              <w:t xml:space="preserve">Elsevier/IEEE</w:t>
            </w:r>
          </w:p>
        </w:tc>
        <w:tc>
          <w:tcPr/>
          <w:p>
            <w:pPr>
              <w:pStyle w:val="Compact"/>
              <w:jc w:val="left"/>
            </w:pPr>
            <w:r>
              <w:t xml:space="preserve">Almost Ready</w:t>
            </w:r>
          </w:p>
        </w:tc>
        <w:tc>
          <w:tcPr/>
          <w:p>
            <w:pPr>
              <w:pStyle w:val="Compact"/>
              <w:jc w:val="left"/>
            </w:pPr>
            <w:r>
              <w:t xml:space="preserve">Core architectural contribution; addresses RQ1-RQ4 (Chapters 3-4).</w:t>
            </w:r>
          </w:p>
        </w:tc>
      </w:tr>
      <w:tr>
        <w:trPr>
          <w:cantSplit/>
        </w:trPr>
        <w:tc>
          <w:tcPr/>
          <w:p>
            <w:pPr>
              <w:pStyle w:val="Compact"/>
              <w:jc w:val="left"/>
            </w:pPr>
            <w:r>
              <w:rPr>
                <w:b/>
                <w:bCs/>
              </w:rPr>
              <w:t xml:space="preserve">HALAH Prototype &amp; Validation</w:t>
            </w:r>
            <w:r>
              <w:t xml:space="preserve"> </w:t>
            </w:r>
            <w:r>
              <w:rPr>
                <w:i/>
                <w:iCs/>
              </w:rPr>
              <w:t xml:space="preserve">Decentralised implementation and performance evaluation</w:t>
            </w:r>
          </w:p>
        </w:tc>
        <w:tc>
          <w:tcPr/>
          <w:p>
            <w:pPr>
              <w:pStyle w:val="Compact"/>
              <w:jc w:val="left"/>
            </w:pPr>
            <w:r>
              <w:t xml:space="preserve">Systems / Security Conference</w:t>
            </w:r>
          </w:p>
        </w:tc>
        <w:tc>
          <w:tcPr/>
          <w:p>
            <w:pPr>
              <w:pStyle w:val="Compact"/>
              <w:jc w:val="left"/>
            </w:pPr>
            <w:r>
              <w:t xml:space="preserve">In Progress</w:t>
            </w:r>
          </w:p>
        </w:tc>
        <w:tc>
          <w:tcPr/>
          <w:p>
            <w:pPr>
              <w:pStyle w:val="Compact"/>
              <w:jc w:val="left"/>
            </w:pPr>
            <w:r>
              <w:t xml:space="preserve">Empirical validation platform; addresses implementation and evaluation (Chapter 5).</w:t>
            </w:r>
          </w:p>
        </w:tc>
      </w:tr>
      <w:tr>
        <w:trPr>
          <w:cantSplit/>
        </w:trPr>
        <w:tc>
          <w:tcPr/>
          <w:p>
            <w:pPr>
              <w:pStyle w:val="Compact"/>
              <w:jc w:val="left"/>
            </w:pPr>
            <w:r>
              <w:rPr>
                <w:b/>
                <w:bCs/>
              </w:rPr>
              <w:t xml:space="preserve">Formal Security &amp; Lifecycle Analysis</w:t>
            </w:r>
            <w:r>
              <w:t xml:space="preserve"> </w:t>
            </w:r>
            <w:r>
              <w:rPr>
                <w:i/>
                <w:iCs/>
              </w:rPr>
              <w:t xml:space="preserve">Verification of temporal constraints and state transitions</w:t>
            </w:r>
          </w:p>
        </w:tc>
        <w:tc>
          <w:tcPr/>
          <w:p>
            <w:pPr>
              <w:pStyle w:val="Compact"/>
              <w:jc w:val="left"/>
            </w:pPr>
            <w:r>
              <w:t xml:space="preserve">Specialized Workshop / Journal</w:t>
            </w:r>
          </w:p>
        </w:tc>
        <w:tc>
          <w:tcPr/>
          <w:p>
            <w:pPr>
              <w:pStyle w:val="Compact"/>
              <w:jc w:val="left"/>
            </w:pPr>
            <w:r>
              <w:t xml:space="preserve">Planned</w:t>
            </w:r>
          </w:p>
        </w:tc>
        <w:tc>
          <w:tcPr/>
          <w:p>
            <w:pPr>
              <w:pStyle w:val="Compact"/>
              <w:jc w:val="left"/>
            </w:pPr>
            <w:r>
              <w:t xml:space="preserve">Next stage research extension; addresses formal security assurance (Chapter 6).</w:t>
            </w:r>
          </w:p>
        </w:tc>
      </w:tr>
    </w:tbl>
    <w:p>
      <w:pPr>
        <w:pStyle w:val="BodyText"/>
      </w:pPr>
      <w: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bookmarkEnd w:id="136"/>
    <w:bookmarkStart w:id="139" w:name="research-plan"/>
    <w:p>
      <w:pPr>
        <w:pStyle w:val="Heading1"/>
      </w:pPr>
      <w:r>
        <w:t xml:space="preserve">9 Research Plan</w:t>
      </w:r>
    </w:p>
    <w:p>
      <w:pPr>
        <w:pStyle w:val="FirstParagraph"/>
      </w:pPr>
      <w:r>
        <w:t xml:space="preserve">The research plan is divided into two major stages corresponding to current and next stage.</w:t>
      </w:r>
    </w:p>
    <w:bookmarkStart w:id="137" w:name="current-stage-completed-and-current-work"/>
    <w:p>
      <w:pPr>
        <w:pStyle w:val="Heading2"/>
      </w:pPr>
      <w:r>
        <w:t xml:space="preserve">9.1 Current Stage: Completed and Current Work</w:t>
      </w:r>
    </w:p>
    <w:p>
      <w:pPr>
        <w:pStyle w:val="FirstParagraph"/>
      </w:pPr>
      <w: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BodyText"/>
      </w:pPr>
      <w:r>
        <w:t xml:space="preserve">The progression is RO1, RO2, RO3 and then RO4, in which RO1, RO2, and RO3 have been implemented and initially validated through the HALAH prototype. RO4 represents the current transition towards policy-aware access control.</w:t>
      </w:r>
    </w:p>
    <w:bookmarkEnd w:id="137"/>
    <w:bookmarkStart w:id="138" w:name="next-stage-planned-work"/>
    <w:p>
      <w:pPr>
        <w:pStyle w:val="Heading2"/>
      </w:pPr>
      <w:r>
        <w:t xml:space="preserve">9.2 Next Stage: Planned Work</w:t>
      </w:r>
    </w:p>
    <w:p>
      <w:pPr>
        <w:pStyle w:val="FirstParagraph"/>
      </w:pPr>
      <w: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pStyle w:val="BodyText"/>
      </w:pPr>
      <w:r>
        <w:t xml:space="preserve">The first major focus of next stageis the introduction of</w:t>
      </w:r>
      <w:r>
        <w:t xml:space="preserve"> </w:t>
      </w:r>
      <w:r>
        <w:rPr>
          <w:i/>
          <w:iCs/>
        </w:rPr>
        <w:t xml:space="preserve">temporal and lifecycle trust</w:t>
      </w:r>
      <w:r>
        <w:t xml:space="preserve">. In the current framework, identity, multi-party approval, and policy compliance provide the principal conditions for an authorisation decision. However, authorisation is not necessarily permanent. A consent decision may become invalid because its validity period has expired, because the patient or an authorised participant has revoked the consent, or because the consent has transitioned into a state in which access should no longer be permitted. Next stage will therefore extend the consent model to explicitly represent temporal constraints and controlled lifecycle transitions. This extension will allow the framework to distinguish between a consent that was previously valid and a consent that remains valid at the time of a particular access request.</w:t>
      </w:r>
    </w:p>
    <w:p>
      <w:pPr>
        <w:pStyle w:val="BodyText"/>
      </w:pPr>
      <w:r>
        <w:t xml:space="preserve">The second focus is</w:t>
      </w:r>
      <w:r>
        <w:t xml:space="preserve"> </w:t>
      </w:r>
      <w:r>
        <w:rPr>
          <w:i/>
          <w:iCs/>
        </w:rPr>
        <w:t xml:space="preserve">formal security assurance</w:t>
      </w:r>
      <w:r>
        <w:t xml:space="preserve">. The current stage framework establishes the conceptual relationship between identity verification, collective authorisation, and policy enforcement. next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pStyle w:val="BodyText"/>
      </w:pPr>
      <w:r>
        <w:t xml:space="preserve">The third focus is</w:t>
      </w:r>
      <w:r>
        <w:t xml:space="preserve"> </w:t>
      </w:r>
      <w:r>
        <w:rPr>
          <w:i/>
          <w:iCs/>
        </w:rPr>
        <w:t xml:space="preserve">comprehensive empirical validation</w:t>
      </w:r>
      <w:r>
        <w:t xml:space="preserve">.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w:t>
      </w:r>
      <w:r>
        <w:t xml:space="preserve"> </w:t>
      </w:r>
      <w:r>
        <w:rPr>
          <w:i/>
          <w:iCs/>
        </w:rPr>
        <w:t xml:space="preserve">ALLOW</w:t>
      </w:r>
      <w:r>
        <w:t xml:space="preserve"> </w:t>
      </w:r>
      <w:r>
        <w:t xml:space="preserve">decision only when the required trust conditions are satisfied and produces a</w:t>
      </w:r>
      <w:r>
        <w:t xml:space="preserve"> </w:t>
      </w:r>
      <w:r>
        <w:rPr>
          <w:i/>
          <w:iCs/>
        </w:rPr>
        <w:t xml:space="preserve">DENY</w:t>
      </w:r>
      <w:r>
        <w:t xml:space="preserve"> </w:t>
      </w:r>
      <w:r>
        <w:t xml:space="preserve">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8.</w:t>
      </w:r>
    </w:p>
    <w:p>
      <w:pPr>
        <w:pStyle w:val="BodyText"/>
      </w:pPr>
      <w: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pStyle w:val="TableCaption"/>
      </w:pPr>
      <w:r>
        <w:t xml:space="preserve">Table 8: Next Stage Research Activities, Methodological Focus, and Expected Outcomes</w:t>
      </w:r>
    </w:p>
    <w:tbl>
      <w:tblPr>
        <w:tblStyle w:val="Table"/>
        <w:tblW w:type="pct" w:w="5000"/>
        <w:tblLayout w:type="fixed"/>
        <w:tblLook w:firstRow="1" w:lastRow="0" w:firstColumn="0" w:lastColumn="0" w:noHBand="0" w:noVBand="0" w:val="0020"/>
        <w:tblCaption w:val="Table 8: Next Stage Research Activities, Methodological Focus, and Expected Outcomes"/>
      </w:tblPr>
      <w:tblGrid>
        <w:gridCol w:w="1760"/>
        <w:gridCol w:w="3520"/>
        <w:gridCol w:w="264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Focus</w:t>
            </w:r>
          </w:p>
        </w:tc>
        <w:tc>
          <w:tcPr>
            <w:tcBorders>
              <w:bottom w:val="single" w:sz="8" w:space="0" w:color="000000"/>
            </w:tcBorders>
            <w:shd w:val="clear" w:color="auto" w:fill="E7E6E6"/>
            <w:vAlign w:val="center"/>
          </w:tcPr>
          <w:p>
            <w:pPr>
              <w:pStyle w:val="Compact"/>
              <w:jc w:val="left"/>
            </w:pPr>
            <w:r>
              <w:rPr>
                <w:b/>
                <w:bCs/>
              </w:rPr>
              <w:t xml:space="preserve">Planned Activities</w:t>
            </w:r>
          </w:p>
        </w:tc>
        <w:tc>
          <w:tcPr>
            <w:tcBorders>
              <w:bottom w:val="single" w:sz="8" w:space="0" w:color="000000"/>
            </w:tcBorders>
            <w:shd w:val="clear" w:color="auto" w:fill="E7E6E6"/>
            <w:vAlign w:val="center"/>
          </w:tcPr>
          <w:p>
            <w:pPr>
              <w:pStyle w:val="Compact"/>
              <w:jc w:val="left"/>
            </w:pPr>
            <w:r>
              <w:rPr>
                <w:b/>
                <w:bCs/>
              </w:rPr>
              <w:t xml:space="preserve">Expected Outcome</w:t>
            </w:r>
          </w:p>
        </w:tc>
      </w:tr>
      <w:tr>
        <w:trPr>
          <w:cantSplit/>
        </w:trPr>
        <w:tc>
          <w:tcPr/>
          <w:p>
            <w:pPr>
              <w:pStyle w:val="Compact"/>
              <w:jc w:val="left"/>
            </w:pPr>
            <w:r>
              <w:rPr>
                <w:b/>
                <w:bCs/>
              </w:rPr>
              <w:t xml:space="preserve">Temporal and Lifecycle Trust</w:t>
            </w:r>
            <w:r>
              <w:t xml:space="preserve"> </w:t>
            </w:r>
            <w:r>
              <w:t xml:space="preserve">(Dynamic Consent States)</w:t>
            </w:r>
          </w:p>
        </w:tc>
        <w:tc>
          <w:tcPr/>
          <w:p>
            <w:pPr>
              <w:pStyle w:val="Compact"/>
              <w:jc w:val="left"/>
            </w:pPr>
            <w:r>
              <w:t xml:space="preserve">Extend the consent model to incorporate validity periods, dynamic expiration, immediate revocation, and controlled lifecycle transitions. Evaluate access decisions under varying temporal and consent-state constraints.</w:t>
            </w:r>
          </w:p>
        </w:tc>
        <w:tc>
          <w:tcPr/>
          <w:p>
            <w:pPr>
              <w:pStyle w:val="Compact"/>
              <w:jc w:val="left"/>
            </w:pPr>
            <w:r>
              <w:t xml:space="preserve">A robust, dynamic consent management mechanism capable of validating whether an authorisation remains active at the precise point of access.</w:t>
            </w:r>
          </w:p>
        </w:tc>
      </w:tr>
      <w:tr>
        <w:trPr>
          <w:cantSplit/>
        </w:trPr>
        <w:tc>
          <w:tcPr/>
          <w:p>
            <w:pPr>
              <w:pStyle w:val="Compact"/>
              <w:jc w:val="left"/>
            </w:pPr>
            <w:r>
              <w:rPr>
                <w:b/>
                <w:bCs/>
              </w:rPr>
              <w:t xml:space="preserve">Formal Security Assurance</w:t>
            </w:r>
            <w:r>
              <w:t xml:space="preserve"> </w:t>
            </w:r>
            <w:r>
              <w:t xml:space="preserve">(Properties &amp; Verification)</w:t>
            </w:r>
          </w:p>
        </w:tc>
        <w:tc>
          <w:tcPr/>
          <w:p>
            <w:pPr>
              <w:pStyle w:val="Compact"/>
              <w:jc w:val="left"/>
            </w:pPr>
            <w:r>
              <w:t xml:space="preserve">Formally define critical security properties and analyse system behaviour under adverse conditions, including invalid identities, insufficient multi-party approvals, policy violations, expired/revoked states, and illegal transitions.</w:t>
            </w:r>
          </w:p>
        </w:tc>
        <w:tc>
          <w:tcPr/>
          <w:p>
            <w:pPr>
              <w:pStyle w:val="Compact"/>
              <w:jc w:val="left"/>
            </w:pPr>
            <w:r>
              <w:t xml:space="preserve">A rigorous formal security model and verification proof establishing explicit security guarantees for the trust-oriented authorisation framework.</w:t>
            </w:r>
          </w:p>
        </w:tc>
      </w:tr>
      <w:tr>
        <w:trPr>
          <w:cantSplit/>
        </w:trPr>
        <w:tc>
          <w:tcPr/>
          <w:p>
            <w:pPr>
              <w:pStyle w:val="Compact"/>
              <w:jc w:val="left"/>
            </w:pPr>
            <w:r>
              <w:rPr>
                <w:b/>
                <w:bCs/>
              </w:rPr>
              <w:t xml:space="preserve">Comprehensive Empirical Validation</w:t>
            </w:r>
            <w:r>
              <w:t xml:space="preserve"> </w:t>
            </w:r>
            <w:r>
              <w:t xml:space="preserve">(HALAH Prototype Scenarios)</w:t>
            </w:r>
          </w:p>
        </w:tc>
        <w:tc>
          <w:tcPr/>
          <w:p>
            <w:pPr>
              <w:pStyle w:val="Compact"/>
              <w:jc w:val="left"/>
            </w:pPr>
            <w:r>
              <w:t xml:space="preserve">Scale and extend HALAH prototype experiments using representative positive and negative healthcare data-sharing scenarios. Measure and compare observed system runtime performance, overhead, and enforcement accuracy.</w:t>
            </w:r>
          </w:p>
        </w:tc>
        <w:tc>
          <w:tcPr/>
          <w:p>
            <w:pPr>
              <w:pStyle w:val="Compact"/>
              <w:jc w:val="left"/>
            </w:pPr>
            <w:r>
              <w:t xml:space="preserve">Empirical evidence and benchmark datasets demonstrating that the implementation consistently and efficiently enforces the proposed authorisation model.</w:t>
            </w:r>
          </w:p>
        </w:tc>
      </w:tr>
      <w:tr>
        <w:trPr>
          <w:cantSplit/>
        </w:trPr>
        <w:tc>
          <w:tcPr/>
          <w:p>
            <w:pPr>
              <w:pStyle w:val="Compact"/>
              <w:jc w:val="left"/>
            </w:pPr>
            <w:r>
              <w:rPr>
                <w:b/>
                <w:bCs/>
              </w:rPr>
              <w:t xml:space="preserve">Integrated Framework Evaluation</w:t>
            </w:r>
            <w:r>
              <w:t xml:space="preserve"> </w:t>
            </w:r>
            <w:r>
              <w:t xml:space="preserve">(Synthesis &amp; End-to-End)</w:t>
            </w:r>
          </w:p>
        </w:tc>
        <w:tc>
          <w:tcPr/>
          <w:p>
            <w:pPr>
              <w:pStyle w:val="Compact"/>
              <w:jc w:val="left"/>
            </w:pPr>
            <w:r>
              <w:t xml:space="preserve">Integrate temporal, lifecycle, formal verification, and empirical modules into a unified, cohesive framework. Evaluate cross-component interactions, scalability bottlenecks, and end-to-end feasibility in real-world settings.</w:t>
            </w:r>
          </w:p>
        </w:tc>
        <w:tc>
          <w:tcPr/>
          <w:p>
            <w:pPr>
              <w:pStyle w:val="Compact"/>
              <w:jc w:val="left"/>
            </w:pPr>
            <w:r>
              <w:t xml:space="preserve">A fully integrated, validated Trust Computing framework providing secure, multi-party patient consent and decentralised healthcare data sharing.</w:t>
            </w:r>
          </w:p>
        </w:tc>
      </w:tr>
    </w:tbl>
    <w:p>
      <w:pPr>
        <w:pStyle w:val="BodyText"/>
      </w:pPr>
      <w:r>
        <w:t xml:space="preserve">The complete authorisation model developed across current stage and next stage will therefore be evaluated as a conjunction of independently verifiable conditions. Conceptually, the final decision can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t>  </m:t>
          </m:r>
          <m:r>
            <m:t>  </m:t>
          </m:r>
          <m:r>
            <m:rPr>
              <m:sty m:val="p"/>
            </m:rPr>
            <m:t>(</m:t>
          </m:r>
          <m:r>
            <m:t>81</m:t>
          </m:r>
          <m:r>
            <m:rPr>
              <m:sty m:val="p"/>
            </m:rPr>
            <m:t>)</m:t>
          </m:r>
        </m:oMath>
      </m:oMathPara>
    </w:p>
    <w:p>
      <w:pPr>
        <w:pStyle w:val="FirstParagraph"/>
      </w:pPr>
      <w: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pStyle w:val="BodyText"/>
      </w:pPr>
      <w:r>
        <w:t xml:space="preserve">From a research perspective, this represents an important transition from</w:t>
      </w:r>
      <w:r>
        <w:t xml:space="preserve"> </w:t>
      </w:r>
      <w:r>
        <w:rPr>
          <w:i/>
          <w:iCs/>
        </w:rPr>
        <w:t xml:space="preserve">static consent</w:t>
      </w:r>
      <w:r>
        <w:t xml:space="preserve"> </w:t>
      </w:r>
      <w:r>
        <w:rPr>
          <w:i/>
          <w:iCs/>
        </w:rPr>
        <w:t xml:space="preserve">management</w:t>
      </w:r>
      <w:r>
        <w:t xml:space="preserve"> </w:t>
      </w:r>
      <w:r>
        <w:t xml:space="preserve">to</w:t>
      </w:r>
      <w:r>
        <w:t xml:space="preserve"> </w:t>
      </w:r>
      <w:r>
        <w:rPr>
          <w:i/>
          <w:iCs/>
        </w:rPr>
        <w:t xml:space="preserve">dynamic trustworthy authorisation</w:t>
      </w:r>
      <w:r>
        <w:t xml:space="preserve">. The objective is not to add a collection of independent security mechanisms, but to investigate how these mechanisms jointly contribute to the establishment, maintenance, and verification of trust throughout the consent lifecycle.</w:t>
      </w:r>
    </w:p>
    <w:p>
      <w:pPr>
        <w:pStyle w:val="BodyText"/>
      </w:pPr>
      <w: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pStyle w:val="BodyText"/>
      </w:pPr>
      <w:r>
        <w:t xml:space="preserve">Consequently, next stagewill complete the transition from the foundational authorisation mechanisms established in current stage to a dynamically managed, formally reasoned, and empirically validated Trust Computing framework. The final contribution will be assessed not simply by whether consent can be recorded or whether access can be granted, but by whether the system can provide a defensible basis for determining</w:t>
      </w:r>
      <w:r>
        <w:t xml:space="preserve"> </w:t>
      </w:r>
      <w:r>
        <w:rPr>
          <w:i/>
          <w:iCs/>
        </w:rPr>
        <w:t xml:space="preserve">why</w:t>
      </w:r>
      <w:r>
        <w:t xml:space="preserve"> </w:t>
      </w:r>
      <w:r>
        <w:t xml:space="preserve">an access decision should be trusted and</w:t>
      </w:r>
      <w:r>
        <w:t xml:space="preserve"> </w:t>
      </w:r>
      <w:r>
        <w:rPr>
          <w:i/>
          <w:iCs/>
        </w:rPr>
        <w:t xml:space="preserve">when</w:t>
      </w:r>
      <w:r>
        <w:t xml:space="preserve"> </w:t>
      </w:r>
      <w:r>
        <w:t xml:space="preserve">that trust should no longer apply.</w:t>
      </w:r>
    </w:p>
    <w:bookmarkEnd w:id="138"/>
    <w:bookmarkEnd w:id="139"/>
    <w:bookmarkStart w:id="140" w:name="references"/>
    <w:p>
      <w:pPr>
        <w:pStyle w:val="Heading1"/>
      </w:pPr>
      <w:r>
        <w:t xml:space="preserve">References</w:t>
      </w:r>
    </w:p>
    <w:p>
      <w:pPr>
        <w:pStyle w:val="FirstParagraph"/>
      </w:pPr>
      <w:r>
        <w:t xml:space="preserve">[1]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w:t>
      </w:r>
    </w:p>
    <w:p>
      <w:pPr>
        <w:pStyle w:val="BodyText"/>
      </w:pPr>
      <w:r>
        <w:t xml:space="preserve">[2]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w:t>
      </w:r>
    </w:p>
    <w:p>
      <w:pPr>
        <w:pStyle w:val="BodyText"/>
      </w:pPr>
      <w:r>
        <w:t xml:space="preserve">[3] Mohammad Salar Arbabi, Chhagan Lal, Narasimha Raghavan Veeraragavan, Dusica Marijan, Jan F Nygård, and Roman Vitenberg. A survey on blockchain for healthcare: Challenges, benefits, and future directions.</w:t>
      </w:r>
      <w:r>
        <w:t xml:space="preserve"> </w:t>
      </w:r>
      <w:r>
        <w:rPr>
          <w:i/>
          <w:iCs/>
        </w:rPr>
        <w:t xml:space="preserve">IEEE communications surveys &amp; tutorials</w:t>
      </w:r>
      <w:r>
        <w:t xml:space="preserve">, 25(1):386–424, 2022.</w:t>
      </w:r>
    </w:p>
    <w:p>
      <w:pPr>
        <w:pStyle w:val="BodyText"/>
      </w:pPr>
      <w:r>
        <w:t xml:space="preserve">[4] Haotian Deng, Jinwen Liang, Chuan Zhang, Ximeng Liu, Liehuang Zhu, and Song Guo. Futuredid: A fully decentralized identity system with multi-party verification.</w:t>
      </w:r>
      <w:r>
        <w:t xml:space="preserve"> </w:t>
      </w:r>
      <w:r>
        <w:rPr>
          <w:i/>
          <w:iCs/>
        </w:rPr>
        <w:t xml:space="preserve">IEEE Transactions on Computers</w:t>
      </w:r>
      <w:r>
        <w:t xml:space="preserve">, 73(8):2051–2065, 2024.</w:t>
      </w:r>
    </w:p>
    <w:p>
      <w:pPr>
        <w:pStyle w:val="BodyText"/>
      </w:pPr>
      <w:r>
        <w:t xml:space="preserve">[5]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w:t>
      </w:r>
    </w:p>
    <w:p>
      <w:pPr>
        <w:pStyle w:val="BodyText"/>
      </w:pPr>
      <w:r>
        <w:t xml:space="preserve">[6] Abdul Ghafoor, Iraklis Symeonidis, Anna Rydberg, Cecilia Lindahl, and Abdul Qadus Abbasi. Towards empowering stakeholders through decentralized trust and secure live-stock data sharing.</w:t>
      </w:r>
      <w:r>
        <w:t xml:space="preserve"> </w:t>
      </w:r>
      <w:r>
        <w:rPr>
          <w:i/>
          <w:iCs/>
        </w:rPr>
        <w:t xml:space="preserve">Cryptography</w:t>
      </w:r>
      <w:r>
        <w:t xml:space="preserve">, 9(3):52, 2025.</w:t>
      </w:r>
    </w:p>
    <w:p>
      <w:pPr>
        <w:pStyle w:val="BodyText"/>
      </w:pPr>
      <w:r>
        <w:t xml:space="preserve">[7] Pranto Kumar Ghosh, Arindom Chakraborty, Mehedi Hasan, Khalid Rashid, and Abdul Hasib Siddique. Blockchain application in healthcare systems: a review.</w:t>
      </w:r>
      <w:r>
        <w:t xml:space="preserve"> </w:t>
      </w:r>
      <w:r>
        <w:rPr>
          <w:i/>
          <w:iCs/>
        </w:rPr>
        <w:t xml:space="preserve">Systems</w:t>
      </w:r>
      <w:r>
        <w:t xml:space="preserve">, 11(1):38, 2023.</w:t>
      </w:r>
    </w:p>
    <w:p>
      <w:pPr>
        <w:pStyle w:val="BodyText"/>
      </w:pPr>
      <w:r>
        <w:t xml:space="preserve">[8] Remy Hellstern, Daniel C Park, Victoria Lemieux, and Guldana Salimjan. Leveraging blockchain-based archival solutions for sensitive documentation: A xinjiang case study.</w:t>
      </w:r>
      <w:r>
        <w:t xml:space="preserve"> </w:t>
      </w:r>
      <w:r>
        <w:rPr>
          <w:i/>
          <w:iCs/>
        </w:rPr>
        <w:t xml:space="preserve">Digital Society</w:t>
      </w:r>
      <w:r>
        <w:t xml:space="preserve">, 1(1):4, 2022.</w:t>
      </w:r>
    </w:p>
    <w:p>
      <w:pPr>
        <w:pStyle w:val="BodyText"/>
      </w:pPr>
      <w: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i/>
          <w:iCs/>
        </w:rPr>
        <w:t xml:space="preserve">BMC nursing</w:t>
      </w:r>
      <w:r>
        <w:t xml:space="preserve">, 23(1):564, 2024.</w:t>
      </w:r>
    </w:p>
    <w:p>
      <w:pPr>
        <w:pStyle w:val="BodyText"/>
      </w:pPr>
      <w:r>
        <w:t xml:space="preserve">[10] Vitor Jesus and Harshvardhan J Pandit. Consent receipts for a usable and auditable web of personal data.</w:t>
      </w:r>
      <w:r>
        <w:t xml:space="preserve"> </w:t>
      </w:r>
      <w:r>
        <w:rPr>
          <w:i/>
          <w:iCs/>
        </w:rPr>
        <w:t xml:space="preserve">IEEe Access</w:t>
      </w:r>
      <w:r>
        <w:t xml:space="preserve">, 10:28545–28563, 2022.</w:t>
      </w:r>
    </w:p>
    <w:p>
      <w:pPr>
        <w:pStyle w:val="BodyText"/>
      </w:pPr>
      <w:r>
        <w:t xml:space="preserve">[11] Rong Jiang, Xue Chen, Yimin Yu, Ying Zhang, and Weiping Ding. Risk and ucon-based access control model for healthcare big data.</w:t>
      </w:r>
      <w:r>
        <w:t xml:space="preserve"> </w:t>
      </w:r>
      <w:r>
        <w:rPr>
          <w:i/>
          <w:iCs/>
        </w:rPr>
        <w:t xml:space="preserve">Journal of Big Data</w:t>
      </w:r>
      <w:r>
        <w:t xml:space="preserve">, 10(1):104, 2023.</w:t>
      </w:r>
    </w:p>
    <w:p>
      <w:pPr>
        <w:pStyle w:val="BodyText"/>
      </w:pPr>
      <w:r>
        <w:t xml:space="preserve">[12]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i/>
          <w:iCs/>
        </w:rPr>
        <w:t xml:space="preserve">Digital health</w:t>
      </w:r>
      <w:r>
        <w:t xml:space="preserve">, 10:20552076241290964, 2024.</w:t>
      </w:r>
    </w:p>
    <w:p>
      <w:pPr>
        <w:pStyle w:val="BodyText"/>
      </w:pPr>
      <w:r>
        <w:t xml:space="preserve">[13]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w:t>
      </w:r>
    </w:p>
    <w:p>
      <w:pPr>
        <w:pStyle w:val="BodyText"/>
      </w:pPr>
      <w:r>
        <w:t xml:space="preserve">[14] Alexander Kharlamov, Roland Hohmann, and Glann Parry. Data sharing decisions: perceptions and intentions in healthcare.</w:t>
      </w:r>
      <w:r>
        <w:t xml:space="preserve"> </w:t>
      </w:r>
      <w:r>
        <w:rPr>
          <w:i/>
          <w:iCs/>
        </w:rPr>
        <w:t xml:space="preserve">Strategic Change</w:t>
      </w:r>
      <w:r>
        <w:t xml:space="preserve">, 32(6):223–237, 2023.</w:t>
      </w:r>
    </w:p>
    <w:p>
      <w:pPr>
        <w:pStyle w:val="BodyText"/>
      </w:pPr>
      <w:r>
        <w:t xml:space="preserve">[15] Behnam Khayer, Siamak Mirzaei, Hooman Alavizadeh, and Ahmad Salehi Shahraki. Blockchain for secure iot: A review of identity management, access control, and trust mechanisms.</w:t>
      </w:r>
      <w:r>
        <w:t xml:space="preserve"> </w:t>
      </w:r>
      <w:r>
        <w:rPr>
          <w:i/>
          <w:iCs/>
        </w:rPr>
        <w:t xml:space="preserve">IoT</w:t>
      </w:r>
      <w:r>
        <w:t xml:space="preserve">, 6(4):65, 2025.</w:t>
      </w:r>
    </w:p>
    <w:p>
      <w:pPr>
        <w:pStyle w:val="BodyText"/>
      </w:pPr>
      <w:r>
        <w:t xml:space="preserve">[16]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w:t>
      </w:r>
    </w:p>
    <w:p>
      <w:pPr>
        <w:pStyle w:val="BodyText"/>
      </w:pPr>
      <w:r>
        <w:t xml:space="preserve">[17] Lanlan Li, Charles Z Liu, Kejia Huang, Ruiyi Deng, Majed Abdullah Alrowaily, Mansoor Alghamdi, Ibrahim S Alkhazi, and Malek Alrashidi. Trust-aware environmental state consensus for smart agriculture with tee-enabled sensing and byzantine-resilient blockchain coordination.</w:t>
      </w:r>
      <w:r>
        <w:t xml:space="preserve"> </w:t>
      </w:r>
      <w:r>
        <w:rPr>
          <w:i/>
          <w:iCs/>
        </w:rPr>
        <w:t xml:space="preserve">Sensors</w:t>
      </w:r>
      <w:r>
        <w:t xml:space="preserve">, 26(14):4577, 2026.</w:t>
      </w:r>
    </w:p>
    <w:p>
      <w:pPr>
        <w:pStyle w:val="BodyText"/>
      </w:pPr>
      <w:r>
        <w:t xml:space="preserve">[18] Lanlan Li, Charles Z Liu, and Sanjeeb Shrestha. Analytical entropy approach for mea-suring blockchain immutability and tamper-resilient trust.</w:t>
      </w:r>
      <w:r>
        <w:t xml:space="preserve"> </w:t>
      </w:r>
      <w:r>
        <w:rPr>
          <w:i/>
          <w:iCs/>
        </w:rPr>
        <w:t xml:space="preserve">Entropy</w:t>
      </w:r>
      <w:r>
        <w:t xml:space="preserve">, 28(6):690, 2026.</w:t>
      </w:r>
    </w:p>
    <w:p>
      <w:pPr>
        <w:pStyle w:val="BodyText"/>
      </w:pPr>
      <w:r>
        <w:t xml:space="preserve">[19]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BodyText"/>
      </w:pPr>
      <w:r>
        <w:t xml:space="preserve">[20]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 2025.</w:t>
      </w:r>
    </w:p>
    <w:p>
      <w:pPr>
        <w:pStyle w:val="BodyText"/>
      </w:pPr>
      <w:r>
        <w:t xml:space="preserve">[21] Andrei McCall. Privacy-preserving interoperability in healthcare data ecosystems: balancing data sharing with individual autonomy.</w:t>
      </w:r>
      <w:r>
        <w:t xml:space="preserve"> </w:t>
      </w:r>
      <w:r>
        <w:rPr>
          <w:i/>
          <w:iCs/>
        </w:rPr>
        <w:t xml:space="preserve">IEEE J. Biomed. Health Inform</w:t>
      </w:r>
      <w:r>
        <w:t xml:space="preserve">, 28(3):1234–1245, 2024.</w:t>
      </w:r>
    </w:p>
    <w:p>
      <w:pPr>
        <w:pStyle w:val="BodyText"/>
      </w:pPr>
      <w:r>
        <w:t xml:space="preserve">[22] Roy McClelland and Colin M Harper. Information privacy in healthcare—the vital role of informed consent.</w:t>
      </w:r>
      <w:r>
        <w:t xml:space="preserve"> </w:t>
      </w:r>
      <w:r>
        <w:rPr>
          <w:i/>
          <w:iCs/>
        </w:rPr>
        <w:t xml:space="preserve">European journal of health law</w:t>
      </w:r>
      <w:r>
        <w:t xml:space="preserve">, 30(4):469–480, 2022.</w:t>
      </w:r>
    </w:p>
    <w:p>
      <w:pPr>
        <w:pStyle w:val="BodyText"/>
      </w:pPr>
      <w:r>
        <w:t xml:space="preserve">[23]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BodyText"/>
      </w:pPr>
      <w:r>
        <w:t xml:space="preserve">[24]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[25] Aleena Nazir, Mubashir Husain Rehmani, Bernard Butler, and Donna O’Shea. Access control in healthcare iot: A comprehensive survey.</w:t>
      </w:r>
      <w:r>
        <w:t xml:space="preserve"> </w:t>
      </w:r>
      <w:r>
        <w:rPr>
          <w:i/>
          <w:iCs/>
        </w:rPr>
        <w:t xml:space="preserve">Engineering Reports</w:t>
      </w:r>
      <w:r>
        <w:t xml:space="preserve">, 8(4):e70766, 2026.</w:t>
      </w:r>
    </w:p>
    <w:p>
      <w:pPr>
        <w:pStyle w:val="BodyText"/>
      </w:pPr>
      <w:r>
        <w:t xml:space="preserve">[26]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[27]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 (TMIS)</w:t>
      </w:r>
      <w:r>
        <w:t xml:space="preserve">, 13(4):1–21, 2022.</w:t>
      </w:r>
    </w:p>
    <w:p>
      <w:pPr>
        <w:pStyle w:val="BodyText"/>
      </w:pPr>
      <w:r>
        <w:t xml:space="preserve">[28]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w:t>
      </w:r>
    </w:p>
    <w:p>
      <w:pPr>
        <w:pStyle w:val="BodyText"/>
      </w:pPr>
      <w:r>
        <w:t xml:space="preserve">[29] Leonidas Theodorakopoulos, Alexandra Theodoropoulou, and Constantinos Halkiopou-los. Enhancing decentralized decision-making with big data and blockchain technology: A comprehensive review.</w:t>
      </w:r>
      <w:r>
        <w:t xml:space="preserve"> </w:t>
      </w:r>
      <w:r>
        <w:rPr>
          <w:i/>
          <w:iCs/>
        </w:rPr>
        <w:t xml:space="preserve">Applied Sciences</w:t>
      </w:r>
      <w:r>
        <w:t xml:space="preserve">, 14(16):7007, 2024.</w:t>
      </w:r>
    </w:p>
    <w:p>
      <w:pPr>
        <w:pStyle w:val="BodyText"/>
      </w:pPr>
      <w:r>
        <w:t xml:space="preserve">[30] Mohammad Nawab Turan, Irshad Ahmed Hashimzai, and Mohammad Qaseem Qiam. A blockchain-based framework for secure and transparent environmental data sharing in smart cities: Enhancing trust, integrity, and interoperability in urban sustainability systems.</w:t>
      </w:r>
      <w:r>
        <w:t xml:space="preserve"> </w:t>
      </w:r>
      <w:r>
        <w:rPr>
          <w:i/>
          <w:iCs/>
        </w:rPr>
        <w:t xml:space="preserve">Nata Palemahan: Journal of Environmental Engineering Innovations</w:t>
      </w:r>
      <w:r>
        <w:t xml:space="preserve">, 2(2):70–79, 2025.</w:t>
      </w:r>
    </w:p>
    <w:p>
      <w:pPr>
        <w:pStyle w:val="BodyText"/>
      </w:pPr>
      <w:r>
        <w:t xml:space="preserve">[31] Emily C Webber, David Brick, James P Scibilia, Peter Dehnel, Council on Clinical Information Technology, et al. Electronic communication of the health record and information with pediatric patients and their guardians. 2022.</w:t>
      </w:r>
    </w:p>
    <w:p>
      <w:pPr>
        <w:pStyle w:val="BodyText"/>
      </w:pPr>
      <w:r>
        <w:t xml:space="preserve">[32] Hongjian Yin, Yiming Zhao, Lei Zhang, Baojun Qiao, Wenbo Chen, and Huaqing Wang. Attribute-based searchable encryption with decentralized key management for healthcare data sharing.</w:t>
      </w:r>
      <w:r>
        <w:t xml:space="preserve"> </w:t>
      </w:r>
      <w:r>
        <w:rPr>
          <w:i/>
          <w:iCs/>
        </w:rPr>
        <w:t xml:space="preserve">Journal of systems architecture</w:t>
      </w:r>
      <w:r>
        <w:t xml:space="preserve">, 148:103081, 2024.</w:t>
      </w:r>
    </w:p>
    <w:p>
      <w:pPr>
        <w:pStyle w:val="BodyText"/>
      </w:pPr>
      <w:r>
        <w:t xml:space="preserve">[33] Jie Yin, Yang Xiao, Qian Chen, Xuefeng Liu, Qingqi Pei, Jianying Zhou, et al. Dp-did: A dynamic and proactive decentralized identity system.</w:t>
      </w:r>
      <w:r>
        <w:t xml:space="preserve"> </w:t>
      </w:r>
      <w:r>
        <w:rPr>
          <w:i/>
          <w:iCs/>
        </w:rPr>
        <w:t xml:space="preserve">IEEE Transactions on Information Forensics and Security</w:t>
      </w:r>
      <w:r>
        <w:t xml:space="preserve">, pages 4999–5014, 2025.</w:t>
      </w:r>
    </w:p>
    <w:bookmarkEnd w:id="140"/>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2">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8"/>
        <w:bottom w:type="dxa" w:w="4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22" Target="media/rId22.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0" Target="media/rId100.png" /><Relationship Type="http://schemas.openxmlformats.org/officeDocument/2006/relationships/image" Id="rId106" Target="media/rId106.png" /><Relationship Type="http://schemas.openxmlformats.org/officeDocument/2006/relationships/image" Id="rId115" Target="media/rId115.png" /><Relationship Type="http://schemas.openxmlformats.org/officeDocument/2006/relationships/image" Id="rId121" Target="media/rId1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2026-09-28T11:04:50Z</dcterms:created>
  <dcterms:modified xsi:type="dcterms:W3CDTF">2026-09-28T11:04:50Z</dcterms:modified>
</cp:coreProperties>
</file>

<file path=docProps/custom.xml><?xml version="1.0" encoding="utf-8"?>
<Properties xmlns="http://schemas.openxmlformats.org/officeDocument/2006/custom-properties" xmlns:vt="http://schemas.openxmlformats.org/officeDocument/2006/docPropsVTypes"/>
</file>