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D246B" w14:textId="012A7C8C" w:rsidR="000757A3" w:rsidRDefault="00F35F70" w:rsidP="000757A3">
      <w:pPr>
        <w:pStyle w:val="NormalWeb"/>
      </w:pPr>
      <w:r>
        <w:rPr>
          <w:noProof/>
        </w:rPr>
        <w:drawing>
          <wp:anchor distT="0" distB="0" distL="114300" distR="114300" simplePos="0" relativeHeight="251659264" behindDoc="1" locked="0" layoutInCell="1" allowOverlap="1" wp14:anchorId="55F8C619" wp14:editId="7776CC7F">
            <wp:simplePos x="0" y="0"/>
            <wp:positionH relativeFrom="column">
              <wp:posOffset>4833525</wp:posOffset>
            </wp:positionH>
            <wp:positionV relativeFrom="paragraph">
              <wp:posOffset>-591706</wp:posOffset>
            </wp:positionV>
            <wp:extent cx="1707233" cy="1707233"/>
            <wp:effectExtent l="0" t="0" r="7620" b="7620"/>
            <wp:wrapNone/>
            <wp:docPr id="4" name="Picture 4" descr="C:\Users\HP\AppData\Local\Temp\{63EF67BE-217D-4DC1-A4DD-C7D3F8C243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63EF67BE-217D-4DC1-A4DD-C7D3F8C243CC}.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233" cy="17072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299F2" w14:textId="70268D01" w:rsidR="000757A3" w:rsidRDefault="00B93A1C" w:rsidP="000757A3">
      <w:pPr>
        <w:pStyle w:val="NormalWeb"/>
        <w:spacing w:before="0" w:beforeAutospacing="0" w:after="0" w:afterAutospacing="0"/>
      </w:pPr>
      <w:r w:rsidRPr="00B93A1C">
        <w:rPr>
          <w:rFonts w:ascii="HelveticaNeue Bold" w:eastAsia="Arial Rounded MT Bold" w:hAnsi="HelveticaNeue Bold"/>
          <w:color w:val="002060"/>
          <w:sz w:val="44"/>
          <w:szCs w:val="44"/>
        </w:rPr>
        <w:t xml:space="preserve">ATLANTIC SYNTHECH ULTRA SUPER </w:t>
      </w:r>
      <w:r w:rsidR="000757A3">
        <w:rPr>
          <w:noProof/>
        </w:rPr>
        <mc:AlternateContent>
          <mc:Choice Requires="wps">
            <w:drawing>
              <wp:inline distT="0" distB="0" distL="0" distR="0" wp14:anchorId="7288947B" wp14:editId="7CB51C08">
                <wp:extent cx="306705" cy="306705"/>
                <wp:effectExtent l="0" t="0" r="0" b="0"/>
                <wp:docPr id="2" name="AutoShape 1" descr="C:\Users\HP\AppData\Local\Temp\{7C8DFC05-5DFD-4C27-B786-C054B209B73D}.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5797" id="AutoShap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EPoMbPACAAAJBgAA&#10;DgAAAAAAAAAAAAAAAAAuAgAAZHJzL2Uyb0RvYy54bWxQSwECLQAUAAYACAAAACEAJgsrPNoAAAAD&#10;AQAADwAAAAAAAAAAAAAAAABKBQAAZHJzL2Rvd25yZXYueG1sUEsFBgAAAAAEAAQA8wAAAFEGAAAA&#10;AA==&#10;" filled="f" stroked="f">
                <o:lock v:ext="edit" aspectratio="t"/>
                <w10:anchorlock/>
              </v:rect>
            </w:pict>
          </mc:Fallback>
        </mc:AlternateContent>
      </w:r>
    </w:p>
    <w:p w14:paraId="2491DBD2" w14:textId="2CA4FD24" w:rsidR="00B93A1C" w:rsidRDefault="00B93A1C" w:rsidP="00F35F70">
      <w:pPr>
        <w:widowControl w:val="0"/>
        <w:tabs>
          <w:tab w:val="right" w:pos="10420"/>
        </w:tabs>
        <w:overflowPunct w:val="0"/>
        <w:autoSpaceDE w:val="0"/>
        <w:autoSpaceDN w:val="0"/>
        <w:adjustRightInd w:val="0"/>
        <w:spacing w:after="0" w:line="240" w:lineRule="auto"/>
        <w:rPr>
          <w:rFonts w:ascii="HelveticaNeue Bold" w:eastAsia="Arial Rounded MT Bold" w:hAnsi="HelveticaNeue Bold" w:cs="Times New Roman"/>
          <w:color w:val="002060"/>
          <w:sz w:val="44"/>
          <w:szCs w:val="44"/>
        </w:rPr>
      </w:pPr>
      <w:r w:rsidRPr="00B93A1C">
        <w:rPr>
          <w:rFonts w:ascii="HelveticaNeue Bold" w:eastAsia="Arial Rounded MT Bold" w:hAnsi="HelveticaNeue Bold" w:cs="Times New Roman"/>
          <w:color w:val="002060"/>
          <w:sz w:val="44"/>
          <w:szCs w:val="44"/>
        </w:rPr>
        <w:t xml:space="preserve">MOTOR OIL SAE 5W-30 API SL </w:t>
      </w:r>
    </w:p>
    <w:p w14:paraId="072CB74A" w14:textId="0ED92969" w:rsidR="00F35F70" w:rsidRDefault="00BB0EC2" w:rsidP="00F35F70">
      <w:pPr>
        <w:pStyle w:val="NormalWeb"/>
        <w:spacing w:before="0" w:beforeAutospacing="0" w:after="0" w:afterAutospacing="0"/>
      </w:pPr>
      <w:r w:rsidRPr="00BB0EC2">
        <w:rPr>
          <w:rFonts w:ascii="HelveticaNeue Bold" w:hAnsi="HelveticaNeue Bold" w:cs="Arial"/>
          <w:bCs/>
          <w:iCs/>
          <w:color w:val="A6A6A6" w:themeColor="background1" w:themeShade="A6"/>
        </w:rPr>
        <w:t>(</w:t>
      </w:r>
      <w:r w:rsidR="00B93A1C" w:rsidRPr="00B93A1C">
        <w:rPr>
          <w:rFonts w:ascii="HelveticaNeue Bold" w:hAnsi="HelveticaNeue Bold" w:cs="Arial"/>
          <w:bCs/>
          <w:iCs/>
          <w:color w:val="A6A6A6" w:themeColor="background1" w:themeShade="A6"/>
        </w:rPr>
        <w:t>Fully Synthetic Engine Oils-Full SAPs</w:t>
      </w:r>
      <w:r w:rsidRPr="00BB0EC2">
        <w:rPr>
          <w:rFonts w:ascii="HelveticaNeue Bold" w:hAnsi="HelveticaNeue Bold" w:cs="Arial"/>
          <w:bCs/>
          <w:iCs/>
          <w:color w:val="A6A6A6" w:themeColor="background1" w:themeShade="A6"/>
        </w:rPr>
        <w:t>)</w:t>
      </w:r>
      <w:r w:rsidR="00F35F70" w:rsidRPr="00F35F70">
        <w:rPr>
          <w:noProof/>
        </w:rPr>
        <w:t xml:space="preserve"> </w:t>
      </w:r>
      <w:bookmarkStart w:id="0" w:name="_GoBack"/>
      <w:bookmarkEnd w:id="0"/>
    </w:p>
    <w:p w14:paraId="4E6F3851" w14:textId="4446DB89" w:rsidR="00436329" w:rsidRDefault="00436329" w:rsidP="00575172">
      <w:pPr>
        <w:pStyle w:val="NormalWeb"/>
        <w:spacing w:before="0" w:beforeAutospacing="0" w:after="0" w:afterAutospacing="0"/>
        <w:rPr>
          <w:rFonts w:ascii="Helvetica Light" w:eastAsiaTheme="minorHAnsi" w:hAnsi="Helvetica Light" w:cs="HelveticaNeueLTStd-Roman"/>
          <w:b/>
          <w:bCs/>
          <w:color w:val="404040" w:themeColor="text1" w:themeTint="BF"/>
          <w:sz w:val="14"/>
          <w:szCs w:val="14"/>
        </w:rPr>
      </w:pPr>
    </w:p>
    <w:p w14:paraId="55441175" w14:textId="0F71C44E" w:rsidR="0043198D" w:rsidRPr="00575172" w:rsidRDefault="0043198D" w:rsidP="00575172">
      <w:pPr>
        <w:pStyle w:val="NormalWeb"/>
        <w:spacing w:before="0" w:beforeAutospacing="0" w:after="0" w:afterAutospacing="0"/>
      </w:pPr>
      <w:r w:rsidRPr="00F06356">
        <w:rPr>
          <w:rFonts w:ascii="Helvetica Light" w:eastAsiaTheme="minorHAnsi" w:hAnsi="Helvetica Light" w:cs="HelveticaNeueLTStd-Roman"/>
          <w:b/>
          <w:bCs/>
          <w:color w:val="404040" w:themeColor="text1" w:themeTint="BF"/>
          <w:sz w:val="14"/>
          <w:szCs w:val="14"/>
        </w:rPr>
        <w:t>DESCRIPTION</w:t>
      </w:r>
    </w:p>
    <w:p w14:paraId="42E7D943" w14:textId="09F7D483" w:rsidR="00C153E4" w:rsidRDefault="00C93E39" w:rsidP="001B68D7">
      <w:pPr>
        <w:widowControl w:val="0"/>
        <w:autoSpaceDE w:val="0"/>
        <w:autoSpaceDN w:val="0"/>
        <w:adjustRightInd w:val="0"/>
        <w:spacing w:after="0" w:line="240" w:lineRule="auto"/>
        <w:rPr>
          <w:rFonts w:ascii="Helvetica Light" w:eastAsia="Franklin Gothic Book" w:hAnsi="Helvetica Light"/>
          <w:color w:val="404040" w:themeColor="text1" w:themeTint="BF"/>
          <w:sz w:val="14"/>
          <w:szCs w:val="14"/>
        </w:rPr>
      </w:pPr>
      <w:r w:rsidRPr="00C93E39">
        <w:rPr>
          <w:rFonts w:ascii="Helvetica Light" w:eastAsia="Franklin Gothic Book" w:hAnsi="Helvetica Light"/>
          <w:color w:val="404040" w:themeColor="text1" w:themeTint="BF"/>
          <w:sz w:val="14"/>
          <w:szCs w:val="14"/>
        </w:rPr>
        <w:t>ATLANTIC SYNTHECH ULTRA SUPER MOTOR OIL SAE 5W-30 API SL is premium performance, multi-grade motor oils formulated from selected synthetic base fluids and race-proven additive technology optimized to provide complete engine protection plus ultimate performance under all operating conditions for passenger cars with gas and diesel engines with extended drain intervals beyond 229.3 oils.</w:t>
      </w:r>
    </w:p>
    <w:p w14:paraId="3C9B8A59" w14:textId="38CDAB23" w:rsidR="00C93E39" w:rsidRPr="00BC3453" w:rsidRDefault="00C93E39" w:rsidP="001B68D7">
      <w:pPr>
        <w:widowControl w:val="0"/>
        <w:autoSpaceDE w:val="0"/>
        <w:autoSpaceDN w:val="0"/>
        <w:adjustRightInd w:val="0"/>
        <w:spacing w:after="0" w:line="240" w:lineRule="auto"/>
        <w:rPr>
          <w:rFonts w:ascii="Helvetica Light" w:eastAsiaTheme="minorHAnsi" w:hAnsi="Helvetica Light" w:cs="HelveticaNeueLTStd-Roman"/>
          <w:color w:val="404040" w:themeColor="text1" w:themeTint="BF"/>
          <w:sz w:val="14"/>
          <w:szCs w:val="14"/>
        </w:rPr>
      </w:pPr>
    </w:p>
    <w:p w14:paraId="264D8FB8" w14:textId="537C2F4F" w:rsidR="00A5552C" w:rsidRPr="00BC3453" w:rsidRDefault="00A5552C" w:rsidP="00141D9B">
      <w:pPr>
        <w:widowControl w:val="0"/>
        <w:autoSpaceDE w:val="0"/>
        <w:autoSpaceDN w:val="0"/>
        <w:adjustRightInd w:val="0"/>
        <w:spacing w:after="0" w:line="240" w:lineRule="auto"/>
        <w:rPr>
          <w:rFonts w:ascii="Helvetica Light" w:eastAsiaTheme="minorHAnsi" w:hAnsi="Helvetica Light" w:cs="HelveticaNeueLTStd-Roman"/>
          <w:b/>
          <w:bCs/>
          <w:color w:val="404040" w:themeColor="text1" w:themeTint="BF"/>
          <w:sz w:val="14"/>
          <w:szCs w:val="14"/>
        </w:rPr>
      </w:pPr>
      <w:r w:rsidRPr="00F06356">
        <w:rPr>
          <w:rFonts w:ascii="Helvetica Light" w:eastAsiaTheme="minorHAnsi" w:hAnsi="Helvetica Light" w:cs="HelveticaNeueLTStd-Roman"/>
          <w:b/>
          <w:bCs/>
          <w:color w:val="404040" w:themeColor="text1" w:themeTint="BF"/>
          <w:sz w:val="14"/>
          <w:szCs w:val="14"/>
        </w:rPr>
        <w:t>APPLICATIONS</w:t>
      </w:r>
      <w:r w:rsidR="00611E9D" w:rsidRPr="00BC3453">
        <w:rPr>
          <w:rFonts w:ascii="Helvetica Light" w:eastAsiaTheme="minorHAnsi" w:hAnsi="Helvetica Light" w:cs="HelveticaNeueLTStd-Roman"/>
          <w:b/>
          <w:bCs/>
          <w:color w:val="404040" w:themeColor="text1" w:themeTint="BF"/>
          <w:sz w:val="14"/>
          <w:szCs w:val="14"/>
        </w:rPr>
        <w:t xml:space="preserve"> </w:t>
      </w:r>
    </w:p>
    <w:p w14:paraId="1ABC1DB3" w14:textId="0232BC88" w:rsidR="002401E0" w:rsidRDefault="00C93E39" w:rsidP="00803F2A">
      <w:pPr>
        <w:widowControl w:val="0"/>
        <w:autoSpaceDE w:val="0"/>
        <w:autoSpaceDN w:val="0"/>
        <w:adjustRightInd w:val="0"/>
        <w:spacing w:after="0" w:line="240" w:lineRule="auto"/>
        <w:rPr>
          <w:rFonts w:ascii="Helvetica Light" w:eastAsia="Times New Roman" w:hAnsi="Helvetica Light" w:cs="Calibri"/>
          <w:bCs/>
          <w:color w:val="404040" w:themeColor="text1" w:themeTint="BF"/>
          <w:sz w:val="14"/>
          <w:szCs w:val="14"/>
        </w:rPr>
      </w:pPr>
      <w:proofErr w:type="gramStart"/>
      <w:r w:rsidRPr="00C93E39">
        <w:rPr>
          <w:rFonts w:ascii="Helvetica Light" w:eastAsia="Times New Roman" w:hAnsi="Helvetica Light" w:cs="Calibri"/>
          <w:bCs/>
          <w:color w:val="404040" w:themeColor="text1" w:themeTint="BF"/>
          <w:sz w:val="14"/>
          <w:szCs w:val="14"/>
        </w:rPr>
        <w:t>ATLANTIC SYNTHECH ULTRA SUPER MOTOR OIL SAE 5W-30 API SL is top-tier motor oils designed for naturally aspirated Gasoline engines, LPG and Diesel engines in passenger cars, light truck gasoline and diesel engines, gasoline and diesel powered RV and SUVs(Sport Utility Vehicles), Common Rail Direct Injection engine in passenger cars, Passenger cars with high speed, four-stroke, turbocharged and EGR, DPF, Four-stroke gasoline engines in motorcycles and portable power equipment where the manufacturer recommends conventional passenger car motor oils.</w:t>
      </w:r>
      <w:proofErr w:type="gramEnd"/>
    </w:p>
    <w:p w14:paraId="50171F1F" w14:textId="7E286AC7" w:rsidR="00A26C57" w:rsidRDefault="00A26C57" w:rsidP="00803F2A">
      <w:pPr>
        <w:widowControl w:val="0"/>
        <w:autoSpaceDE w:val="0"/>
        <w:autoSpaceDN w:val="0"/>
        <w:adjustRightInd w:val="0"/>
        <w:spacing w:after="0" w:line="240" w:lineRule="auto"/>
        <w:rPr>
          <w:rFonts w:ascii="Helvetica Light" w:hAnsi="Helvetica Light" w:cs="Calibri"/>
          <w:bCs/>
          <w:color w:val="404040" w:themeColor="text1" w:themeTint="BF"/>
          <w:sz w:val="14"/>
          <w:szCs w:val="14"/>
        </w:rPr>
      </w:pPr>
    </w:p>
    <w:p w14:paraId="58677A70" w14:textId="77E4E64D" w:rsidR="002401E0" w:rsidRDefault="002401E0" w:rsidP="00803F2A">
      <w:pPr>
        <w:widowControl w:val="0"/>
        <w:autoSpaceDE w:val="0"/>
        <w:autoSpaceDN w:val="0"/>
        <w:adjustRightInd w:val="0"/>
        <w:spacing w:after="0" w:line="240" w:lineRule="auto"/>
        <w:rPr>
          <w:rFonts w:ascii="Helvetica Light" w:hAnsi="Helvetica Light" w:cs="Calibri"/>
          <w:bCs/>
          <w:color w:val="404040" w:themeColor="text1" w:themeTint="BF"/>
          <w:sz w:val="14"/>
          <w:szCs w:val="14"/>
        </w:rPr>
      </w:pPr>
      <w:r w:rsidRPr="002401E0">
        <w:rPr>
          <w:rFonts w:ascii="Helvetica Light" w:eastAsiaTheme="minorHAnsi" w:hAnsi="Helvetica Light" w:cs="HelveticaNeueLTStd-Roman"/>
          <w:b/>
          <w:bCs/>
          <w:color w:val="404040" w:themeColor="text1" w:themeTint="BF"/>
          <w:sz w:val="14"/>
          <w:szCs w:val="14"/>
        </w:rPr>
        <w:t>PROPERTIES</w:t>
      </w:r>
    </w:p>
    <w:p w14:paraId="0E907EE5" w14:textId="2FAD528A" w:rsidR="008A7DCC" w:rsidRDefault="004F159E" w:rsidP="00A26C57">
      <w:pPr>
        <w:widowControl w:val="0"/>
        <w:autoSpaceDE w:val="0"/>
        <w:autoSpaceDN w:val="0"/>
        <w:adjustRightInd w:val="0"/>
        <w:spacing w:after="0" w:line="240" w:lineRule="auto"/>
        <w:rPr>
          <w:rFonts w:ascii="Helvetica Light" w:hAnsi="Helvetica Light" w:cs="Calibri"/>
          <w:bCs/>
          <w:color w:val="404040" w:themeColor="text1" w:themeTint="BF"/>
          <w:sz w:val="14"/>
          <w:szCs w:val="14"/>
        </w:rPr>
      </w:pPr>
      <w:r w:rsidRPr="004F159E">
        <w:rPr>
          <w:rFonts w:ascii="Helvetica Light" w:hAnsi="Helvetica Light" w:cs="Calibri"/>
          <w:bCs/>
          <w:color w:val="404040" w:themeColor="text1" w:themeTint="BF"/>
          <w:sz w:val="14"/>
          <w:szCs w:val="14"/>
        </w:rPr>
        <w:t xml:space="preserve">ATLANTIC SYNTHECH ULTRA SUPER MOTOR OIL SAE 5W-30 API SL is high performance engine oils formulated for highly tuned four cylinder and latest technology engines that operate at higher temperatures with exceptional characteristics ensuring that all engine components from the valve train to the bearings </w:t>
      </w:r>
      <w:proofErr w:type="gramStart"/>
      <w:r w:rsidRPr="004F159E">
        <w:rPr>
          <w:rFonts w:ascii="Helvetica Light" w:hAnsi="Helvetica Light" w:cs="Calibri"/>
          <w:bCs/>
          <w:color w:val="404040" w:themeColor="text1" w:themeTint="BF"/>
          <w:sz w:val="14"/>
          <w:szCs w:val="14"/>
        </w:rPr>
        <w:t>are fully lubricated</w:t>
      </w:r>
      <w:proofErr w:type="gramEnd"/>
      <w:r w:rsidRPr="004F159E">
        <w:rPr>
          <w:rFonts w:ascii="Helvetica Light" w:hAnsi="Helvetica Light" w:cs="Calibri"/>
          <w:bCs/>
          <w:color w:val="404040" w:themeColor="text1" w:themeTint="BF"/>
          <w:sz w:val="14"/>
          <w:szCs w:val="14"/>
        </w:rPr>
        <w:t xml:space="preserve"> to provide the strength for maximum engine performance. Specifically developed to provide the highest fuel economy and lowest CO2 emissions &amp; boosted with fluid Titanium technology, its film strength </w:t>
      </w:r>
      <w:proofErr w:type="gramStart"/>
      <w:r w:rsidRPr="004F159E">
        <w:rPr>
          <w:rFonts w:ascii="Helvetica Light" w:hAnsi="Helvetica Light" w:cs="Calibri"/>
          <w:bCs/>
          <w:color w:val="404040" w:themeColor="text1" w:themeTint="BF"/>
          <w:sz w:val="14"/>
          <w:szCs w:val="14"/>
        </w:rPr>
        <w:t>is doubled</w:t>
      </w:r>
      <w:proofErr w:type="gramEnd"/>
      <w:r w:rsidRPr="004F159E">
        <w:rPr>
          <w:rFonts w:ascii="Helvetica Light" w:hAnsi="Helvetica Light" w:cs="Calibri"/>
          <w:bCs/>
          <w:color w:val="404040" w:themeColor="text1" w:themeTint="BF"/>
          <w:sz w:val="14"/>
          <w:szCs w:val="14"/>
        </w:rPr>
        <w:t xml:space="preserve"> preventing oil film breakdown and reducing friction.</w:t>
      </w:r>
    </w:p>
    <w:p w14:paraId="15456765" w14:textId="3A31C95C" w:rsidR="00A26C57" w:rsidRDefault="00A26C57" w:rsidP="00A26C57">
      <w:pPr>
        <w:widowControl w:val="0"/>
        <w:autoSpaceDE w:val="0"/>
        <w:autoSpaceDN w:val="0"/>
        <w:adjustRightInd w:val="0"/>
        <w:spacing w:after="0" w:line="240" w:lineRule="auto"/>
        <w:rPr>
          <w:rFonts w:ascii="Helvetica Light" w:hAnsi="Helvetica Light" w:cs="Calibri"/>
          <w:b/>
          <w:color w:val="404040" w:themeColor="text1" w:themeTint="BF"/>
          <w:sz w:val="14"/>
          <w:szCs w:val="14"/>
        </w:rPr>
      </w:pPr>
    </w:p>
    <w:p w14:paraId="71EC76F6" w14:textId="28748AD3" w:rsidR="00FB2966" w:rsidRDefault="000A4CB0" w:rsidP="00DA15D5">
      <w:pPr>
        <w:widowControl w:val="0"/>
        <w:autoSpaceDE w:val="0"/>
        <w:autoSpaceDN w:val="0"/>
        <w:adjustRightInd w:val="0"/>
        <w:spacing w:after="0" w:line="269" w:lineRule="exact"/>
        <w:rPr>
          <w:rFonts w:ascii="Helvetica Light" w:hAnsi="Helvetica Light" w:cs="Calibri"/>
          <w:b/>
          <w:color w:val="404040" w:themeColor="text1" w:themeTint="BF"/>
          <w:sz w:val="14"/>
          <w:szCs w:val="14"/>
        </w:rPr>
      </w:pPr>
      <w:r w:rsidRPr="00F06356">
        <w:rPr>
          <w:rFonts w:ascii="Helvetica Light" w:hAnsi="Helvetica Light" w:cs="Calibri"/>
          <w:b/>
          <w:color w:val="404040" w:themeColor="text1" w:themeTint="BF"/>
          <w:sz w:val="14"/>
          <w:szCs w:val="14"/>
        </w:rPr>
        <w:t>PERFORMANCE FEATURES AND BENEFITS</w:t>
      </w:r>
    </w:p>
    <w:p w14:paraId="6C5B1DA7" w14:textId="3FB61824" w:rsidR="004F159E" w:rsidRPr="004F159E" w:rsidRDefault="004F159E" w:rsidP="004F159E">
      <w:pPr>
        <w:pStyle w:val="ListParagraph"/>
        <w:numPr>
          <w:ilvl w:val="0"/>
          <w:numId w:val="20"/>
        </w:numPr>
        <w:spacing w:after="0" w:line="237" w:lineRule="auto"/>
        <w:ind w:right="20"/>
        <w:rPr>
          <w:rFonts w:ascii="Helvetica Light" w:eastAsia="Franklin Gothic Book" w:hAnsi="Helvetica Light" w:cs="Arial"/>
          <w:bCs/>
          <w:color w:val="404040" w:themeColor="text1" w:themeTint="BF"/>
          <w:sz w:val="14"/>
          <w:szCs w:val="14"/>
        </w:rPr>
      </w:pPr>
      <w:r w:rsidRPr="004F159E">
        <w:rPr>
          <w:rFonts w:ascii="Helvetica Light" w:eastAsia="Franklin Gothic Book" w:hAnsi="Helvetica Light" w:cs="Arial"/>
          <w:bCs/>
          <w:color w:val="404040" w:themeColor="text1" w:themeTint="BF"/>
          <w:sz w:val="14"/>
          <w:szCs w:val="14"/>
        </w:rPr>
        <w:t>Longer intervals between oil changes</w:t>
      </w:r>
    </w:p>
    <w:p w14:paraId="7E8D7C9C" w14:textId="48C13613" w:rsidR="004F159E" w:rsidRPr="004F159E" w:rsidRDefault="004F159E" w:rsidP="004F159E">
      <w:pPr>
        <w:pStyle w:val="ListParagraph"/>
        <w:numPr>
          <w:ilvl w:val="0"/>
          <w:numId w:val="20"/>
        </w:numPr>
        <w:spacing w:after="0" w:line="237" w:lineRule="auto"/>
        <w:ind w:right="20"/>
        <w:rPr>
          <w:rFonts w:ascii="Helvetica Light" w:eastAsia="Franklin Gothic Book" w:hAnsi="Helvetica Light" w:cs="Arial"/>
          <w:bCs/>
          <w:color w:val="404040" w:themeColor="text1" w:themeTint="BF"/>
          <w:sz w:val="14"/>
          <w:szCs w:val="14"/>
        </w:rPr>
      </w:pPr>
      <w:r w:rsidRPr="004F159E">
        <w:rPr>
          <w:rFonts w:ascii="Helvetica Light" w:eastAsia="Franklin Gothic Book" w:hAnsi="Helvetica Light" w:cs="Arial"/>
          <w:bCs/>
          <w:color w:val="404040" w:themeColor="text1" w:themeTint="BF"/>
          <w:sz w:val="14"/>
          <w:szCs w:val="14"/>
        </w:rPr>
        <w:t>Easier starts in very cold weather</w:t>
      </w:r>
    </w:p>
    <w:p w14:paraId="14F27113" w14:textId="24F27173" w:rsidR="004F159E" w:rsidRPr="004F159E" w:rsidRDefault="004F159E" w:rsidP="004F159E">
      <w:pPr>
        <w:pStyle w:val="ListParagraph"/>
        <w:numPr>
          <w:ilvl w:val="0"/>
          <w:numId w:val="20"/>
        </w:numPr>
        <w:spacing w:after="0" w:line="237" w:lineRule="auto"/>
        <w:ind w:right="20"/>
        <w:rPr>
          <w:rFonts w:ascii="Helvetica Light" w:eastAsia="Franklin Gothic Book" w:hAnsi="Helvetica Light" w:cs="Arial"/>
          <w:bCs/>
          <w:color w:val="404040" w:themeColor="text1" w:themeTint="BF"/>
          <w:sz w:val="14"/>
          <w:szCs w:val="14"/>
        </w:rPr>
      </w:pPr>
      <w:r w:rsidRPr="004F159E">
        <w:rPr>
          <w:rFonts w:ascii="Helvetica Light" w:eastAsia="Franklin Gothic Book" w:hAnsi="Helvetica Light" w:cs="Arial"/>
          <w:bCs/>
          <w:color w:val="404040" w:themeColor="text1" w:themeTint="BF"/>
          <w:sz w:val="14"/>
          <w:szCs w:val="14"/>
        </w:rPr>
        <w:t>Excellent engine cleanliness and protection</w:t>
      </w:r>
    </w:p>
    <w:p w14:paraId="33E897E1" w14:textId="676F6317" w:rsidR="004F159E" w:rsidRPr="004F159E" w:rsidRDefault="004F159E" w:rsidP="004F159E">
      <w:pPr>
        <w:pStyle w:val="ListParagraph"/>
        <w:numPr>
          <w:ilvl w:val="0"/>
          <w:numId w:val="20"/>
        </w:numPr>
        <w:spacing w:after="0" w:line="237" w:lineRule="auto"/>
        <w:ind w:right="20"/>
        <w:rPr>
          <w:rFonts w:ascii="Helvetica Light" w:eastAsia="Franklin Gothic Book" w:hAnsi="Helvetica Light" w:cs="Arial"/>
          <w:bCs/>
          <w:color w:val="404040" w:themeColor="text1" w:themeTint="BF"/>
          <w:sz w:val="14"/>
          <w:szCs w:val="14"/>
        </w:rPr>
      </w:pPr>
      <w:r w:rsidRPr="004F159E">
        <w:rPr>
          <w:rFonts w:ascii="Helvetica Light" w:eastAsia="Franklin Gothic Book" w:hAnsi="Helvetica Light" w:cs="Arial"/>
          <w:bCs/>
          <w:color w:val="404040" w:themeColor="text1" w:themeTint="BF"/>
          <w:sz w:val="14"/>
          <w:szCs w:val="14"/>
        </w:rPr>
        <w:t>Excellent engine protection, particularly against wear of the distribution system</w:t>
      </w:r>
    </w:p>
    <w:p w14:paraId="7ED88DA6" w14:textId="79C797A0" w:rsidR="004F159E" w:rsidRPr="004F159E" w:rsidRDefault="004F159E" w:rsidP="004F159E">
      <w:pPr>
        <w:pStyle w:val="ListParagraph"/>
        <w:numPr>
          <w:ilvl w:val="0"/>
          <w:numId w:val="20"/>
        </w:numPr>
        <w:spacing w:after="0" w:line="237" w:lineRule="auto"/>
        <w:ind w:right="20"/>
        <w:rPr>
          <w:rFonts w:ascii="Helvetica Light" w:eastAsia="Franklin Gothic Book" w:hAnsi="Helvetica Light" w:cs="Arial"/>
          <w:bCs/>
          <w:color w:val="404040" w:themeColor="text1" w:themeTint="BF"/>
          <w:sz w:val="14"/>
          <w:szCs w:val="14"/>
        </w:rPr>
      </w:pPr>
      <w:r w:rsidRPr="004F159E">
        <w:rPr>
          <w:rFonts w:ascii="Helvetica Light" w:eastAsia="Franklin Gothic Book" w:hAnsi="Helvetica Light" w:cs="Arial"/>
          <w:bCs/>
          <w:color w:val="404040" w:themeColor="text1" w:themeTint="BF"/>
          <w:sz w:val="14"/>
          <w:szCs w:val="14"/>
        </w:rPr>
        <w:t>Extends engine life</w:t>
      </w:r>
    </w:p>
    <w:p w14:paraId="54BF0354" w14:textId="494DB76A" w:rsidR="004F159E" w:rsidRPr="004F159E" w:rsidRDefault="004F159E" w:rsidP="004F159E">
      <w:pPr>
        <w:pStyle w:val="ListParagraph"/>
        <w:numPr>
          <w:ilvl w:val="0"/>
          <w:numId w:val="20"/>
        </w:numPr>
        <w:spacing w:after="0" w:line="237" w:lineRule="auto"/>
        <w:ind w:right="20"/>
        <w:rPr>
          <w:rFonts w:ascii="Helvetica Light" w:eastAsia="Franklin Gothic Book" w:hAnsi="Helvetica Light" w:cs="Arial"/>
          <w:bCs/>
          <w:color w:val="404040" w:themeColor="text1" w:themeTint="BF"/>
          <w:sz w:val="14"/>
          <w:szCs w:val="14"/>
        </w:rPr>
      </w:pPr>
      <w:r w:rsidRPr="004F159E">
        <w:rPr>
          <w:rFonts w:ascii="Helvetica Light" w:eastAsia="Franklin Gothic Book" w:hAnsi="Helvetica Light" w:cs="Arial"/>
          <w:bCs/>
          <w:color w:val="404040" w:themeColor="text1" w:themeTint="BF"/>
          <w:sz w:val="14"/>
          <w:szCs w:val="14"/>
        </w:rPr>
        <w:t>Lower impact emissions</w:t>
      </w:r>
    </w:p>
    <w:p w14:paraId="3EEF8841" w14:textId="359A7295" w:rsidR="004F159E" w:rsidRPr="004F159E" w:rsidRDefault="004F159E" w:rsidP="004F159E">
      <w:pPr>
        <w:pStyle w:val="ListParagraph"/>
        <w:numPr>
          <w:ilvl w:val="0"/>
          <w:numId w:val="20"/>
        </w:numPr>
        <w:spacing w:after="0" w:line="237" w:lineRule="auto"/>
        <w:ind w:right="20"/>
        <w:rPr>
          <w:rFonts w:ascii="Helvetica Light" w:eastAsia="Franklin Gothic Book" w:hAnsi="Helvetica Light" w:cs="Arial"/>
          <w:bCs/>
          <w:color w:val="404040" w:themeColor="text1" w:themeTint="BF"/>
          <w:sz w:val="14"/>
          <w:szCs w:val="14"/>
        </w:rPr>
      </w:pPr>
      <w:r w:rsidRPr="004F159E">
        <w:rPr>
          <w:rFonts w:ascii="Helvetica Light" w:eastAsia="Franklin Gothic Book" w:hAnsi="Helvetica Light" w:cs="Arial"/>
          <w:bCs/>
          <w:color w:val="404040" w:themeColor="text1" w:themeTint="BF"/>
          <w:sz w:val="14"/>
          <w:szCs w:val="14"/>
        </w:rPr>
        <w:t>Delivers unsurpassed levels of protection across a variety of driving conditions and temperatures</w:t>
      </w:r>
    </w:p>
    <w:tbl>
      <w:tblPr>
        <w:tblStyle w:val="TableGrid"/>
        <w:tblW w:w="9629"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BC3453" w:rsidRPr="00BC3453" w14:paraId="7976217D" w14:textId="77777777" w:rsidTr="00CF376B">
        <w:trPr>
          <w:trHeight w:val="529"/>
        </w:trPr>
        <w:tc>
          <w:tcPr>
            <w:tcW w:w="9629" w:type="dxa"/>
          </w:tcPr>
          <w:p w14:paraId="1F638897" w14:textId="77777777" w:rsidR="00F82FD9" w:rsidRDefault="00F82FD9" w:rsidP="00D42616">
            <w:pPr>
              <w:rPr>
                <w:rFonts w:ascii="Helvetica Light" w:hAnsi="Helvetica Light" w:cs="Calibri"/>
                <w:b/>
                <w:color w:val="404040" w:themeColor="text1" w:themeTint="BF"/>
                <w:sz w:val="14"/>
                <w:szCs w:val="14"/>
              </w:rPr>
            </w:pPr>
          </w:p>
          <w:p w14:paraId="6A884B5C" w14:textId="3F2E6E52" w:rsidR="00CF376B" w:rsidRPr="00BC3453" w:rsidRDefault="00CF376B" w:rsidP="00D42616">
            <w:pPr>
              <w:rPr>
                <w:rFonts w:ascii="Helvetica Light" w:hAnsi="Helvetica Light" w:cs="Calibri"/>
                <w:b/>
                <w:color w:val="404040" w:themeColor="text1" w:themeTint="BF"/>
                <w:sz w:val="14"/>
                <w:szCs w:val="14"/>
              </w:rPr>
            </w:pPr>
            <w:r w:rsidRPr="002F4475">
              <w:rPr>
                <w:rFonts w:ascii="Helvetica Light" w:hAnsi="Helvetica Light" w:cs="Calibri"/>
                <w:b/>
                <w:color w:val="404040" w:themeColor="text1" w:themeTint="BF"/>
                <w:sz w:val="14"/>
                <w:szCs w:val="14"/>
              </w:rPr>
              <w:t>RECOMMENDATIONS / SPECIFICATIONS</w:t>
            </w:r>
          </w:p>
          <w:p w14:paraId="7CF804F3" w14:textId="0E6D2B64" w:rsidR="00A26C57" w:rsidRDefault="00B565BA" w:rsidP="002E51C0">
            <w:pPr>
              <w:spacing w:line="0" w:lineRule="atLeast"/>
              <w:ind w:left="120"/>
              <w:rPr>
                <w:rFonts w:ascii="Helvetica Light" w:eastAsia="Franklin Gothic Book" w:hAnsi="Helvetica Light" w:cs="Arial"/>
                <w:color w:val="404040" w:themeColor="text1" w:themeTint="BF"/>
                <w:sz w:val="14"/>
                <w:szCs w:val="14"/>
              </w:rPr>
            </w:pPr>
            <w:r w:rsidRPr="00B565BA">
              <w:rPr>
                <w:rFonts w:ascii="Helvetica Light" w:eastAsia="Franklin Gothic Book" w:hAnsi="Helvetica Light" w:cs="Arial"/>
                <w:color w:val="404040" w:themeColor="text1" w:themeTint="BF"/>
                <w:sz w:val="14"/>
                <w:szCs w:val="14"/>
              </w:rPr>
              <w:t>International Standards :</w:t>
            </w:r>
            <w:r w:rsidR="00232779">
              <w:rPr>
                <w:rFonts w:ascii="Helvetica Light" w:eastAsia="Franklin Gothic Book" w:hAnsi="Helvetica Light" w:cs="Arial"/>
                <w:color w:val="404040" w:themeColor="text1" w:themeTint="BF"/>
                <w:sz w:val="14"/>
                <w:szCs w:val="14"/>
              </w:rPr>
              <w:t xml:space="preserve"> </w:t>
            </w:r>
            <w:r w:rsidR="002E51C0" w:rsidRPr="002E51C0">
              <w:rPr>
                <w:rFonts w:ascii="Helvetica Light" w:eastAsia="Franklin Gothic Book" w:hAnsi="Helvetica Light" w:cs="Arial"/>
                <w:color w:val="404040" w:themeColor="text1" w:themeTint="BF"/>
                <w:sz w:val="14"/>
                <w:szCs w:val="14"/>
              </w:rPr>
              <w:t>API SL, SL/CF, ACEA: A3/B3, A3/B4, A5/B5</w:t>
            </w:r>
          </w:p>
          <w:p w14:paraId="79B90CFD" w14:textId="6864E869" w:rsidR="00574D04" w:rsidRPr="00574D04" w:rsidRDefault="00A26C57" w:rsidP="00A26C57">
            <w:pPr>
              <w:spacing w:line="0" w:lineRule="atLeast"/>
              <w:rPr>
                <w:rFonts w:ascii="Helvetica Light" w:eastAsia="Franklin Gothic Book" w:hAnsi="Helvetica Light" w:cs="Arial"/>
                <w:color w:val="404040" w:themeColor="text1" w:themeTint="BF"/>
                <w:sz w:val="14"/>
                <w:szCs w:val="14"/>
              </w:rPr>
            </w:pPr>
            <w:r>
              <w:rPr>
                <w:rFonts w:ascii="Helvetica Light" w:eastAsia="Franklin Gothic Book" w:hAnsi="Helvetica Light" w:cs="Arial"/>
                <w:color w:val="404040" w:themeColor="text1" w:themeTint="BF"/>
                <w:sz w:val="14"/>
                <w:szCs w:val="14"/>
              </w:rPr>
              <w:t xml:space="preserve">   </w:t>
            </w:r>
            <w:r w:rsidRPr="00A26C57">
              <w:rPr>
                <w:rFonts w:ascii="Helvetica Light" w:eastAsia="Franklin Gothic Book" w:hAnsi="Helvetica Light" w:cs="Arial"/>
                <w:color w:val="404040" w:themeColor="text1" w:themeTint="BF"/>
                <w:sz w:val="14"/>
                <w:szCs w:val="14"/>
              </w:rPr>
              <w:t>O</w:t>
            </w:r>
            <w:r w:rsidR="002E51C0">
              <w:rPr>
                <w:rFonts w:ascii="Helvetica Light" w:eastAsia="Franklin Gothic Book" w:hAnsi="Helvetica Light" w:cs="Arial"/>
                <w:color w:val="404040" w:themeColor="text1" w:themeTint="BF"/>
                <w:sz w:val="14"/>
                <w:szCs w:val="14"/>
              </w:rPr>
              <w:t>EM Approvals : MB Approval 229.5</w:t>
            </w:r>
            <w:r w:rsidRPr="00A26C57">
              <w:rPr>
                <w:rFonts w:ascii="Helvetica Light" w:eastAsia="Franklin Gothic Book" w:hAnsi="Helvetica Light" w:cs="Arial"/>
                <w:color w:val="404040" w:themeColor="text1" w:themeTint="BF"/>
                <w:sz w:val="14"/>
                <w:szCs w:val="14"/>
              </w:rPr>
              <w:t xml:space="preserve">            </w:t>
            </w:r>
          </w:p>
          <w:p w14:paraId="4C1C83CD" w14:textId="775053D6" w:rsidR="008A7DCC" w:rsidRDefault="00343A67" w:rsidP="002E51C0">
            <w:pPr>
              <w:spacing w:line="0" w:lineRule="atLeast"/>
              <w:ind w:left="120"/>
              <w:rPr>
                <w:rFonts w:ascii="Helvetica Light" w:eastAsia="Franklin Gothic Book" w:hAnsi="Helvetica Light" w:cs="Arial"/>
                <w:color w:val="404040" w:themeColor="text1" w:themeTint="BF"/>
                <w:sz w:val="14"/>
                <w:szCs w:val="14"/>
              </w:rPr>
            </w:pPr>
            <w:r>
              <w:rPr>
                <w:rFonts w:ascii="Helvetica Light" w:eastAsia="Franklin Gothic Book" w:hAnsi="Helvetica Light" w:cs="Arial"/>
                <w:color w:val="404040" w:themeColor="text1" w:themeTint="BF"/>
                <w:sz w:val="14"/>
                <w:szCs w:val="14"/>
              </w:rPr>
              <w:t>Meets or exceeds:</w:t>
            </w:r>
            <w:r w:rsidR="002E51C0">
              <w:t xml:space="preserve"> </w:t>
            </w:r>
            <w:r w:rsidR="002E51C0" w:rsidRPr="002E51C0">
              <w:rPr>
                <w:rFonts w:ascii="Helvetica Light" w:eastAsia="Franklin Gothic Book" w:hAnsi="Helvetica Light" w:cs="Arial"/>
                <w:color w:val="404040" w:themeColor="text1" w:themeTint="BF"/>
                <w:sz w:val="14"/>
                <w:szCs w:val="14"/>
              </w:rPr>
              <w:t>MB-229.3, MB-226.5, Opel GM-LL-B-025, Opel GM-LL-A-025, BMW Longlife-01, Renault RN0700 /RN0710, VW/Audi 502.00/505.00</w:t>
            </w:r>
          </w:p>
          <w:p w14:paraId="44A6B52D" w14:textId="7E149C55" w:rsidR="00386FEE" w:rsidRPr="00BC3453" w:rsidRDefault="00090617" w:rsidP="008A7DCC">
            <w:pPr>
              <w:spacing w:line="0" w:lineRule="atLeast"/>
              <w:ind w:left="120"/>
              <w:rPr>
                <w:rFonts w:ascii="Helvetica Light" w:eastAsia="Franklin Gothic Book" w:hAnsi="Helvetica Light" w:cs="Arial"/>
                <w:color w:val="404040" w:themeColor="text1" w:themeTint="BF"/>
                <w:sz w:val="14"/>
                <w:szCs w:val="14"/>
              </w:rPr>
            </w:pPr>
            <w:r w:rsidRPr="00090617">
              <w:rPr>
                <w:rFonts w:ascii="Helvetica Light" w:eastAsia="Franklin Gothic Book" w:hAnsi="Helvetica Light" w:cs="Arial"/>
                <w:color w:val="404040" w:themeColor="text1" w:themeTint="BF"/>
                <w:sz w:val="14"/>
                <w:szCs w:val="14"/>
              </w:rPr>
              <w:t>Meets quality requirements of most gasoline engine manufacturers in the USA, Europe, Japan and Korea</w:t>
            </w:r>
          </w:p>
          <w:p w14:paraId="67383C6C" w14:textId="77777777" w:rsidR="00CF376B" w:rsidRPr="00BC3453" w:rsidRDefault="00CF376B" w:rsidP="00F62425">
            <w:pPr>
              <w:spacing w:line="10" w:lineRule="exact"/>
              <w:rPr>
                <w:rFonts w:ascii="Helvetica Light" w:eastAsia="Times New Roman" w:hAnsi="Helvetica Light" w:cs="Arial"/>
                <w:color w:val="404040" w:themeColor="text1" w:themeTint="BF"/>
                <w:sz w:val="14"/>
                <w:szCs w:val="14"/>
              </w:rPr>
            </w:pPr>
          </w:p>
          <w:p w14:paraId="7372D7FE" w14:textId="5262FE6A" w:rsidR="00CF376B" w:rsidRPr="00BC3453" w:rsidRDefault="00CF376B" w:rsidP="00F62425">
            <w:pPr>
              <w:rPr>
                <w:rFonts w:asciiTheme="majorHAnsi" w:hAnsiTheme="majorHAnsi" w:cs="Calibri"/>
                <w:bCs/>
                <w:color w:val="404040" w:themeColor="text1" w:themeTint="BF"/>
                <w:sz w:val="14"/>
                <w:szCs w:val="14"/>
                <w:highlight w:val="yellow"/>
              </w:rPr>
            </w:pPr>
          </w:p>
        </w:tc>
      </w:tr>
      <w:tr w:rsidR="00CF376B" w:rsidRPr="00441E3E" w14:paraId="129BD4FE" w14:textId="77777777" w:rsidTr="00CF376B">
        <w:trPr>
          <w:trHeight w:val="1889"/>
        </w:trPr>
        <w:tc>
          <w:tcPr>
            <w:tcW w:w="9629" w:type="dxa"/>
          </w:tcPr>
          <w:p w14:paraId="43EFAD26" w14:textId="685E1BDD" w:rsidR="00CF376B" w:rsidRPr="00441E3E" w:rsidRDefault="00CF376B" w:rsidP="00794EFE">
            <w:pPr>
              <w:rPr>
                <w:rFonts w:asciiTheme="majorHAnsi" w:hAnsiTheme="majorHAnsi" w:cs="Calibri"/>
                <w:bCs/>
                <w:sz w:val="14"/>
                <w:szCs w:val="14"/>
              </w:rPr>
            </w:pPr>
          </w:p>
          <w:p w14:paraId="5CD264A4" w14:textId="77777777" w:rsidR="00CF376B" w:rsidRPr="006604ED" w:rsidRDefault="00CF376B" w:rsidP="00794EFE">
            <w:pPr>
              <w:rPr>
                <w:rFonts w:ascii="Helvetica Light" w:hAnsi="Helvetica Light" w:cs="Calibri"/>
                <w:b/>
                <w:color w:val="1F497D" w:themeColor="text2"/>
                <w:sz w:val="14"/>
                <w:szCs w:val="14"/>
              </w:rPr>
            </w:pPr>
            <w:r w:rsidRPr="002F4475">
              <w:rPr>
                <w:rFonts w:ascii="Helvetica Light" w:hAnsi="Helvetica Light" w:cs="Calibri"/>
                <w:b/>
                <w:color w:val="1F497D" w:themeColor="text2"/>
                <w:sz w:val="14"/>
                <w:szCs w:val="14"/>
              </w:rPr>
              <w:t>TYPICAL TECHNICAL PROPERTIES</w:t>
            </w:r>
          </w:p>
          <w:tbl>
            <w:tblPr>
              <w:tblStyle w:val="GridTable6Colorful-Accent1"/>
              <w:tblW w:w="9392" w:type="dxa"/>
              <w:tblLook w:val="04A0" w:firstRow="1" w:lastRow="0" w:firstColumn="1" w:lastColumn="0" w:noHBand="0" w:noVBand="1"/>
            </w:tblPr>
            <w:tblGrid>
              <w:gridCol w:w="6490"/>
              <w:gridCol w:w="2902"/>
            </w:tblGrid>
            <w:tr w:rsidR="00CF376B" w:rsidRPr="00441E3E" w14:paraId="34E91AD3" w14:textId="77777777" w:rsidTr="008D42C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490" w:type="dxa"/>
                </w:tcPr>
                <w:p w14:paraId="0E6BDF9E" w14:textId="77777777" w:rsidR="00CF376B" w:rsidRPr="00BC3453" w:rsidRDefault="00CF376B" w:rsidP="00E3233A">
                  <w:pPr>
                    <w:rPr>
                      <w:rFonts w:ascii="Helvetica Light" w:hAnsi="Helvetica Light" w:cs="Arial"/>
                      <w:bCs w:val="0"/>
                      <w:color w:val="404040" w:themeColor="text1" w:themeTint="BF"/>
                      <w:sz w:val="14"/>
                      <w:szCs w:val="14"/>
                    </w:rPr>
                  </w:pPr>
                  <w:r w:rsidRPr="00BC3453">
                    <w:rPr>
                      <w:rFonts w:ascii="Helvetica Light" w:hAnsi="Helvetica Light" w:cs="Arial"/>
                      <w:bCs w:val="0"/>
                      <w:color w:val="404040" w:themeColor="text1" w:themeTint="BF"/>
                      <w:sz w:val="14"/>
                      <w:szCs w:val="14"/>
                    </w:rPr>
                    <w:t>Viscosity Grade, SAE J300</w:t>
                  </w:r>
                </w:p>
              </w:tc>
              <w:tc>
                <w:tcPr>
                  <w:tcW w:w="2902" w:type="dxa"/>
                </w:tcPr>
                <w:p w14:paraId="5B6E636C" w14:textId="2A17D00F" w:rsidR="00CF376B" w:rsidRPr="00BC3453" w:rsidRDefault="002E126F" w:rsidP="002E126F">
                  <w:pPr>
                    <w:jc w:val="center"/>
                    <w:cnfStyle w:val="100000000000" w:firstRow="1" w:lastRow="0" w:firstColumn="0" w:lastColumn="0" w:oddVBand="0" w:evenVBand="0" w:oddHBand="0" w:evenHBand="0" w:firstRowFirstColumn="0" w:firstRowLastColumn="0" w:lastRowFirstColumn="0" w:lastRowLastColumn="0"/>
                    <w:rPr>
                      <w:rFonts w:ascii="Helvetica Light" w:hAnsi="Helvetica Light" w:cs="Arial"/>
                      <w:bCs w:val="0"/>
                      <w:color w:val="404040" w:themeColor="text1" w:themeTint="BF"/>
                      <w:sz w:val="14"/>
                      <w:szCs w:val="14"/>
                    </w:rPr>
                  </w:pPr>
                  <w:r>
                    <w:rPr>
                      <w:rFonts w:ascii="Helvetica Light" w:hAnsi="Helvetica Light" w:cs="Arial"/>
                      <w:bCs w:val="0"/>
                      <w:color w:val="404040" w:themeColor="text1" w:themeTint="BF"/>
                      <w:sz w:val="14"/>
                      <w:szCs w:val="14"/>
                    </w:rPr>
                    <w:t>5</w:t>
                  </w:r>
                  <w:r w:rsidR="00436906" w:rsidRPr="00BC3453">
                    <w:rPr>
                      <w:rFonts w:ascii="Helvetica Light" w:hAnsi="Helvetica Light" w:cs="Arial"/>
                      <w:bCs w:val="0"/>
                      <w:color w:val="404040" w:themeColor="text1" w:themeTint="BF"/>
                      <w:sz w:val="14"/>
                      <w:szCs w:val="14"/>
                    </w:rPr>
                    <w:t>W</w:t>
                  </w:r>
                  <w:r w:rsidR="00944793">
                    <w:rPr>
                      <w:rFonts w:ascii="Helvetica Light" w:hAnsi="Helvetica Light" w:cs="Arial"/>
                      <w:bCs w:val="0"/>
                      <w:color w:val="404040" w:themeColor="text1" w:themeTint="BF"/>
                      <w:sz w:val="14"/>
                      <w:szCs w:val="14"/>
                    </w:rPr>
                    <w:t>-</w:t>
                  </w:r>
                  <w:r w:rsidR="00891A49">
                    <w:rPr>
                      <w:rFonts w:ascii="Helvetica Light" w:hAnsi="Helvetica Light" w:cs="Arial"/>
                      <w:bCs w:val="0"/>
                      <w:color w:val="404040" w:themeColor="text1" w:themeTint="BF"/>
                      <w:sz w:val="14"/>
                      <w:szCs w:val="14"/>
                    </w:rPr>
                    <w:t>30</w:t>
                  </w:r>
                </w:p>
              </w:tc>
            </w:tr>
            <w:tr w:rsidR="00CF376B" w:rsidRPr="00441E3E" w14:paraId="28311C20" w14:textId="77777777" w:rsidTr="008D42C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490" w:type="dxa"/>
                </w:tcPr>
                <w:p w14:paraId="1B324DC3" w14:textId="7AE84E1A" w:rsidR="00CF376B" w:rsidRPr="00BC3453" w:rsidRDefault="00CF376B" w:rsidP="000E0925">
                  <w:pPr>
                    <w:rPr>
                      <w:rFonts w:ascii="Helvetica Light" w:hAnsi="Helvetica Light" w:cs="Arial"/>
                      <w:b w:val="0"/>
                      <w:bCs w:val="0"/>
                      <w:color w:val="404040" w:themeColor="text1" w:themeTint="BF"/>
                      <w:sz w:val="14"/>
                      <w:szCs w:val="14"/>
                    </w:rPr>
                  </w:pPr>
                  <w:r w:rsidRPr="00BC3453">
                    <w:rPr>
                      <w:rFonts w:ascii="Helvetica Light" w:hAnsi="Helvetica Light" w:cs="Arial"/>
                      <w:b w:val="0"/>
                      <w:bCs w:val="0"/>
                      <w:color w:val="404040" w:themeColor="text1" w:themeTint="BF"/>
                      <w:sz w:val="14"/>
                      <w:szCs w:val="14"/>
                    </w:rPr>
                    <w:t>PRODUCTS CODE:</w:t>
                  </w:r>
                </w:p>
              </w:tc>
              <w:tc>
                <w:tcPr>
                  <w:tcW w:w="2902" w:type="dxa"/>
                </w:tcPr>
                <w:p w14:paraId="23C719AF" w14:textId="0BB5CBD8" w:rsidR="00CF376B" w:rsidRPr="00BC3453" w:rsidRDefault="00EF25EC" w:rsidP="007A4DAB">
                  <w:pPr>
                    <w:widowControl w:val="0"/>
                    <w:autoSpaceDE w:val="0"/>
                    <w:autoSpaceDN w:val="0"/>
                    <w:adjustRightInd w:val="0"/>
                    <w:spacing w:line="208" w:lineRule="exact"/>
                    <w:jc w:val="center"/>
                    <w:cnfStyle w:val="000000100000" w:firstRow="0" w:lastRow="0" w:firstColumn="0" w:lastColumn="0" w:oddVBand="0" w:evenVBand="0" w:oddHBand="1"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PCMO-24</w:t>
                  </w:r>
                  <w:r w:rsidR="001C2AB5">
                    <w:rPr>
                      <w:rFonts w:ascii="Helvetica Light" w:hAnsi="Helvetica Light" w:cs="Arial"/>
                      <w:color w:val="404040" w:themeColor="text1" w:themeTint="BF"/>
                      <w:sz w:val="14"/>
                      <w:szCs w:val="14"/>
                    </w:rPr>
                    <w:t>108</w:t>
                  </w:r>
                </w:p>
              </w:tc>
            </w:tr>
            <w:tr w:rsidR="000E0925" w:rsidRPr="00441E3E" w14:paraId="2336C9DE" w14:textId="77777777" w:rsidTr="008D42C0">
              <w:trPr>
                <w:trHeight w:val="279"/>
              </w:trPr>
              <w:tc>
                <w:tcPr>
                  <w:cnfStyle w:val="001000000000" w:firstRow="0" w:lastRow="0" w:firstColumn="1" w:lastColumn="0" w:oddVBand="0" w:evenVBand="0" w:oddHBand="0" w:evenHBand="0" w:firstRowFirstColumn="0" w:firstRowLastColumn="0" w:lastRowFirstColumn="0" w:lastRowLastColumn="0"/>
                  <w:tcW w:w="6490" w:type="dxa"/>
                </w:tcPr>
                <w:p w14:paraId="3569E9EE" w14:textId="7BF0AF9D" w:rsidR="000E0925" w:rsidRPr="00BC3453" w:rsidRDefault="000E0925" w:rsidP="00275721">
                  <w:pPr>
                    <w:rPr>
                      <w:rFonts w:ascii="Helvetica Light" w:hAnsi="Helvetica Light" w:cs="Arial"/>
                      <w:b w:val="0"/>
                      <w:bCs w:val="0"/>
                      <w:color w:val="404040" w:themeColor="text1" w:themeTint="BF"/>
                      <w:sz w:val="14"/>
                      <w:szCs w:val="14"/>
                    </w:rPr>
                  </w:pPr>
                  <w:r w:rsidRPr="00BC3453">
                    <w:rPr>
                      <w:rFonts w:ascii="Helvetica Light" w:hAnsi="Helvetica Light" w:cs="Arial"/>
                      <w:b w:val="0"/>
                      <w:bCs w:val="0"/>
                      <w:color w:val="404040" w:themeColor="text1" w:themeTint="BF"/>
                      <w:sz w:val="14"/>
                      <w:szCs w:val="14"/>
                    </w:rPr>
                    <w:t>Density at 15</w:t>
                  </w:r>
                  <w:r w:rsidRPr="00BC3453">
                    <w:rPr>
                      <w:rFonts w:ascii="Arial" w:hAnsi="Arial" w:cs="Arial"/>
                      <w:b w:val="0"/>
                      <w:bCs w:val="0"/>
                      <w:color w:val="404040" w:themeColor="text1" w:themeTint="BF"/>
                      <w:sz w:val="14"/>
                      <w:szCs w:val="14"/>
                    </w:rPr>
                    <w:t>⁰</w:t>
                  </w:r>
                  <w:r w:rsidRPr="00BC3453">
                    <w:rPr>
                      <w:rFonts w:ascii="Helvetica Light" w:hAnsi="Helvetica Light" w:cs="Arial"/>
                      <w:b w:val="0"/>
                      <w:bCs w:val="0"/>
                      <w:color w:val="404040" w:themeColor="text1" w:themeTint="BF"/>
                      <w:sz w:val="14"/>
                      <w:szCs w:val="14"/>
                    </w:rPr>
                    <w:t>C, g/ml, ASTM D4052</w:t>
                  </w:r>
                </w:p>
              </w:tc>
              <w:tc>
                <w:tcPr>
                  <w:tcW w:w="2902" w:type="dxa"/>
                </w:tcPr>
                <w:p w14:paraId="3B400CC6" w14:textId="6E696156" w:rsidR="000E0925" w:rsidRPr="00BC3453" w:rsidRDefault="00CA3E0F" w:rsidP="00CE41E2">
                  <w:pPr>
                    <w:widowControl w:val="0"/>
                    <w:autoSpaceDE w:val="0"/>
                    <w:autoSpaceDN w:val="0"/>
                    <w:adjustRightInd w:val="0"/>
                    <w:spacing w:line="208" w:lineRule="exact"/>
                    <w:jc w:val="center"/>
                    <w:cnfStyle w:val="000000000000" w:firstRow="0" w:lastRow="0" w:firstColumn="0" w:lastColumn="0" w:oddVBand="0" w:evenVBand="0" w:oddHBand="0"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0.855</w:t>
                  </w:r>
                </w:p>
              </w:tc>
            </w:tr>
            <w:tr w:rsidR="00CF376B" w:rsidRPr="00441E3E" w14:paraId="3130747E" w14:textId="77777777" w:rsidTr="008D42C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490" w:type="dxa"/>
                </w:tcPr>
                <w:p w14:paraId="7F10D163" w14:textId="77777777" w:rsidR="00CF376B" w:rsidRPr="00BC3453" w:rsidRDefault="00CF376B" w:rsidP="00E3233A">
                  <w:pPr>
                    <w:rPr>
                      <w:rFonts w:ascii="Helvetica Light" w:hAnsi="Helvetica Light" w:cs="Arial"/>
                      <w:b w:val="0"/>
                      <w:color w:val="404040" w:themeColor="text1" w:themeTint="BF"/>
                      <w:sz w:val="14"/>
                      <w:szCs w:val="14"/>
                    </w:rPr>
                  </w:pPr>
                  <w:r w:rsidRPr="00BC3453">
                    <w:rPr>
                      <w:rFonts w:ascii="Helvetica Light" w:hAnsi="Helvetica Light" w:cs="Arial"/>
                      <w:b w:val="0"/>
                      <w:color w:val="404040" w:themeColor="text1" w:themeTint="BF"/>
                      <w:sz w:val="14"/>
                      <w:szCs w:val="14"/>
                    </w:rPr>
                    <w:t>Cold Cranking Viscosity(CCS),</w:t>
                  </w:r>
                  <w:r w:rsidRPr="00BC3453">
                    <w:rPr>
                      <w:rFonts w:ascii="Helvetica Light" w:hAnsi="Helvetica Light"/>
                      <w:b w:val="0"/>
                      <w:color w:val="404040" w:themeColor="text1" w:themeTint="BF"/>
                      <w:sz w:val="14"/>
                      <w:szCs w:val="14"/>
                    </w:rPr>
                    <w:t xml:space="preserve"> </w:t>
                  </w:r>
                  <w:r w:rsidRPr="00BC3453">
                    <w:rPr>
                      <w:rFonts w:ascii="Helvetica Light" w:hAnsi="Helvetica Light" w:cs="Arial"/>
                      <w:b w:val="0"/>
                      <w:color w:val="404040" w:themeColor="text1" w:themeTint="BF"/>
                      <w:sz w:val="14"/>
                      <w:szCs w:val="14"/>
                    </w:rPr>
                    <w:t>mPa s, ASTM D5293</w:t>
                  </w:r>
                </w:p>
              </w:tc>
              <w:tc>
                <w:tcPr>
                  <w:tcW w:w="2902" w:type="dxa"/>
                </w:tcPr>
                <w:p w14:paraId="433DB408" w14:textId="6B37E7D3" w:rsidR="00CF376B" w:rsidRPr="00BC3453" w:rsidRDefault="008A7DCC" w:rsidP="00CA3E0F">
                  <w:pPr>
                    <w:widowControl w:val="0"/>
                    <w:autoSpaceDE w:val="0"/>
                    <w:autoSpaceDN w:val="0"/>
                    <w:adjustRightInd w:val="0"/>
                    <w:spacing w:line="208" w:lineRule="exact"/>
                    <w:jc w:val="center"/>
                    <w:cnfStyle w:val="000000100000" w:firstRow="0" w:lastRow="0" w:firstColumn="0" w:lastColumn="0" w:oddVBand="0" w:evenVBand="0" w:oddHBand="1"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62</w:t>
                  </w:r>
                  <w:r w:rsidR="00CA3E0F">
                    <w:rPr>
                      <w:rFonts w:ascii="Helvetica Light" w:hAnsi="Helvetica Light" w:cs="Arial"/>
                      <w:color w:val="404040" w:themeColor="text1" w:themeTint="BF"/>
                      <w:sz w:val="14"/>
                      <w:szCs w:val="14"/>
                    </w:rPr>
                    <w:t>00</w:t>
                  </w:r>
                  <w:r w:rsidR="00AB7012">
                    <w:rPr>
                      <w:rFonts w:ascii="Helvetica Light" w:hAnsi="Helvetica Light" w:cs="Arial"/>
                      <w:color w:val="404040" w:themeColor="text1" w:themeTint="BF"/>
                      <w:sz w:val="14"/>
                      <w:szCs w:val="14"/>
                    </w:rPr>
                    <w:t xml:space="preserve"> </w:t>
                  </w:r>
                  <w:r w:rsidR="00A83521">
                    <w:rPr>
                      <w:rFonts w:ascii="Helvetica Light" w:hAnsi="Helvetica Light" w:cs="Arial"/>
                      <w:color w:val="404040" w:themeColor="text1" w:themeTint="BF"/>
                      <w:sz w:val="14"/>
                      <w:szCs w:val="14"/>
                    </w:rPr>
                    <w:t>@-30</w:t>
                  </w:r>
                  <w:r w:rsidR="00CF376B" w:rsidRPr="00BC3453">
                    <w:rPr>
                      <w:rFonts w:ascii="Arial" w:hAnsi="Arial" w:cs="Arial"/>
                      <w:color w:val="404040" w:themeColor="text1" w:themeTint="BF"/>
                      <w:sz w:val="14"/>
                      <w:szCs w:val="14"/>
                    </w:rPr>
                    <w:t>⁰</w:t>
                  </w:r>
                  <w:r w:rsidR="00CF376B" w:rsidRPr="00BC3453">
                    <w:rPr>
                      <w:rFonts w:ascii="Helvetica Light" w:hAnsi="Helvetica Light" w:cs="Arial"/>
                      <w:color w:val="404040" w:themeColor="text1" w:themeTint="BF"/>
                      <w:sz w:val="14"/>
                      <w:szCs w:val="14"/>
                    </w:rPr>
                    <w:t>C</w:t>
                  </w:r>
                </w:p>
              </w:tc>
            </w:tr>
            <w:tr w:rsidR="00CF376B" w:rsidRPr="00441E3E" w14:paraId="2A895178" w14:textId="77777777" w:rsidTr="008D42C0">
              <w:trPr>
                <w:trHeight w:val="279"/>
              </w:trPr>
              <w:tc>
                <w:tcPr>
                  <w:cnfStyle w:val="001000000000" w:firstRow="0" w:lastRow="0" w:firstColumn="1" w:lastColumn="0" w:oddVBand="0" w:evenVBand="0" w:oddHBand="0" w:evenHBand="0" w:firstRowFirstColumn="0" w:firstRowLastColumn="0" w:lastRowFirstColumn="0" w:lastRowLastColumn="0"/>
                  <w:tcW w:w="6490" w:type="dxa"/>
                </w:tcPr>
                <w:p w14:paraId="2AF1DA98" w14:textId="77777777" w:rsidR="00CF376B" w:rsidRPr="00BC3453" w:rsidRDefault="00CF376B" w:rsidP="00E3233A">
                  <w:pPr>
                    <w:rPr>
                      <w:rFonts w:ascii="Helvetica Light" w:hAnsi="Helvetica Light" w:cs="Arial"/>
                      <w:b w:val="0"/>
                      <w:color w:val="404040" w:themeColor="text1" w:themeTint="BF"/>
                      <w:sz w:val="14"/>
                      <w:szCs w:val="14"/>
                    </w:rPr>
                  </w:pPr>
                  <w:r w:rsidRPr="00BC3453">
                    <w:rPr>
                      <w:rFonts w:ascii="Helvetica Light" w:hAnsi="Helvetica Light" w:cs="Arial"/>
                      <w:b w:val="0"/>
                      <w:color w:val="404040" w:themeColor="text1" w:themeTint="BF"/>
                      <w:sz w:val="14"/>
                      <w:szCs w:val="14"/>
                    </w:rPr>
                    <w:t>Kinematic Viscosity at 40</w:t>
                  </w:r>
                  <w:r w:rsidRPr="00BC3453">
                    <w:rPr>
                      <w:rFonts w:ascii="Arial" w:hAnsi="Arial" w:cs="Arial"/>
                      <w:b w:val="0"/>
                      <w:color w:val="404040" w:themeColor="text1" w:themeTint="BF"/>
                      <w:sz w:val="14"/>
                      <w:szCs w:val="14"/>
                    </w:rPr>
                    <w:t>⁰</w:t>
                  </w:r>
                  <w:r w:rsidRPr="00BC3453">
                    <w:rPr>
                      <w:rFonts w:ascii="Helvetica Light" w:hAnsi="Helvetica Light" w:cs="Arial"/>
                      <w:b w:val="0"/>
                      <w:color w:val="404040" w:themeColor="text1" w:themeTint="BF"/>
                      <w:sz w:val="14"/>
                      <w:szCs w:val="14"/>
                    </w:rPr>
                    <w:t>C, mm²/s, ASTM D445</w:t>
                  </w:r>
                </w:p>
              </w:tc>
              <w:tc>
                <w:tcPr>
                  <w:tcW w:w="2902" w:type="dxa"/>
                </w:tcPr>
                <w:p w14:paraId="1B5BC460" w14:textId="19D62577" w:rsidR="00CF376B" w:rsidRPr="00BC3453" w:rsidRDefault="00CA3E0F" w:rsidP="00A62D90">
                  <w:pPr>
                    <w:widowControl w:val="0"/>
                    <w:autoSpaceDE w:val="0"/>
                    <w:autoSpaceDN w:val="0"/>
                    <w:adjustRightInd w:val="0"/>
                    <w:spacing w:line="208" w:lineRule="exact"/>
                    <w:ind w:left="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68.9</w:t>
                  </w:r>
                </w:p>
              </w:tc>
            </w:tr>
            <w:tr w:rsidR="00CF376B" w:rsidRPr="00441E3E" w14:paraId="2671C29F" w14:textId="77777777" w:rsidTr="008D42C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490" w:type="dxa"/>
                </w:tcPr>
                <w:p w14:paraId="71074414" w14:textId="77777777" w:rsidR="00CF376B" w:rsidRPr="00BC3453" w:rsidRDefault="00CF376B" w:rsidP="00E3233A">
                  <w:pPr>
                    <w:rPr>
                      <w:rFonts w:ascii="Helvetica Light" w:hAnsi="Helvetica Light" w:cs="Arial"/>
                      <w:b w:val="0"/>
                      <w:color w:val="404040" w:themeColor="text1" w:themeTint="BF"/>
                      <w:sz w:val="14"/>
                      <w:szCs w:val="14"/>
                    </w:rPr>
                  </w:pPr>
                  <w:r w:rsidRPr="00BC3453">
                    <w:rPr>
                      <w:rFonts w:ascii="Helvetica Light" w:hAnsi="Helvetica Light" w:cs="Arial"/>
                      <w:b w:val="0"/>
                      <w:color w:val="404040" w:themeColor="text1" w:themeTint="BF"/>
                      <w:sz w:val="14"/>
                      <w:szCs w:val="14"/>
                    </w:rPr>
                    <w:t>Kinematic Viscosity at 100</w:t>
                  </w:r>
                  <w:r w:rsidRPr="00BC3453">
                    <w:rPr>
                      <w:rFonts w:ascii="Arial" w:hAnsi="Arial" w:cs="Arial"/>
                      <w:b w:val="0"/>
                      <w:color w:val="404040" w:themeColor="text1" w:themeTint="BF"/>
                      <w:sz w:val="14"/>
                      <w:szCs w:val="14"/>
                    </w:rPr>
                    <w:t>⁰</w:t>
                  </w:r>
                  <w:r w:rsidRPr="00BC3453">
                    <w:rPr>
                      <w:rFonts w:ascii="Helvetica Light" w:hAnsi="Helvetica Light" w:cs="Arial"/>
                      <w:b w:val="0"/>
                      <w:color w:val="404040" w:themeColor="text1" w:themeTint="BF"/>
                      <w:sz w:val="14"/>
                      <w:szCs w:val="14"/>
                    </w:rPr>
                    <w:t>C, mm²/s, ASTM D445</w:t>
                  </w:r>
                </w:p>
              </w:tc>
              <w:tc>
                <w:tcPr>
                  <w:tcW w:w="2902" w:type="dxa"/>
                </w:tcPr>
                <w:p w14:paraId="3ECBAB27" w14:textId="6DCE9617" w:rsidR="00CF376B" w:rsidRPr="00BC3453" w:rsidRDefault="00CA3E0F" w:rsidP="00535CB2">
                  <w:pPr>
                    <w:widowControl w:val="0"/>
                    <w:autoSpaceDE w:val="0"/>
                    <w:autoSpaceDN w:val="0"/>
                    <w:adjustRightInd w:val="0"/>
                    <w:spacing w:line="208" w:lineRule="exact"/>
                    <w:ind w:left="60"/>
                    <w:jc w:val="center"/>
                    <w:cnfStyle w:val="000000100000" w:firstRow="0" w:lastRow="0" w:firstColumn="0" w:lastColumn="0" w:oddVBand="0" w:evenVBand="0" w:oddHBand="1"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12.0</w:t>
                  </w:r>
                </w:p>
              </w:tc>
            </w:tr>
            <w:tr w:rsidR="00CF376B" w:rsidRPr="00441E3E" w14:paraId="6519B9C8" w14:textId="77777777" w:rsidTr="008D42C0">
              <w:trPr>
                <w:trHeight w:val="279"/>
              </w:trPr>
              <w:tc>
                <w:tcPr>
                  <w:cnfStyle w:val="001000000000" w:firstRow="0" w:lastRow="0" w:firstColumn="1" w:lastColumn="0" w:oddVBand="0" w:evenVBand="0" w:oddHBand="0" w:evenHBand="0" w:firstRowFirstColumn="0" w:firstRowLastColumn="0" w:lastRowFirstColumn="0" w:lastRowLastColumn="0"/>
                  <w:tcW w:w="6490" w:type="dxa"/>
                </w:tcPr>
                <w:p w14:paraId="7544243A" w14:textId="77777777" w:rsidR="00CF376B" w:rsidRPr="00BC3453" w:rsidRDefault="00CF376B" w:rsidP="00E3233A">
                  <w:pPr>
                    <w:rPr>
                      <w:rFonts w:ascii="Helvetica Light" w:hAnsi="Helvetica Light" w:cs="Arial"/>
                      <w:b w:val="0"/>
                      <w:color w:val="404040" w:themeColor="text1" w:themeTint="BF"/>
                      <w:sz w:val="14"/>
                      <w:szCs w:val="14"/>
                    </w:rPr>
                  </w:pPr>
                  <w:r w:rsidRPr="00BC3453">
                    <w:rPr>
                      <w:rFonts w:ascii="Helvetica Light" w:hAnsi="Helvetica Light" w:cs="Arial"/>
                      <w:b w:val="0"/>
                      <w:color w:val="404040" w:themeColor="text1" w:themeTint="BF"/>
                      <w:sz w:val="14"/>
                      <w:szCs w:val="14"/>
                    </w:rPr>
                    <w:t>Viscosity Index, ASTM D2270</w:t>
                  </w:r>
                </w:p>
              </w:tc>
              <w:tc>
                <w:tcPr>
                  <w:tcW w:w="2902" w:type="dxa"/>
                </w:tcPr>
                <w:p w14:paraId="522EB670" w14:textId="4E6CBAE2" w:rsidR="00CF376B" w:rsidRPr="00BC3453" w:rsidRDefault="00CA3E0F" w:rsidP="00A62D90">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172</w:t>
                  </w:r>
                </w:p>
              </w:tc>
            </w:tr>
            <w:tr w:rsidR="00CF376B" w:rsidRPr="00441E3E" w14:paraId="488843FD" w14:textId="77777777" w:rsidTr="008D42C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490" w:type="dxa"/>
                </w:tcPr>
                <w:p w14:paraId="26F9185B" w14:textId="77777777" w:rsidR="00CF376B" w:rsidRPr="00BC3453" w:rsidRDefault="00CF376B" w:rsidP="00E3233A">
                  <w:pPr>
                    <w:rPr>
                      <w:rFonts w:ascii="Helvetica Light" w:hAnsi="Helvetica Light" w:cs="Arial"/>
                      <w:b w:val="0"/>
                      <w:color w:val="404040" w:themeColor="text1" w:themeTint="BF"/>
                      <w:sz w:val="14"/>
                      <w:szCs w:val="14"/>
                    </w:rPr>
                  </w:pPr>
                  <w:r w:rsidRPr="00BC3453">
                    <w:rPr>
                      <w:rFonts w:ascii="Helvetica Light" w:hAnsi="Helvetica Light" w:cs="Arial"/>
                      <w:b w:val="0"/>
                      <w:color w:val="404040" w:themeColor="text1" w:themeTint="BF"/>
                      <w:sz w:val="14"/>
                      <w:szCs w:val="14"/>
                    </w:rPr>
                    <w:t>Flash Point(COC),</w:t>
                  </w:r>
                  <w:r w:rsidRPr="00BC3453">
                    <w:rPr>
                      <w:rFonts w:ascii="Helvetica Light" w:hAnsi="Helvetica Light"/>
                      <w:b w:val="0"/>
                      <w:color w:val="404040" w:themeColor="text1" w:themeTint="BF"/>
                      <w:sz w:val="14"/>
                      <w:szCs w:val="14"/>
                    </w:rPr>
                    <w:t xml:space="preserve"> </w:t>
                  </w:r>
                  <w:r w:rsidRPr="00BC3453">
                    <w:rPr>
                      <w:rFonts w:ascii="Helvetica Light" w:hAnsi="Helvetica Light" w:cs="Arial"/>
                      <w:b w:val="0"/>
                      <w:color w:val="404040" w:themeColor="text1" w:themeTint="BF"/>
                      <w:sz w:val="14"/>
                      <w:szCs w:val="14"/>
                    </w:rPr>
                    <w:t xml:space="preserve">°C, ASTM D92 </w:t>
                  </w:r>
                </w:p>
              </w:tc>
              <w:tc>
                <w:tcPr>
                  <w:tcW w:w="2902" w:type="dxa"/>
                </w:tcPr>
                <w:p w14:paraId="3D2827B6" w14:textId="53B6C277" w:rsidR="00CF376B" w:rsidRPr="00BC3453" w:rsidRDefault="008A7DCC" w:rsidP="00AF5F95">
                  <w:pPr>
                    <w:widowControl w:val="0"/>
                    <w:autoSpaceDE w:val="0"/>
                    <w:autoSpaceDN w:val="0"/>
                    <w:adjustRightInd w:val="0"/>
                    <w:spacing w:line="208" w:lineRule="exact"/>
                    <w:ind w:left="60"/>
                    <w:jc w:val="center"/>
                    <w:cnfStyle w:val="000000100000" w:firstRow="0" w:lastRow="0" w:firstColumn="0" w:lastColumn="0" w:oddVBand="0" w:evenVBand="0" w:oddHBand="1"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22</w:t>
                  </w:r>
                  <w:r w:rsidR="00AF5F95">
                    <w:rPr>
                      <w:rFonts w:ascii="Helvetica Light" w:hAnsi="Helvetica Light" w:cs="Arial"/>
                      <w:color w:val="404040" w:themeColor="text1" w:themeTint="BF"/>
                      <w:sz w:val="14"/>
                      <w:szCs w:val="14"/>
                    </w:rPr>
                    <w:t>8</w:t>
                  </w:r>
                </w:p>
              </w:tc>
            </w:tr>
            <w:tr w:rsidR="00CF376B" w:rsidRPr="00441E3E" w14:paraId="4C9BF787" w14:textId="77777777" w:rsidTr="008D42C0">
              <w:trPr>
                <w:trHeight w:val="279"/>
              </w:trPr>
              <w:tc>
                <w:tcPr>
                  <w:cnfStyle w:val="001000000000" w:firstRow="0" w:lastRow="0" w:firstColumn="1" w:lastColumn="0" w:oddVBand="0" w:evenVBand="0" w:oddHBand="0" w:evenHBand="0" w:firstRowFirstColumn="0" w:firstRowLastColumn="0" w:lastRowFirstColumn="0" w:lastRowLastColumn="0"/>
                  <w:tcW w:w="6490" w:type="dxa"/>
                </w:tcPr>
                <w:p w14:paraId="2EA516B4" w14:textId="77777777" w:rsidR="00CF376B" w:rsidRPr="00BC3453" w:rsidRDefault="00CF376B" w:rsidP="00E3233A">
                  <w:pPr>
                    <w:rPr>
                      <w:rFonts w:ascii="Helvetica Light" w:hAnsi="Helvetica Light" w:cs="Arial"/>
                      <w:b w:val="0"/>
                      <w:color w:val="404040" w:themeColor="text1" w:themeTint="BF"/>
                      <w:sz w:val="14"/>
                      <w:szCs w:val="14"/>
                    </w:rPr>
                  </w:pPr>
                  <w:r w:rsidRPr="00BC3453">
                    <w:rPr>
                      <w:rFonts w:ascii="Helvetica Light" w:hAnsi="Helvetica Light" w:cs="Arial"/>
                      <w:b w:val="0"/>
                      <w:color w:val="404040" w:themeColor="text1" w:themeTint="BF"/>
                      <w:sz w:val="14"/>
                      <w:szCs w:val="14"/>
                    </w:rPr>
                    <w:t>Pour Point, °C, ASTM D97</w:t>
                  </w:r>
                </w:p>
              </w:tc>
              <w:tc>
                <w:tcPr>
                  <w:tcW w:w="2902" w:type="dxa"/>
                </w:tcPr>
                <w:p w14:paraId="0E64D069" w14:textId="5A7289BB" w:rsidR="00CF376B" w:rsidRPr="00BC3453" w:rsidRDefault="00024670" w:rsidP="008A7DCC">
                  <w:pPr>
                    <w:jc w:val="center"/>
                    <w:cnfStyle w:val="000000000000" w:firstRow="0" w:lastRow="0" w:firstColumn="0" w:lastColumn="0" w:oddVBand="0" w:evenVBand="0" w:oddHBand="0"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-4</w:t>
                  </w:r>
                  <w:r w:rsidR="00CA3E0F">
                    <w:rPr>
                      <w:rFonts w:ascii="Helvetica Light" w:hAnsi="Helvetica Light" w:cs="Arial"/>
                      <w:color w:val="404040" w:themeColor="text1" w:themeTint="BF"/>
                      <w:sz w:val="14"/>
                      <w:szCs w:val="14"/>
                    </w:rPr>
                    <w:t>5</w:t>
                  </w:r>
                </w:p>
              </w:tc>
            </w:tr>
            <w:tr w:rsidR="0002398D" w:rsidRPr="00441E3E" w14:paraId="06B46DB8" w14:textId="77777777" w:rsidTr="008D42C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490" w:type="dxa"/>
                </w:tcPr>
                <w:p w14:paraId="3CED874F" w14:textId="314B9003" w:rsidR="0002398D" w:rsidRPr="00BC3453" w:rsidRDefault="0002398D" w:rsidP="0002398D">
                  <w:pPr>
                    <w:rPr>
                      <w:rFonts w:ascii="Helvetica Light" w:hAnsi="Helvetica Light" w:cs="Arial"/>
                      <w:color w:val="404040" w:themeColor="text1" w:themeTint="BF"/>
                      <w:sz w:val="14"/>
                      <w:szCs w:val="14"/>
                    </w:rPr>
                  </w:pPr>
                  <w:r w:rsidRPr="00BC3453">
                    <w:rPr>
                      <w:rFonts w:ascii="Helvetica Light" w:hAnsi="Helvetica Light" w:cs="Arial"/>
                      <w:b w:val="0"/>
                      <w:color w:val="404040" w:themeColor="text1" w:themeTint="BF"/>
                      <w:sz w:val="14"/>
                      <w:szCs w:val="14"/>
                    </w:rPr>
                    <w:t>Total Base Number (TBN)</w:t>
                  </w:r>
                  <w:r>
                    <w:rPr>
                      <w:rFonts w:ascii="Helvetica Light" w:hAnsi="Helvetica Light" w:cs="Arial"/>
                      <w:b w:val="0"/>
                      <w:color w:val="404040" w:themeColor="text1" w:themeTint="BF"/>
                      <w:sz w:val="14"/>
                      <w:szCs w:val="14"/>
                    </w:rPr>
                    <w:t xml:space="preserve">, </w:t>
                  </w:r>
                  <w:r w:rsidRPr="004B006D">
                    <w:rPr>
                      <w:rFonts w:ascii="Helvetica Light" w:hAnsi="Helvetica Light" w:cs="Arial"/>
                      <w:b w:val="0"/>
                      <w:color w:val="404040" w:themeColor="text1" w:themeTint="BF"/>
                      <w:sz w:val="14"/>
                      <w:szCs w:val="14"/>
                    </w:rPr>
                    <w:t>mg KOH/g, ASTM D2896</w:t>
                  </w:r>
                  <w:r w:rsidRPr="004B006D">
                    <w:rPr>
                      <w:rFonts w:ascii="Helvetica Light" w:hAnsi="Helvetica Light" w:cs="Arial"/>
                      <w:b w:val="0"/>
                      <w:color w:val="404040" w:themeColor="text1" w:themeTint="BF"/>
                      <w:sz w:val="14"/>
                      <w:szCs w:val="14"/>
                    </w:rPr>
                    <w:tab/>
                  </w:r>
                </w:p>
              </w:tc>
              <w:tc>
                <w:tcPr>
                  <w:tcW w:w="2902" w:type="dxa"/>
                </w:tcPr>
                <w:p w14:paraId="7F6CA9A0" w14:textId="2163C8D1" w:rsidR="0002398D" w:rsidRDefault="00CA3E0F" w:rsidP="0002398D">
                  <w:pPr>
                    <w:jc w:val="center"/>
                    <w:cnfStyle w:val="000000100000" w:firstRow="0" w:lastRow="0" w:firstColumn="0" w:lastColumn="0" w:oddVBand="0" w:evenVBand="0" w:oddHBand="1"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10.3</w:t>
                  </w:r>
                </w:p>
              </w:tc>
            </w:tr>
            <w:tr w:rsidR="00CB6147" w:rsidRPr="00441E3E" w14:paraId="334FF196" w14:textId="77777777" w:rsidTr="008D42C0">
              <w:trPr>
                <w:trHeight w:val="279"/>
              </w:trPr>
              <w:tc>
                <w:tcPr>
                  <w:cnfStyle w:val="001000000000" w:firstRow="0" w:lastRow="0" w:firstColumn="1" w:lastColumn="0" w:oddVBand="0" w:evenVBand="0" w:oddHBand="0" w:evenHBand="0" w:firstRowFirstColumn="0" w:firstRowLastColumn="0" w:lastRowFirstColumn="0" w:lastRowLastColumn="0"/>
                  <w:tcW w:w="6490" w:type="dxa"/>
                </w:tcPr>
                <w:p w14:paraId="67C2CDB7" w14:textId="29FA98D5" w:rsidR="00CB6147" w:rsidRPr="00CB6147" w:rsidRDefault="00CB6147" w:rsidP="0002398D">
                  <w:pPr>
                    <w:rPr>
                      <w:rFonts w:ascii="Helvetica Light" w:hAnsi="Helvetica Light" w:cs="Arial"/>
                      <w:b w:val="0"/>
                      <w:bCs w:val="0"/>
                      <w:color w:val="404040" w:themeColor="text1" w:themeTint="BF"/>
                      <w:sz w:val="14"/>
                      <w:szCs w:val="14"/>
                    </w:rPr>
                  </w:pPr>
                  <w:proofErr w:type="spellStart"/>
                  <w:r w:rsidRPr="00CB6147">
                    <w:rPr>
                      <w:rFonts w:ascii="Helvetica Light" w:hAnsi="Helvetica Light" w:cs="Arial"/>
                      <w:b w:val="0"/>
                      <w:bCs w:val="0"/>
                      <w:color w:val="404040" w:themeColor="text1" w:themeTint="BF"/>
                      <w:sz w:val="14"/>
                      <w:szCs w:val="14"/>
                    </w:rPr>
                    <w:t>Sulphated</w:t>
                  </w:r>
                  <w:proofErr w:type="spellEnd"/>
                  <w:r w:rsidRPr="00CB6147">
                    <w:rPr>
                      <w:rFonts w:ascii="Helvetica Light" w:hAnsi="Helvetica Light" w:cs="Arial"/>
                      <w:b w:val="0"/>
                      <w:bCs w:val="0"/>
                      <w:color w:val="404040" w:themeColor="text1" w:themeTint="BF"/>
                      <w:sz w:val="14"/>
                      <w:szCs w:val="14"/>
                    </w:rPr>
                    <w:t xml:space="preserve"> Ash, %</w:t>
                  </w:r>
                  <w:proofErr w:type="spellStart"/>
                  <w:r w:rsidRPr="00CB6147">
                    <w:rPr>
                      <w:rFonts w:ascii="Helvetica Light" w:hAnsi="Helvetica Light" w:cs="Arial"/>
                      <w:b w:val="0"/>
                      <w:bCs w:val="0"/>
                      <w:color w:val="404040" w:themeColor="text1" w:themeTint="BF"/>
                      <w:sz w:val="14"/>
                      <w:szCs w:val="14"/>
                    </w:rPr>
                    <w:t>wt</w:t>
                  </w:r>
                  <w:proofErr w:type="spellEnd"/>
                  <w:r w:rsidRPr="00CB6147">
                    <w:rPr>
                      <w:rFonts w:ascii="Helvetica Light" w:hAnsi="Helvetica Light" w:cs="Arial"/>
                      <w:b w:val="0"/>
                      <w:bCs w:val="0"/>
                      <w:color w:val="404040" w:themeColor="text1" w:themeTint="BF"/>
                      <w:sz w:val="14"/>
                      <w:szCs w:val="14"/>
                    </w:rPr>
                    <w:t>, ASTM D874</w:t>
                  </w:r>
                  <w:r w:rsidRPr="00CB6147">
                    <w:rPr>
                      <w:rFonts w:ascii="Helvetica Light" w:hAnsi="Helvetica Light" w:cs="Arial"/>
                      <w:b w:val="0"/>
                      <w:bCs w:val="0"/>
                      <w:color w:val="404040" w:themeColor="text1" w:themeTint="BF"/>
                      <w:sz w:val="14"/>
                      <w:szCs w:val="14"/>
                    </w:rPr>
                    <w:tab/>
                  </w:r>
                </w:p>
              </w:tc>
              <w:tc>
                <w:tcPr>
                  <w:tcW w:w="2902" w:type="dxa"/>
                </w:tcPr>
                <w:p w14:paraId="375AD952" w14:textId="5276790C" w:rsidR="00CB6147" w:rsidRDefault="00CA3E0F" w:rsidP="0002398D">
                  <w:pPr>
                    <w:jc w:val="center"/>
                    <w:cnfStyle w:val="000000000000" w:firstRow="0" w:lastRow="0" w:firstColumn="0" w:lastColumn="0" w:oddVBand="0" w:evenVBand="0" w:oddHBand="0" w:evenHBand="0" w:firstRowFirstColumn="0" w:firstRowLastColumn="0" w:lastRowFirstColumn="0" w:lastRowLastColumn="0"/>
                    <w:rPr>
                      <w:rFonts w:ascii="Helvetica Light" w:hAnsi="Helvetica Light" w:cs="Arial"/>
                      <w:color w:val="404040" w:themeColor="text1" w:themeTint="BF"/>
                      <w:sz w:val="14"/>
                      <w:szCs w:val="14"/>
                    </w:rPr>
                  </w:pPr>
                  <w:r>
                    <w:rPr>
                      <w:rFonts w:ascii="Helvetica Light" w:hAnsi="Helvetica Light" w:cs="Arial"/>
                      <w:color w:val="404040" w:themeColor="text1" w:themeTint="BF"/>
                      <w:sz w:val="14"/>
                      <w:szCs w:val="14"/>
                    </w:rPr>
                    <w:t>1.2</w:t>
                  </w:r>
                </w:p>
              </w:tc>
            </w:tr>
          </w:tbl>
          <w:p w14:paraId="4F0E1CA7" w14:textId="77777777" w:rsidR="00CF376B" w:rsidRPr="00441E3E" w:rsidRDefault="00CF376B" w:rsidP="00794EFE">
            <w:pPr>
              <w:rPr>
                <w:rFonts w:asciiTheme="majorHAnsi" w:hAnsiTheme="majorHAnsi"/>
                <w:sz w:val="14"/>
                <w:szCs w:val="14"/>
              </w:rPr>
            </w:pPr>
          </w:p>
        </w:tc>
      </w:tr>
    </w:tbl>
    <w:p w14:paraId="20199DA5" w14:textId="628D35EC" w:rsidR="00F43B14" w:rsidRPr="00F43B14" w:rsidRDefault="00F43B14" w:rsidP="00F43B14">
      <w:pPr>
        <w:widowControl w:val="0"/>
        <w:autoSpaceDE w:val="0"/>
        <w:autoSpaceDN w:val="0"/>
        <w:adjustRightInd w:val="0"/>
        <w:spacing w:after="0" w:line="180" w:lineRule="exact"/>
        <w:rPr>
          <w:rFonts w:ascii="Helvetica Light" w:eastAsia="Times New Roman" w:hAnsi="Helvetica Light" w:cs="Arial"/>
          <w:color w:val="404040" w:themeColor="text1" w:themeTint="BF"/>
          <w:sz w:val="12"/>
          <w:szCs w:val="12"/>
        </w:rPr>
      </w:pPr>
      <w:r w:rsidRPr="00F43B14">
        <w:rPr>
          <w:rFonts w:ascii="Helvetica Light" w:eastAsia="Times New Roman" w:hAnsi="Helvetica Light" w:cs="Arial"/>
          <w:color w:val="404040" w:themeColor="text1" w:themeTint="BF"/>
          <w:sz w:val="12"/>
          <w:szCs w:val="12"/>
        </w:rPr>
        <w:t>Note: These characteristics are typical of current production. While future production will conform to Atlantic’s specification, variations in these characteristics may occur.</w:t>
      </w:r>
    </w:p>
    <w:p w14:paraId="53C48473" w14:textId="227F5548" w:rsidR="00441E3E" w:rsidRPr="00F43B14" w:rsidRDefault="00912105" w:rsidP="00CA3E0F">
      <w:pPr>
        <w:widowControl w:val="0"/>
        <w:autoSpaceDE w:val="0"/>
        <w:autoSpaceDN w:val="0"/>
        <w:adjustRightInd w:val="0"/>
        <w:spacing w:after="0" w:line="180" w:lineRule="exact"/>
        <w:rPr>
          <w:rFonts w:asciiTheme="majorHAnsi" w:eastAsia="Times New Roman" w:hAnsiTheme="majorHAnsi" w:cs="Arial"/>
          <w:sz w:val="12"/>
          <w:szCs w:val="12"/>
        </w:rPr>
      </w:pPr>
      <w:r>
        <w:rPr>
          <w:rFonts w:ascii="Helvetica Light" w:hAnsi="Helvetica Light" w:cs="Arial"/>
          <w:color w:val="404040" w:themeColor="text1" w:themeTint="BF"/>
          <w:sz w:val="12"/>
          <w:szCs w:val="12"/>
        </w:rPr>
        <w:t xml:space="preserve">                                                                                                                                                                                                   </w:t>
      </w:r>
      <w:r w:rsidRPr="00912105">
        <w:rPr>
          <w:rFonts w:ascii="Helvetica Light" w:hAnsi="Helvetica Light" w:cs="Arial"/>
          <w:color w:val="404040" w:themeColor="text1" w:themeTint="BF"/>
          <w:sz w:val="12"/>
          <w:szCs w:val="12"/>
        </w:rPr>
        <w:t>ATL/PDS/AL/0</w:t>
      </w:r>
      <w:r w:rsidR="00CA3E0F">
        <w:rPr>
          <w:rFonts w:ascii="Helvetica Light" w:hAnsi="Helvetica Light" w:cs="Arial"/>
          <w:color w:val="404040" w:themeColor="text1" w:themeTint="BF"/>
          <w:sz w:val="12"/>
          <w:szCs w:val="12"/>
        </w:rPr>
        <w:t>1.1</w:t>
      </w:r>
      <w:r w:rsidR="00057D1E">
        <w:rPr>
          <w:rFonts w:ascii="Helvetica Light" w:hAnsi="Helvetica Light" w:cs="Arial"/>
          <w:color w:val="404040" w:themeColor="text1" w:themeTint="BF"/>
          <w:sz w:val="12"/>
          <w:szCs w:val="12"/>
        </w:rPr>
        <w:t>-</w:t>
      </w:r>
      <w:r w:rsidR="00CA3E0F" w:rsidRPr="00CA3E0F">
        <w:rPr>
          <w:rFonts w:ascii="Helvetica Light" w:hAnsi="Helvetica Light" w:cs="Arial"/>
          <w:color w:val="404040" w:themeColor="text1" w:themeTint="BF"/>
          <w:sz w:val="12"/>
          <w:szCs w:val="12"/>
        </w:rPr>
        <w:t>0125436 HT</w:t>
      </w:r>
      <w:r w:rsidRPr="00912105">
        <w:rPr>
          <w:rFonts w:ascii="Helvetica Light" w:hAnsi="Helvetica Light" w:cs="Arial"/>
          <w:color w:val="404040" w:themeColor="text1" w:themeTint="BF"/>
          <w:sz w:val="12"/>
          <w:szCs w:val="12"/>
        </w:rPr>
        <w:t>/0</w:t>
      </w:r>
      <w:r w:rsidR="00574D04">
        <w:rPr>
          <w:rFonts w:ascii="Helvetica Light" w:hAnsi="Helvetica Light" w:cs="Arial"/>
          <w:color w:val="404040" w:themeColor="text1" w:themeTint="BF"/>
          <w:sz w:val="12"/>
          <w:szCs w:val="12"/>
        </w:rPr>
        <w:t>2</w:t>
      </w:r>
      <w:r w:rsidRPr="00912105">
        <w:rPr>
          <w:rFonts w:ascii="Helvetica Light" w:hAnsi="Helvetica Light" w:cs="Arial"/>
          <w:color w:val="404040" w:themeColor="text1" w:themeTint="BF"/>
          <w:sz w:val="12"/>
          <w:szCs w:val="12"/>
        </w:rPr>
        <w:t>*, 04.0</w:t>
      </w:r>
      <w:r w:rsidR="00057D1E">
        <w:rPr>
          <w:rFonts w:ascii="Helvetica Light" w:hAnsi="Helvetica Light" w:cs="Arial"/>
          <w:color w:val="404040" w:themeColor="text1" w:themeTint="BF"/>
          <w:sz w:val="12"/>
          <w:szCs w:val="12"/>
        </w:rPr>
        <w:t>7.24</w:t>
      </w:r>
      <w:r w:rsidRPr="00912105">
        <w:rPr>
          <w:rFonts w:ascii="Helvetica Light" w:hAnsi="Helvetica Light" w:cs="Arial"/>
          <w:color w:val="404040" w:themeColor="text1" w:themeTint="BF"/>
          <w:sz w:val="12"/>
          <w:szCs w:val="12"/>
        </w:rPr>
        <w:t>, Page 1/1</w:t>
      </w:r>
      <w:r w:rsidR="00F43B14" w:rsidRPr="00F43B14">
        <w:rPr>
          <w:rFonts w:ascii="Helvetica Light" w:hAnsi="Helvetica Light" w:cs="Arial"/>
          <w:color w:val="404040" w:themeColor="text1" w:themeTint="BF"/>
          <w:sz w:val="12"/>
          <w:szCs w:val="12"/>
        </w:rPr>
        <w:tab/>
      </w:r>
      <w:r w:rsidR="00F43B14" w:rsidRPr="00F43B14">
        <w:rPr>
          <w:rFonts w:ascii="Helvetica Light" w:hAnsi="Helvetica Light" w:cs="Arial"/>
          <w:color w:val="404040" w:themeColor="text1" w:themeTint="BF"/>
          <w:sz w:val="12"/>
          <w:szCs w:val="12"/>
        </w:rPr>
        <w:tab/>
      </w:r>
      <w:r w:rsidR="00F43B14" w:rsidRPr="00F43B14">
        <w:rPr>
          <w:rFonts w:ascii="Helvetica Light" w:hAnsi="Helvetica Light" w:cs="Arial"/>
          <w:color w:val="404040" w:themeColor="text1" w:themeTint="BF"/>
          <w:sz w:val="12"/>
          <w:szCs w:val="12"/>
        </w:rPr>
        <w:tab/>
        <w:t xml:space="preserve"> </w:t>
      </w:r>
      <w:r w:rsidR="00FE2153">
        <w:rPr>
          <w:rFonts w:ascii="Helvetica Light" w:hAnsi="Helvetica Light" w:cs="Arial"/>
          <w:color w:val="404040" w:themeColor="text1" w:themeTint="BF"/>
          <w:sz w:val="12"/>
          <w:szCs w:val="12"/>
        </w:rPr>
        <w:t xml:space="preserve">                                                                                                                                                                       </w:t>
      </w:r>
      <w:r w:rsidR="0010088F">
        <w:rPr>
          <w:rFonts w:ascii="Helvetica Light" w:hAnsi="Helvetica Light" w:cs="Arial"/>
          <w:color w:val="404040" w:themeColor="text1" w:themeTint="BF"/>
          <w:sz w:val="12"/>
          <w:szCs w:val="12"/>
        </w:rPr>
        <w:t xml:space="preserve">          </w:t>
      </w:r>
      <w:r w:rsidR="00FE2153" w:rsidRPr="00FE2153">
        <w:rPr>
          <w:rFonts w:ascii="Helvetica Light" w:hAnsi="Helvetica Light" w:cs="Arial"/>
          <w:color w:val="404040" w:themeColor="text1" w:themeTint="BF"/>
          <w:sz w:val="12"/>
          <w:szCs w:val="12"/>
        </w:rPr>
        <w:t xml:space="preserve">* supersedes all previous versions              </w:t>
      </w:r>
      <w:r w:rsidR="00F43B14" w:rsidRPr="00F43B14">
        <w:rPr>
          <w:rFonts w:ascii="Helvetica Light" w:hAnsi="Helvetica Light" w:cs="Arial"/>
          <w:color w:val="404040" w:themeColor="text1" w:themeTint="BF"/>
          <w:sz w:val="12"/>
          <w:szCs w:val="12"/>
        </w:rPr>
        <w:t xml:space="preserve">                       </w:t>
      </w:r>
      <w:r w:rsidR="00F43B14">
        <w:rPr>
          <w:rFonts w:ascii="Helvetica Light" w:hAnsi="Helvetica Light" w:cs="Arial"/>
          <w:color w:val="404040" w:themeColor="text1" w:themeTint="BF"/>
          <w:sz w:val="12"/>
          <w:szCs w:val="12"/>
        </w:rPr>
        <w:t xml:space="preserve">                                                                                                                                                                             </w:t>
      </w:r>
      <w:r w:rsidR="00F43B14" w:rsidRPr="00F43B14">
        <w:rPr>
          <w:rFonts w:ascii="Helvetica Light" w:hAnsi="Helvetica Light" w:cs="Arial"/>
          <w:color w:val="404040" w:themeColor="text1" w:themeTint="BF"/>
          <w:sz w:val="12"/>
          <w:szCs w:val="12"/>
        </w:rPr>
        <w:t xml:space="preserve">     </w:t>
      </w:r>
      <w:r w:rsidR="00FE2153">
        <w:rPr>
          <w:rFonts w:ascii="Helvetica Light" w:hAnsi="Helvetica Light" w:cs="Arial"/>
          <w:color w:val="404040" w:themeColor="text1" w:themeTint="BF"/>
          <w:sz w:val="12"/>
          <w:szCs w:val="12"/>
        </w:rPr>
        <w:t xml:space="preserve">                 </w:t>
      </w:r>
    </w:p>
    <w:p w14:paraId="0B145AAD" w14:textId="675D15E8" w:rsidR="00441E3E" w:rsidRPr="00F43B14" w:rsidRDefault="00FE2153" w:rsidP="00F82FD9">
      <w:pPr>
        <w:widowControl w:val="0"/>
        <w:autoSpaceDE w:val="0"/>
        <w:autoSpaceDN w:val="0"/>
        <w:adjustRightInd w:val="0"/>
        <w:spacing w:after="0" w:line="180" w:lineRule="exact"/>
        <w:rPr>
          <w:rFonts w:asciiTheme="majorHAnsi" w:eastAsia="Times New Roman" w:hAnsiTheme="majorHAnsi" w:cs="Arial"/>
          <w:sz w:val="12"/>
          <w:szCs w:val="12"/>
        </w:rPr>
      </w:pPr>
      <w:r>
        <w:rPr>
          <w:rFonts w:asciiTheme="majorHAnsi" w:eastAsia="Times New Roman" w:hAnsiTheme="majorHAnsi" w:cs="Arial"/>
          <w:sz w:val="12"/>
          <w:szCs w:val="12"/>
        </w:rPr>
        <w:t xml:space="preserve">                                                                                                                                                                             </w:t>
      </w:r>
    </w:p>
    <w:p w14:paraId="2294F1B9" w14:textId="5AFACE25" w:rsidR="000D3549" w:rsidRPr="00BC3453" w:rsidRDefault="00AA7075" w:rsidP="000E0E5E">
      <w:pPr>
        <w:widowControl w:val="0"/>
        <w:autoSpaceDE w:val="0"/>
        <w:autoSpaceDN w:val="0"/>
        <w:adjustRightInd w:val="0"/>
        <w:spacing w:after="0" w:line="180" w:lineRule="exact"/>
        <w:rPr>
          <w:rFonts w:ascii="Helvetica Light" w:hAnsi="Helvetica Light" w:cs="Arial"/>
          <w:color w:val="404040" w:themeColor="text1" w:themeTint="BF"/>
          <w:sz w:val="12"/>
          <w:szCs w:val="12"/>
        </w:rPr>
      </w:pPr>
      <w:r w:rsidRPr="00F43B14">
        <w:rPr>
          <w:rFonts w:ascii="Helvetica Light" w:eastAsiaTheme="minorHAnsi" w:hAnsi="Helvetica Light" w:cs="Arial-BoldMT"/>
          <w:b/>
          <w:bCs/>
          <w:color w:val="808080" w:themeColor="background1" w:themeShade="80"/>
          <w:sz w:val="18"/>
          <w:szCs w:val="18"/>
        </w:rPr>
        <w:t>Packing :</w:t>
      </w:r>
      <w:r w:rsidRPr="00F43B14">
        <w:rPr>
          <w:rFonts w:ascii="Helvetica Light" w:eastAsiaTheme="minorHAnsi" w:hAnsi="Helvetica Light" w:cs="Arial-BoldMT"/>
          <w:color w:val="808080" w:themeColor="background1" w:themeShade="80"/>
          <w:sz w:val="18"/>
          <w:szCs w:val="18"/>
        </w:rPr>
        <w:t xml:space="preserve"> </w:t>
      </w:r>
      <w:r w:rsidRPr="00F43B14">
        <w:rPr>
          <w:rFonts w:ascii="Helvetica Light" w:eastAsiaTheme="minorHAnsi" w:hAnsi="Helvetica Light" w:cs="Arial-BoldMT"/>
          <w:color w:val="808080" w:themeColor="background1" w:themeShade="80"/>
          <w:sz w:val="15"/>
          <w:szCs w:val="15"/>
        </w:rPr>
        <w:t>700 ml ,800 ml , 1L , 2L, 3L, 4L, 5L, 6.5L, 7L, 8L,16L,18L, 20L, 25L, 200L, 205L, 208L, 210L</w:t>
      </w:r>
      <w:r w:rsidR="00EA029B" w:rsidRPr="00BC3453">
        <w:rPr>
          <w:rFonts w:ascii="Helvetica Light" w:hAnsi="Helvetica Light" w:cs="Times New Roman"/>
          <w:i/>
          <w:color w:val="404040" w:themeColor="text1" w:themeTint="BF"/>
          <w:sz w:val="12"/>
          <w:szCs w:val="12"/>
        </w:rPr>
        <w:t xml:space="preserve"> </w:t>
      </w:r>
    </w:p>
    <w:sectPr w:rsidR="000D3549" w:rsidRPr="00BC3453" w:rsidSect="001E292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99599" w14:textId="77777777" w:rsidR="009E7F3E" w:rsidRDefault="009E7F3E" w:rsidP="00E648BC">
      <w:pPr>
        <w:spacing w:after="0" w:line="240" w:lineRule="auto"/>
      </w:pPr>
      <w:r>
        <w:separator/>
      </w:r>
    </w:p>
  </w:endnote>
  <w:endnote w:type="continuationSeparator" w:id="0">
    <w:p w14:paraId="225E25CC" w14:textId="77777777" w:rsidR="009E7F3E" w:rsidRDefault="009E7F3E" w:rsidP="00E6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is">
    <w:altName w:val="Futuris"/>
    <w:panose1 w:val="00000000000000000000"/>
    <w:charset w:val="00"/>
    <w:family w:val="swiss"/>
    <w:notTrueType/>
    <w:pitch w:val="default"/>
    <w:sig w:usb0="00000003" w:usb1="00000000" w:usb2="00000000" w:usb3="00000000" w:csb0="00000001" w:csb1="00000000"/>
  </w:font>
  <w:font w:name="HelveticaNeue Bold">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Helvetica Light">
    <w:altName w:val="Bahnschrift Light"/>
    <w:charset w:val="00"/>
    <w:family w:val="swiss"/>
    <w:pitch w:val="variable"/>
    <w:sig w:usb0="00000003" w:usb1="00000000" w:usb2="00000000" w:usb3="00000000" w:csb0="00000001" w:csb1="00000000"/>
  </w:font>
  <w:font w:name="HelveticaNeueLTStd-Roman">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40E48" w14:textId="77777777" w:rsidR="0004406D" w:rsidRDefault="0004406D" w:rsidP="0004406D">
    <w:pPr>
      <w:pStyle w:val="Footer"/>
    </w:pPr>
    <w:r>
      <w:t>v1.0*, 17.07.14, Page 1/1</w:t>
    </w:r>
  </w:p>
  <w:p w14:paraId="0404E3A9" w14:textId="77777777" w:rsidR="0004406D" w:rsidRPr="0004406D" w:rsidRDefault="0004406D" w:rsidP="0004406D">
    <w:pPr>
      <w:pStyle w:val="Footer"/>
    </w:pPr>
    <w:r>
      <w:t>* supersedes all previous versions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D23F" w14:textId="44508442" w:rsidR="00E648BC" w:rsidRPr="00BC3453" w:rsidRDefault="00B91D1B" w:rsidP="006604ED">
    <w:pPr>
      <w:tabs>
        <w:tab w:val="left" w:pos="3684"/>
        <w:tab w:val="center" w:pos="4815"/>
        <w:tab w:val="right" w:pos="9630"/>
      </w:tabs>
      <w:spacing w:after="0" w:line="240" w:lineRule="auto"/>
      <w:jc w:val="center"/>
      <w:rPr>
        <w:rFonts w:ascii="Helvetica Light" w:eastAsia="Times New Roman" w:hAnsi="Helvetica Light" w:cs="Times New Roman"/>
        <w:iCs/>
        <w:color w:val="808080" w:themeColor="background1" w:themeShade="80"/>
        <w:sz w:val="12"/>
        <w:szCs w:val="12"/>
      </w:rPr>
    </w:pPr>
    <w:r w:rsidRPr="004951BD">
      <w:rPr>
        <w:rFonts w:ascii="Helvetica Light" w:eastAsia="Times New Roman" w:hAnsi="Helvetica Light" w:cs="Times New Roman"/>
        <w:iCs/>
        <w:color w:val="808080" w:themeColor="background1" w:themeShade="80"/>
        <w:sz w:val="12"/>
        <w:szCs w:val="12"/>
      </w:rPr>
      <w:t>Health and Safety: Based on available information, this product is not expected to produce adverse effects on health when used for the intended application and the recommendations provided in the Material Safety Data Sheet (MSDS) are followed.  MSDS's are available upon request through your sales contact office,</w:t>
    </w:r>
    <w:r w:rsidR="008D42C0" w:rsidRPr="004951BD">
      <w:rPr>
        <w:rFonts w:ascii="Helvetica Light" w:eastAsia="Times New Roman" w:hAnsi="Helvetica Light" w:cs="Times New Roman"/>
        <w:iCs/>
        <w:noProof/>
        <w:color w:val="808080" w:themeColor="background1" w:themeShade="80"/>
        <w:sz w:val="12"/>
        <w:szCs w:val="12"/>
      </w:rPr>
      <w:t xml:space="preserve"> </w:t>
    </w:r>
    <w:r w:rsidRPr="004951BD">
      <w:rPr>
        <w:rFonts w:ascii="Helvetica Light" w:eastAsia="Times New Roman" w:hAnsi="Helvetica Light" w:cs="Times New Roman"/>
        <w:iCs/>
        <w:color w:val="808080" w:themeColor="background1" w:themeShade="80"/>
        <w:sz w:val="12"/>
        <w:szCs w:val="12"/>
      </w:rPr>
      <w:t>or via the Internet.  This product should not be used for purposes other than its intended use.  If disposing off used product, take care to protect the environment.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1F6D5" w14:textId="77777777" w:rsidR="00684DD4" w:rsidRDefault="00684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B9C3C" w14:textId="77777777" w:rsidR="009E7F3E" w:rsidRDefault="009E7F3E" w:rsidP="00E648BC">
      <w:pPr>
        <w:spacing w:after="0" w:line="240" w:lineRule="auto"/>
      </w:pPr>
      <w:r>
        <w:separator/>
      </w:r>
    </w:p>
  </w:footnote>
  <w:footnote w:type="continuationSeparator" w:id="0">
    <w:p w14:paraId="01080BCE" w14:textId="77777777" w:rsidR="009E7F3E" w:rsidRDefault="009E7F3E" w:rsidP="00E6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F6659" w14:textId="77777777" w:rsidR="00684DD4" w:rsidRDefault="00684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ED89" w14:textId="363F780E" w:rsidR="00797767" w:rsidRDefault="00F45362" w:rsidP="005C48C5">
    <w:pPr>
      <w:pStyle w:val="Header"/>
    </w:pPr>
    <w:r>
      <w:rPr>
        <w:noProof/>
      </w:rPr>
      <w:drawing>
        <wp:anchor distT="0" distB="0" distL="114300" distR="114300" simplePos="0" relativeHeight="251660288" behindDoc="1" locked="0" layoutInCell="1" allowOverlap="1" wp14:anchorId="3BED7A71" wp14:editId="3884A730">
          <wp:simplePos x="0" y="0"/>
          <wp:positionH relativeFrom="margin">
            <wp:align>left</wp:align>
          </wp:positionH>
          <wp:positionV relativeFrom="paragraph">
            <wp:posOffset>5080</wp:posOffset>
          </wp:positionV>
          <wp:extent cx="2215151" cy="6032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220543" cy="604718"/>
                  </a:xfrm>
                  <a:prstGeom prst="rect">
                    <a:avLst/>
                  </a:prstGeom>
                </pic:spPr>
              </pic:pic>
            </a:graphicData>
          </a:graphic>
          <wp14:sizeRelH relativeFrom="margin">
            <wp14:pctWidth>0</wp14:pctWidth>
          </wp14:sizeRelH>
          <wp14:sizeRelV relativeFrom="margin">
            <wp14:pctHeight>0</wp14:pctHeight>
          </wp14:sizeRelV>
        </wp:anchor>
      </w:drawing>
    </w:r>
    <w:r w:rsidR="00E9145A">
      <w:tab/>
    </w:r>
    <w:r w:rsidR="005C48C5">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BBFE5" w14:textId="77777777" w:rsidR="00684DD4" w:rsidRDefault="00684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85978"/>
    <w:multiLevelType w:val="hybridMultilevel"/>
    <w:tmpl w:val="4F12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636F"/>
    <w:multiLevelType w:val="hybridMultilevel"/>
    <w:tmpl w:val="E340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F700B"/>
    <w:multiLevelType w:val="hybridMultilevel"/>
    <w:tmpl w:val="309E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82FD7"/>
    <w:multiLevelType w:val="hybridMultilevel"/>
    <w:tmpl w:val="12CC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11681"/>
    <w:multiLevelType w:val="hybridMultilevel"/>
    <w:tmpl w:val="0EB0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65940"/>
    <w:multiLevelType w:val="hybridMultilevel"/>
    <w:tmpl w:val="3DD4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037CD"/>
    <w:multiLevelType w:val="hybridMultilevel"/>
    <w:tmpl w:val="0ADA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0398C"/>
    <w:multiLevelType w:val="hybridMultilevel"/>
    <w:tmpl w:val="BC0A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32EAC"/>
    <w:multiLevelType w:val="hybridMultilevel"/>
    <w:tmpl w:val="77D0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448A6"/>
    <w:multiLevelType w:val="hybridMultilevel"/>
    <w:tmpl w:val="9446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127E9"/>
    <w:multiLevelType w:val="hybridMultilevel"/>
    <w:tmpl w:val="BF8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0648C"/>
    <w:multiLevelType w:val="hybridMultilevel"/>
    <w:tmpl w:val="1D1E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948FC"/>
    <w:multiLevelType w:val="hybridMultilevel"/>
    <w:tmpl w:val="658E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E1B0C"/>
    <w:multiLevelType w:val="hybridMultilevel"/>
    <w:tmpl w:val="B34E4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EE2601"/>
    <w:multiLevelType w:val="hybridMultilevel"/>
    <w:tmpl w:val="50B4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51DDE"/>
    <w:multiLevelType w:val="hybridMultilevel"/>
    <w:tmpl w:val="EDD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4599E"/>
    <w:multiLevelType w:val="hybridMultilevel"/>
    <w:tmpl w:val="8862AE7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11D3E4F"/>
    <w:multiLevelType w:val="hybridMultilevel"/>
    <w:tmpl w:val="15B6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A47CF"/>
    <w:multiLevelType w:val="hybridMultilevel"/>
    <w:tmpl w:val="15501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E139B9"/>
    <w:multiLevelType w:val="hybridMultilevel"/>
    <w:tmpl w:val="4C36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3"/>
  </w:num>
  <w:num w:numId="5">
    <w:abstractNumId w:val="8"/>
  </w:num>
  <w:num w:numId="6">
    <w:abstractNumId w:val="19"/>
  </w:num>
  <w:num w:numId="7">
    <w:abstractNumId w:val="15"/>
  </w:num>
  <w:num w:numId="8">
    <w:abstractNumId w:val="14"/>
  </w:num>
  <w:num w:numId="9">
    <w:abstractNumId w:val="6"/>
  </w:num>
  <w:num w:numId="10">
    <w:abstractNumId w:val="12"/>
  </w:num>
  <w:num w:numId="11">
    <w:abstractNumId w:val="9"/>
  </w:num>
  <w:num w:numId="12">
    <w:abstractNumId w:val="5"/>
  </w:num>
  <w:num w:numId="13">
    <w:abstractNumId w:val="1"/>
  </w:num>
  <w:num w:numId="14">
    <w:abstractNumId w:val="10"/>
  </w:num>
  <w:num w:numId="15">
    <w:abstractNumId w:val="18"/>
  </w:num>
  <w:num w:numId="16">
    <w:abstractNumId w:val="4"/>
  </w:num>
  <w:num w:numId="17">
    <w:abstractNumId w:val="11"/>
  </w:num>
  <w:num w:numId="18">
    <w:abstractNumId w:val="20"/>
  </w:num>
  <w:num w:numId="19">
    <w:abstractNumId w:val="16"/>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EF"/>
    <w:rsid w:val="000060FF"/>
    <w:rsid w:val="0001584F"/>
    <w:rsid w:val="0002273F"/>
    <w:rsid w:val="0002398D"/>
    <w:rsid w:val="00024670"/>
    <w:rsid w:val="00024CBC"/>
    <w:rsid w:val="0002734C"/>
    <w:rsid w:val="0003227A"/>
    <w:rsid w:val="00033FAF"/>
    <w:rsid w:val="00036058"/>
    <w:rsid w:val="00036381"/>
    <w:rsid w:val="00036CD3"/>
    <w:rsid w:val="00037465"/>
    <w:rsid w:val="0004406D"/>
    <w:rsid w:val="00054A74"/>
    <w:rsid w:val="00054F12"/>
    <w:rsid w:val="00057D1E"/>
    <w:rsid w:val="00061937"/>
    <w:rsid w:val="00065E12"/>
    <w:rsid w:val="000707D1"/>
    <w:rsid w:val="000757A3"/>
    <w:rsid w:val="0007723D"/>
    <w:rsid w:val="000808A2"/>
    <w:rsid w:val="00080E82"/>
    <w:rsid w:val="0008458D"/>
    <w:rsid w:val="00084C8F"/>
    <w:rsid w:val="00090617"/>
    <w:rsid w:val="000A3061"/>
    <w:rsid w:val="000A4CB0"/>
    <w:rsid w:val="000A518F"/>
    <w:rsid w:val="000A7A18"/>
    <w:rsid w:val="000C251A"/>
    <w:rsid w:val="000D3549"/>
    <w:rsid w:val="000D482E"/>
    <w:rsid w:val="000D6582"/>
    <w:rsid w:val="000D72E0"/>
    <w:rsid w:val="000E0925"/>
    <w:rsid w:val="000E0E5E"/>
    <w:rsid w:val="000E7A39"/>
    <w:rsid w:val="0010088F"/>
    <w:rsid w:val="0010142E"/>
    <w:rsid w:val="00112BB3"/>
    <w:rsid w:val="00113106"/>
    <w:rsid w:val="00130C7A"/>
    <w:rsid w:val="001414B3"/>
    <w:rsid w:val="00141D9B"/>
    <w:rsid w:val="001509D6"/>
    <w:rsid w:val="00150C4E"/>
    <w:rsid w:val="00156581"/>
    <w:rsid w:val="00162D3B"/>
    <w:rsid w:val="0017095D"/>
    <w:rsid w:val="00173D1A"/>
    <w:rsid w:val="001749B6"/>
    <w:rsid w:val="001762FA"/>
    <w:rsid w:val="00177863"/>
    <w:rsid w:val="00180870"/>
    <w:rsid w:val="001840FA"/>
    <w:rsid w:val="0018530F"/>
    <w:rsid w:val="00187D53"/>
    <w:rsid w:val="001A778B"/>
    <w:rsid w:val="001B60AE"/>
    <w:rsid w:val="001B6839"/>
    <w:rsid w:val="001B68D7"/>
    <w:rsid w:val="001C0AA2"/>
    <w:rsid w:val="001C2AB5"/>
    <w:rsid w:val="001C3F04"/>
    <w:rsid w:val="001D783B"/>
    <w:rsid w:val="001E2798"/>
    <w:rsid w:val="001E292D"/>
    <w:rsid w:val="001E594E"/>
    <w:rsid w:val="001F086B"/>
    <w:rsid w:val="00200105"/>
    <w:rsid w:val="00200330"/>
    <w:rsid w:val="002102ED"/>
    <w:rsid w:val="002205BE"/>
    <w:rsid w:val="00227B9C"/>
    <w:rsid w:val="00231F90"/>
    <w:rsid w:val="00232779"/>
    <w:rsid w:val="0023438D"/>
    <w:rsid w:val="00236A02"/>
    <w:rsid w:val="0023794B"/>
    <w:rsid w:val="002401E0"/>
    <w:rsid w:val="00240EC3"/>
    <w:rsid w:val="00240F79"/>
    <w:rsid w:val="002410C7"/>
    <w:rsid w:val="00241672"/>
    <w:rsid w:val="002434A2"/>
    <w:rsid w:val="002463BF"/>
    <w:rsid w:val="002475FD"/>
    <w:rsid w:val="00251522"/>
    <w:rsid w:val="00252E9A"/>
    <w:rsid w:val="00257344"/>
    <w:rsid w:val="00266337"/>
    <w:rsid w:val="0027100A"/>
    <w:rsid w:val="0027196E"/>
    <w:rsid w:val="00273EE7"/>
    <w:rsid w:val="00275721"/>
    <w:rsid w:val="00280502"/>
    <w:rsid w:val="00282CE3"/>
    <w:rsid w:val="00291EDA"/>
    <w:rsid w:val="0029682B"/>
    <w:rsid w:val="002977C3"/>
    <w:rsid w:val="002A05EC"/>
    <w:rsid w:val="002B3557"/>
    <w:rsid w:val="002B35A9"/>
    <w:rsid w:val="002B5DF4"/>
    <w:rsid w:val="002B60E8"/>
    <w:rsid w:val="002B786A"/>
    <w:rsid w:val="002C21D9"/>
    <w:rsid w:val="002C3492"/>
    <w:rsid w:val="002C52CD"/>
    <w:rsid w:val="002C5D58"/>
    <w:rsid w:val="002C75DE"/>
    <w:rsid w:val="002D0EC4"/>
    <w:rsid w:val="002D19C0"/>
    <w:rsid w:val="002E126F"/>
    <w:rsid w:val="002E38F6"/>
    <w:rsid w:val="002E51C0"/>
    <w:rsid w:val="002F4475"/>
    <w:rsid w:val="003041BB"/>
    <w:rsid w:val="00305EA7"/>
    <w:rsid w:val="00311AA0"/>
    <w:rsid w:val="003132D4"/>
    <w:rsid w:val="00316B23"/>
    <w:rsid w:val="00323A40"/>
    <w:rsid w:val="003342F1"/>
    <w:rsid w:val="0033510F"/>
    <w:rsid w:val="0033720C"/>
    <w:rsid w:val="00343A67"/>
    <w:rsid w:val="0035132F"/>
    <w:rsid w:val="003530D1"/>
    <w:rsid w:val="00356F66"/>
    <w:rsid w:val="00357AB9"/>
    <w:rsid w:val="00360F40"/>
    <w:rsid w:val="00362C3C"/>
    <w:rsid w:val="00364340"/>
    <w:rsid w:val="00364AE1"/>
    <w:rsid w:val="003678B8"/>
    <w:rsid w:val="00385875"/>
    <w:rsid w:val="00386FEE"/>
    <w:rsid w:val="00390936"/>
    <w:rsid w:val="00396927"/>
    <w:rsid w:val="003B4166"/>
    <w:rsid w:val="003B47F0"/>
    <w:rsid w:val="003B4C58"/>
    <w:rsid w:val="003B657D"/>
    <w:rsid w:val="003D01C4"/>
    <w:rsid w:val="003D1123"/>
    <w:rsid w:val="003D65B1"/>
    <w:rsid w:val="003D7D17"/>
    <w:rsid w:val="003E1D01"/>
    <w:rsid w:val="003E4A38"/>
    <w:rsid w:val="003F4F08"/>
    <w:rsid w:val="0040321C"/>
    <w:rsid w:val="004062C7"/>
    <w:rsid w:val="00407240"/>
    <w:rsid w:val="00415D8D"/>
    <w:rsid w:val="00416249"/>
    <w:rsid w:val="004162AA"/>
    <w:rsid w:val="0041797A"/>
    <w:rsid w:val="00420BDF"/>
    <w:rsid w:val="00421110"/>
    <w:rsid w:val="00421999"/>
    <w:rsid w:val="004252D7"/>
    <w:rsid w:val="00426C22"/>
    <w:rsid w:val="0043198D"/>
    <w:rsid w:val="00436329"/>
    <w:rsid w:val="00436906"/>
    <w:rsid w:val="00436FDD"/>
    <w:rsid w:val="00441E3E"/>
    <w:rsid w:val="00446251"/>
    <w:rsid w:val="00447DBF"/>
    <w:rsid w:val="004566F7"/>
    <w:rsid w:val="00457509"/>
    <w:rsid w:val="00457CA1"/>
    <w:rsid w:val="00466656"/>
    <w:rsid w:val="004701B5"/>
    <w:rsid w:val="00470D69"/>
    <w:rsid w:val="00475070"/>
    <w:rsid w:val="00476E74"/>
    <w:rsid w:val="00477ED9"/>
    <w:rsid w:val="00480319"/>
    <w:rsid w:val="00483B1D"/>
    <w:rsid w:val="004951BD"/>
    <w:rsid w:val="00496116"/>
    <w:rsid w:val="004A5D0B"/>
    <w:rsid w:val="004B006D"/>
    <w:rsid w:val="004B0E1F"/>
    <w:rsid w:val="004C12DA"/>
    <w:rsid w:val="004C1965"/>
    <w:rsid w:val="004C7B59"/>
    <w:rsid w:val="004D0CD3"/>
    <w:rsid w:val="004D3232"/>
    <w:rsid w:val="004D4CCC"/>
    <w:rsid w:val="004F159E"/>
    <w:rsid w:val="004F3E5D"/>
    <w:rsid w:val="004F79D6"/>
    <w:rsid w:val="00500E10"/>
    <w:rsid w:val="00501FC4"/>
    <w:rsid w:val="00503B0C"/>
    <w:rsid w:val="00510189"/>
    <w:rsid w:val="0051272D"/>
    <w:rsid w:val="00521096"/>
    <w:rsid w:val="00522348"/>
    <w:rsid w:val="005256C7"/>
    <w:rsid w:val="00526A1E"/>
    <w:rsid w:val="005328F4"/>
    <w:rsid w:val="00534239"/>
    <w:rsid w:val="00535CB2"/>
    <w:rsid w:val="00535F96"/>
    <w:rsid w:val="005360DF"/>
    <w:rsid w:val="005440B9"/>
    <w:rsid w:val="00545C34"/>
    <w:rsid w:val="00546CEE"/>
    <w:rsid w:val="00547C1C"/>
    <w:rsid w:val="00552D45"/>
    <w:rsid w:val="00553938"/>
    <w:rsid w:val="0055787B"/>
    <w:rsid w:val="00571377"/>
    <w:rsid w:val="005738F6"/>
    <w:rsid w:val="00574D04"/>
    <w:rsid w:val="00575172"/>
    <w:rsid w:val="0058031F"/>
    <w:rsid w:val="0058632C"/>
    <w:rsid w:val="00586613"/>
    <w:rsid w:val="00591932"/>
    <w:rsid w:val="00595540"/>
    <w:rsid w:val="00597502"/>
    <w:rsid w:val="005A10A1"/>
    <w:rsid w:val="005A5933"/>
    <w:rsid w:val="005A680E"/>
    <w:rsid w:val="005B0174"/>
    <w:rsid w:val="005C48C5"/>
    <w:rsid w:val="005C7F48"/>
    <w:rsid w:val="005D2D3A"/>
    <w:rsid w:val="005E29D1"/>
    <w:rsid w:val="005E328C"/>
    <w:rsid w:val="005F0D9F"/>
    <w:rsid w:val="005F4FF4"/>
    <w:rsid w:val="005F6186"/>
    <w:rsid w:val="00600CF7"/>
    <w:rsid w:val="00611E9D"/>
    <w:rsid w:val="0061678E"/>
    <w:rsid w:val="00616930"/>
    <w:rsid w:val="0062489C"/>
    <w:rsid w:val="006251C2"/>
    <w:rsid w:val="00626A90"/>
    <w:rsid w:val="00635EB2"/>
    <w:rsid w:val="006401B6"/>
    <w:rsid w:val="00640A60"/>
    <w:rsid w:val="006415F3"/>
    <w:rsid w:val="0064795C"/>
    <w:rsid w:val="00651082"/>
    <w:rsid w:val="00652D22"/>
    <w:rsid w:val="006604ED"/>
    <w:rsid w:val="00660C70"/>
    <w:rsid w:val="006623C2"/>
    <w:rsid w:val="00666E50"/>
    <w:rsid w:val="00667CAC"/>
    <w:rsid w:val="00672586"/>
    <w:rsid w:val="00684DD4"/>
    <w:rsid w:val="0068546D"/>
    <w:rsid w:val="0069031E"/>
    <w:rsid w:val="00691FDD"/>
    <w:rsid w:val="00693189"/>
    <w:rsid w:val="00697196"/>
    <w:rsid w:val="006A0749"/>
    <w:rsid w:val="006A452A"/>
    <w:rsid w:val="006A4BC3"/>
    <w:rsid w:val="006B1B8B"/>
    <w:rsid w:val="006B4684"/>
    <w:rsid w:val="006C1803"/>
    <w:rsid w:val="006C6796"/>
    <w:rsid w:val="006C7BCE"/>
    <w:rsid w:val="006D43DD"/>
    <w:rsid w:val="006E08A7"/>
    <w:rsid w:val="00703A6B"/>
    <w:rsid w:val="007113C2"/>
    <w:rsid w:val="00716792"/>
    <w:rsid w:val="00721DA4"/>
    <w:rsid w:val="0072445B"/>
    <w:rsid w:val="0073630F"/>
    <w:rsid w:val="00736F20"/>
    <w:rsid w:val="007419B4"/>
    <w:rsid w:val="007713DF"/>
    <w:rsid w:val="00773394"/>
    <w:rsid w:val="0077747D"/>
    <w:rsid w:val="00780F2D"/>
    <w:rsid w:val="00784CC4"/>
    <w:rsid w:val="007900CF"/>
    <w:rsid w:val="00794EFE"/>
    <w:rsid w:val="00797767"/>
    <w:rsid w:val="00797BC7"/>
    <w:rsid w:val="007A0CBF"/>
    <w:rsid w:val="007A2366"/>
    <w:rsid w:val="007A4DAB"/>
    <w:rsid w:val="007B2394"/>
    <w:rsid w:val="007B366E"/>
    <w:rsid w:val="007B36EC"/>
    <w:rsid w:val="007B3D17"/>
    <w:rsid w:val="007B7E93"/>
    <w:rsid w:val="007C41F1"/>
    <w:rsid w:val="007C5087"/>
    <w:rsid w:val="007D03E7"/>
    <w:rsid w:val="007D0A6A"/>
    <w:rsid w:val="007D5090"/>
    <w:rsid w:val="007E083D"/>
    <w:rsid w:val="007E2DD4"/>
    <w:rsid w:val="007E3475"/>
    <w:rsid w:val="007E4657"/>
    <w:rsid w:val="007F0036"/>
    <w:rsid w:val="007F348A"/>
    <w:rsid w:val="007F57B9"/>
    <w:rsid w:val="007F5CE1"/>
    <w:rsid w:val="0080256A"/>
    <w:rsid w:val="00803F2A"/>
    <w:rsid w:val="00804BA1"/>
    <w:rsid w:val="00805E9C"/>
    <w:rsid w:val="008063AF"/>
    <w:rsid w:val="00813C19"/>
    <w:rsid w:val="008168A8"/>
    <w:rsid w:val="00817006"/>
    <w:rsid w:val="008255E5"/>
    <w:rsid w:val="0082669E"/>
    <w:rsid w:val="0083099D"/>
    <w:rsid w:val="008359E6"/>
    <w:rsid w:val="0083630C"/>
    <w:rsid w:val="008377C4"/>
    <w:rsid w:val="008402D0"/>
    <w:rsid w:val="00840310"/>
    <w:rsid w:val="00875131"/>
    <w:rsid w:val="0087675B"/>
    <w:rsid w:val="008802FC"/>
    <w:rsid w:val="008805FD"/>
    <w:rsid w:val="008818E7"/>
    <w:rsid w:val="0088654A"/>
    <w:rsid w:val="00891277"/>
    <w:rsid w:val="008917B4"/>
    <w:rsid w:val="00891A49"/>
    <w:rsid w:val="00892166"/>
    <w:rsid w:val="008955EF"/>
    <w:rsid w:val="00897290"/>
    <w:rsid w:val="008A2E57"/>
    <w:rsid w:val="008A7DCC"/>
    <w:rsid w:val="008B0E57"/>
    <w:rsid w:val="008B489F"/>
    <w:rsid w:val="008B6F84"/>
    <w:rsid w:val="008C2338"/>
    <w:rsid w:val="008C4F65"/>
    <w:rsid w:val="008C5C85"/>
    <w:rsid w:val="008D0074"/>
    <w:rsid w:val="008D2C9A"/>
    <w:rsid w:val="008D42C0"/>
    <w:rsid w:val="008E16CF"/>
    <w:rsid w:val="008E4910"/>
    <w:rsid w:val="008E5980"/>
    <w:rsid w:val="008E5C23"/>
    <w:rsid w:val="008E6B67"/>
    <w:rsid w:val="00910A0B"/>
    <w:rsid w:val="00912105"/>
    <w:rsid w:val="00914C21"/>
    <w:rsid w:val="0092157A"/>
    <w:rsid w:val="0092465C"/>
    <w:rsid w:val="00924D7B"/>
    <w:rsid w:val="00941383"/>
    <w:rsid w:val="00944793"/>
    <w:rsid w:val="00946BC2"/>
    <w:rsid w:val="00953D71"/>
    <w:rsid w:val="00954998"/>
    <w:rsid w:val="00966DD0"/>
    <w:rsid w:val="009713A6"/>
    <w:rsid w:val="009725BA"/>
    <w:rsid w:val="0097339A"/>
    <w:rsid w:val="00982A00"/>
    <w:rsid w:val="0098323C"/>
    <w:rsid w:val="00983639"/>
    <w:rsid w:val="00985B4D"/>
    <w:rsid w:val="009867B7"/>
    <w:rsid w:val="009909B4"/>
    <w:rsid w:val="009A171C"/>
    <w:rsid w:val="009A48C5"/>
    <w:rsid w:val="009A686E"/>
    <w:rsid w:val="009A7D3E"/>
    <w:rsid w:val="009A7DCA"/>
    <w:rsid w:val="009B3629"/>
    <w:rsid w:val="009C1A4C"/>
    <w:rsid w:val="009C598D"/>
    <w:rsid w:val="009D6BCA"/>
    <w:rsid w:val="009E7F3E"/>
    <w:rsid w:val="009F18FD"/>
    <w:rsid w:val="009F290D"/>
    <w:rsid w:val="009F631B"/>
    <w:rsid w:val="009F7C53"/>
    <w:rsid w:val="00A0020D"/>
    <w:rsid w:val="00A00AA0"/>
    <w:rsid w:val="00A0379A"/>
    <w:rsid w:val="00A06415"/>
    <w:rsid w:val="00A069F1"/>
    <w:rsid w:val="00A16189"/>
    <w:rsid w:val="00A21E48"/>
    <w:rsid w:val="00A26C57"/>
    <w:rsid w:val="00A3691F"/>
    <w:rsid w:val="00A45069"/>
    <w:rsid w:val="00A47D4A"/>
    <w:rsid w:val="00A5552C"/>
    <w:rsid w:val="00A55E00"/>
    <w:rsid w:val="00A62D90"/>
    <w:rsid w:val="00A65727"/>
    <w:rsid w:val="00A6621F"/>
    <w:rsid w:val="00A6670B"/>
    <w:rsid w:val="00A7012E"/>
    <w:rsid w:val="00A70EB6"/>
    <w:rsid w:val="00A76068"/>
    <w:rsid w:val="00A775EF"/>
    <w:rsid w:val="00A83521"/>
    <w:rsid w:val="00A84150"/>
    <w:rsid w:val="00A913CA"/>
    <w:rsid w:val="00A9367C"/>
    <w:rsid w:val="00A9380E"/>
    <w:rsid w:val="00AA3B6F"/>
    <w:rsid w:val="00AA4634"/>
    <w:rsid w:val="00AA7075"/>
    <w:rsid w:val="00AB4301"/>
    <w:rsid w:val="00AB54E7"/>
    <w:rsid w:val="00AB6484"/>
    <w:rsid w:val="00AB7012"/>
    <w:rsid w:val="00AC14D4"/>
    <w:rsid w:val="00AC1F22"/>
    <w:rsid w:val="00AD12B4"/>
    <w:rsid w:val="00AD1767"/>
    <w:rsid w:val="00AD43CC"/>
    <w:rsid w:val="00AD49E1"/>
    <w:rsid w:val="00AD4CCC"/>
    <w:rsid w:val="00AD4FC7"/>
    <w:rsid w:val="00AE6B46"/>
    <w:rsid w:val="00AE6E9A"/>
    <w:rsid w:val="00AF2C2E"/>
    <w:rsid w:val="00AF5F95"/>
    <w:rsid w:val="00AF7358"/>
    <w:rsid w:val="00B048FB"/>
    <w:rsid w:val="00B06B0D"/>
    <w:rsid w:val="00B120F2"/>
    <w:rsid w:val="00B131D1"/>
    <w:rsid w:val="00B1561B"/>
    <w:rsid w:val="00B15903"/>
    <w:rsid w:val="00B16A14"/>
    <w:rsid w:val="00B16BB6"/>
    <w:rsid w:val="00B349AF"/>
    <w:rsid w:val="00B42FA6"/>
    <w:rsid w:val="00B521CA"/>
    <w:rsid w:val="00B565BA"/>
    <w:rsid w:val="00B771B5"/>
    <w:rsid w:val="00B83ED8"/>
    <w:rsid w:val="00B91D1B"/>
    <w:rsid w:val="00B931D8"/>
    <w:rsid w:val="00B93A1C"/>
    <w:rsid w:val="00BA095B"/>
    <w:rsid w:val="00BA1D6A"/>
    <w:rsid w:val="00BA415C"/>
    <w:rsid w:val="00BA72EB"/>
    <w:rsid w:val="00BB0EC2"/>
    <w:rsid w:val="00BC25AF"/>
    <w:rsid w:val="00BC3453"/>
    <w:rsid w:val="00BC6664"/>
    <w:rsid w:val="00BD016A"/>
    <w:rsid w:val="00BD2E8E"/>
    <w:rsid w:val="00BD58A5"/>
    <w:rsid w:val="00BD7F97"/>
    <w:rsid w:val="00BE4EF4"/>
    <w:rsid w:val="00BE5CE7"/>
    <w:rsid w:val="00BF06BA"/>
    <w:rsid w:val="00C00544"/>
    <w:rsid w:val="00C04639"/>
    <w:rsid w:val="00C12DFE"/>
    <w:rsid w:val="00C153E4"/>
    <w:rsid w:val="00C17FF1"/>
    <w:rsid w:val="00C27F1F"/>
    <w:rsid w:val="00C41D2B"/>
    <w:rsid w:val="00C44AC5"/>
    <w:rsid w:val="00C5094C"/>
    <w:rsid w:val="00C520BF"/>
    <w:rsid w:val="00C5419B"/>
    <w:rsid w:val="00C5630F"/>
    <w:rsid w:val="00C624ED"/>
    <w:rsid w:val="00C66B0D"/>
    <w:rsid w:val="00C836DD"/>
    <w:rsid w:val="00C93DFE"/>
    <w:rsid w:val="00C93E39"/>
    <w:rsid w:val="00C9425F"/>
    <w:rsid w:val="00C951EA"/>
    <w:rsid w:val="00C95286"/>
    <w:rsid w:val="00CA3E0F"/>
    <w:rsid w:val="00CA4692"/>
    <w:rsid w:val="00CB0632"/>
    <w:rsid w:val="00CB1053"/>
    <w:rsid w:val="00CB3A82"/>
    <w:rsid w:val="00CB5859"/>
    <w:rsid w:val="00CB6147"/>
    <w:rsid w:val="00CD132F"/>
    <w:rsid w:val="00CD36F3"/>
    <w:rsid w:val="00CE0E26"/>
    <w:rsid w:val="00CE41E2"/>
    <w:rsid w:val="00CF376B"/>
    <w:rsid w:val="00D01583"/>
    <w:rsid w:val="00D2518B"/>
    <w:rsid w:val="00D4054A"/>
    <w:rsid w:val="00D41C2E"/>
    <w:rsid w:val="00D42616"/>
    <w:rsid w:val="00D5300B"/>
    <w:rsid w:val="00D53B37"/>
    <w:rsid w:val="00D567FC"/>
    <w:rsid w:val="00D56FCA"/>
    <w:rsid w:val="00D57FFE"/>
    <w:rsid w:val="00D631BE"/>
    <w:rsid w:val="00D668CA"/>
    <w:rsid w:val="00D726AA"/>
    <w:rsid w:val="00D94741"/>
    <w:rsid w:val="00D97411"/>
    <w:rsid w:val="00D97768"/>
    <w:rsid w:val="00DA15D5"/>
    <w:rsid w:val="00DA4337"/>
    <w:rsid w:val="00DA4A57"/>
    <w:rsid w:val="00DA7A05"/>
    <w:rsid w:val="00DB0193"/>
    <w:rsid w:val="00DB12A4"/>
    <w:rsid w:val="00DB2BB4"/>
    <w:rsid w:val="00DB3B2C"/>
    <w:rsid w:val="00DB65B3"/>
    <w:rsid w:val="00DB6B97"/>
    <w:rsid w:val="00DC1D25"/>
    <w:rsid w:val="00DC281F"/>
    <w:rsid w:val="00DD4C8F"/>
    <w:rsid w:val="00DE0080"/>
    <w:rsid w:val="00DE4444"/>
    <w:rsid w:val="00DE5554"/>
    <w:rsid w:val="00DE6C57"/>
    <w:rsid w:val="00DF3AF5"/>
    <w:rsid w:val="00E07B69"/>
    <w:rsid w:val="00E13208"/>
    <w:rsid w:val="00E14BE6"/>
    <w:rsid w:val="00E20C10"/>
    <w:rsid w:val="00E20E2E"/>
    <w:rsid w:val="00E245FC"/>
    <w:rsid w:val="00E250EF"/>
    <w:rsid w:val="00E30674"/>
    <w:rsid w:val="00E30FBB"/>
    <w:rsid w:val="00E3233A"/>
    <w:rsid w:val="00E354CF"/>
    <w:rsid w:val="00E36322"/>
    <w:rsid w:val="00E367E6"/>
    <w:rsid w:val="00E4049B"/>
    <w:rsid w:val="00E43CDA"/>
    <w:rsid w:val="00E43F10"/>
    <w:rsid w:val="00E47D8A"/>
    <w:rsid w:val="00E5708E"/>
    <w:rsid w:val="00E648BC"/>
    <w:rsid w:val="00E64A66"/>
    <w:rsid w:val="00E709F9"/>
    <w:rsid w:val="00E70C56"/>
    <w:rsid w:val="00E71C0E"/>
    <w:rsid w:val="00E730D2"/>
    <w:rsid w:val="00E76CE6"/>
    <w:rsid w:val="00E83006"/>
    <w:rsid w:val="00E8747C"/>
    <w:rsid w:val="00E9145A"/>
    <w:rsid w:val="00E91E0F"/>
    <w:rsid w:val="00E9414D"/>
    <w:rsid w:val="00EA029B"/>
    <w:rsid w:val="00EA2A56"/>
    <w:rsid w:val="00EA5ECF"/>
    <w:rsid w:val="00EA6689"/>
    <w:rsid w:val="00EA7101"/>
    <w:rsid w:val="00EB333B"/>
    <w:rsid w:val="00EC1E72"/>
    <w:rsid w:val="00EC2063"/>
    <w:rsid w:val="00EC412C"/>
    <w:rsid w:val="00EC538D"/>
    <w:rsid w:val="00EC77AD"/>
    <w:rsid w:val="00ED7FC6"/>
    <w:rsid w:val="00EE55C4"/>
    <w:rsid w:val="00EF066B"/>
    <w:rsid w:val="00EF25EC"/>
    <w:rsid w:val="00EF2D16"/>
    <w:rsid w:val="00EF5E43"/>
    <w:rsid w:val="00F04EFC"/>
    <w:rsid w:val="00F050F8"/>
    <w:rsid w:val="00F06356"/>
    <w:rsid w:val="00F075C3"/>
    <w:rsid w:val="00F07879"/>
    <w:rsid w:val="00F10C68"/>
    <w:rsid w:val="00F16CF6"/>
    <w:rsid w:val="00F20FDC"/>
    <w:rsid w:val="00F32A44"/>
    <w:rsid w:val="00F35F70"/>
    <w:rsid w:val="00F43B14"/>
    <w:rsid w:val="00F45362"/>
    <w:rsid w:val="00F47780"/>
    <w:rsid w:val="00F53CA9"/>
    <w:rsid w:val="00F56E01"/>
    <w:rsid w:val="00F57AB3"/>
    <w:rsid w:val="00F62425"/>
    <w:rsid w:val="00F63876"/>
    <w:rsid w:val="00F63C42"/>
    <w:rsid w:val="00F673F8"/>
    <w:rsid w:val="00F777BA"/>
    <w:rsid w:val="00F81D1F"/>
    <w:rsid w:val="00F82FD9"/>
    <w:rsid w:val="00F8523A"/>
    <w:rsid w:val="00F86895"/>
    <w:rsid w:val="00FA0073"/>
    <w:rsid w:val="00FA0677"/>
    <w:rsid w:val="00FA2395"/>
    <w:rsid w:val="00FA3501"/>
    <w:rsid w:val="00FB2966"/>
    <w:rsid w:val="00FB38E4"/>
    <w:rsid w:val="00FB6DEB"/>
    <w:rsid w:val="00FC0191"/>
    <w:rsid w:val="00FC1C39"/>
    <w:rsid w:val="00FC5F03"/>
    <w:rsid w:val="00FC77A1"/>
    <w:rsid w:val="00FD06B0"/>
    <w:rsid w:val="00FD64AE"/>
    <w:rsid w:val="00FD6EBB"/>
    <w:rsid w:val="00FE0932"/>
    <w:rsid w:val="00FE2153"/>
    <w:rsid w:val="00FE2523"/>
    <w:rsid w:val="00FE351F"/>
    <w:rsid w:val="00FF6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5881D78"/>
  <w15:docId w15:val="{07C6F2D0-D6B3-496B-98FB-7888BF7C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20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EF"/>
    <w:pPr>
      <w:ind w:left="720"/>
      <w:contextualSpacing/>
    </w:pPr>
  </w:style>
  <w:style w:type="character" w:styleId="CommentReference">
    <w:name w:val="annotation reference"/>
    <w:basedOn w:val="DefaultParagraphFont"/>
    <w:uiPriority w:val="99"/>
    <w:semiHidden/>
    <w:unhideWhenUsed/>
    <w:rsid w:val="00BA1D6A"/>
    <w:rPr>
      <w:sz w:val="16"/>
      <w:szCs w:val="16"/>
    </w:rPr>
  </w:style>
  <w:style w:type="paragraph" w:styleId="CommentText">
    <w:name w:val="annotation text"/>
    <w:basedOn w:val="Normal"/>
    <w:link w:val="CommentTextChar"/>
    <w:uiPriority w:val="99"/>
    <w:semiHidden/>
    <w:unhideWhenUsed/>
    <w:rsid w:val="00BA1D6A"/>
    <w:pPr>
      <w:spacing w:line="240" w:lineRule="auto"/>
    </w:pPr>
    <w:rPr>
      <w:sz w:val="20"/>
      <w:szCs w:val="20"/>
    </w:rPr>
  </w:style>
  <w:style w:type="character" w:customStyle="1" w:styleId="CommentTextChar">
    <w:name w:val="Comment Text Char"/>
    <w:basedOn w:val="DefaultParagraphFont"/>
    <w:link w:val="CommentText"/>
    <w:uiPriority w:val="99"/>
    <w:semiHidden/>
    <w:rsid w:val="00BA1D6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A1D6A"/>
    <w:rPr>
      <w:b/>
      <w:bCs/>
    </w:rPr>
  </w:style>
  <w:style w:type="character" w:customStyle="1" w:styleId="CommentSubjectChar">
    <w:name w:val="Comment Subject Char"/>
    <w:basedOn w:val="CommentTextChar"/>
    <w:link w:val="CommentSubject"/>
    <w:uiPriority w:val="99"/>
    <w:semiHidden/>
    <w:rsid w:val="00BA1D6A"/>
    <w:rPr>
      <w:rFonts w:eastAsiaTheme="minorEastAsia"/>
      <w:b/>
      <w:bCs/>
      <w:sz w:val="20"/>
      <w:szCs w:val="20"/>
    </w:rPr>
  </w:style>
  <w:style w:type="paragraph" w:styleId="BalloonText">
    <w:name w:val="Balloon Text"/>
    <w:basedOn w:val="Normal"/>
    <w:link w:val="BalloonTextChar"/>
    <w:uiPriority w:val="99"/>
    <w:semiHidden/>
    <w:unhideWhenUsed/>
    <w:rsid w:val="00BA1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D6A"/>
    <w:rPr>
      <w:rFonts w:ascii="Segoe UI" w:eastAsiaTheme="minorEastAsia" w:hAnsi="Segoe UI" w:cs="Segoe UI"/>
      <w:sz w:val="18"/>
      <w:szCs w:val="18"/>
    </w:rPr>
  </w:style>
  <w:style w:type="table" w:styleId="TableGrid">
    <w:name w:val="Table Grid"/>
    <w:basedOn w:val="TableNormal"/>
    <w:uiPriority w:val="59"/>
    <w:rsid w:val="00BA1D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6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8BC"/>
    <w:rPr>
      <w:rFonts w:eastAsiaTheme="minorEastAsia"/>
    </w:rPr>
  </w:style>
  <w:style w:type="paragraph" w:styleId="Footer">
    <w:name w:val="footer"/>
    <w:basedOn w:val="Normal"/>
    <w:link w:val="FooterChar"/>
    <w:uiPriority w:val="99"/>
    <w:unhideWhenUsed/>
    <w:rsid w:val="00E6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8BC"/>
    <w:rPr>
      <w:rFonts w:eastAsiaTheme="minorEastAsia"/>
    </w:rPr>
  </w:style>
  <w:style w:type="paragraph" w:customStyle="1" w:styleId="Default">
    <w:name w:val="Default"/>
    <w:rsid w:val="0004406D"/>
    <w:pPr>
      <w:autoSpaceDE w:val="0"/>
      <w:autoSpaceDN w:val="0"/>
      <w:adjustRightInd w:val="0"/>
      <w:spacing w:after="0" w:line="240" w:lineRule="auto"/>
    </w:pPr>
    <w:rPr>
      <w:rFonts w:ascii="Futuris" w:hAnsi="Futuris" w:cs="Futuris"/>
      <w:color w:val="000000"/>
      <w:sz w:val="24"/>
      <w:szCs w:val="24"/>
    </w:rPr>
  </w:style>
  <w:style w:type="table" w:styleId="GridTable4-Accent1">
    <w:name w:val="Grid Table 4 Accent 1"/>
    <w:basedOn w:val="TableNormal"/>
    <w:uiPriority w:val="49"/>
    <w:rsid w:val="00BC25A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5">
    <w:name w:val="Grid Table 3 Accent 5"/>
    <w:basedOn w:val="TableNormal"/>
    <w:uiPriority w:val="48"/>
    <w:rsid w:val="008D42C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6Colorful-Accent1">
    <w:name w:val="Grid Table 6 Colorful Accent 1"/>
    <w:basedOn w:val="TableNormal"/>
    <w:uiPriority w:val="51"/>
    <w:rsid w:val="008D42C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8767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7312">
      <w:bodyDiv w:val="1"/>
      <w:marLeft w:val="0"/>
      <w:marRight w:val="0"/>
      <w:marTop w:val="0"/>
      <w:marBottom w:val="0"/>
      <w:divBdr>
        <w:top w:val="none" w:sz="0" w:space="0" w:color="auto"/>
        <w:left w:val="none" w:sz="0" w:space="0" w:color="auto"/>
        <w:bottom w:val="none" w:sz="0" w:space="0" w:color="auto"/>
        <w:right w:val="none" w:sz="0" w:space="0" w:color="auto"/>
      </w:divBdr>
    </w:div>
    <w:div w:id="196898324">
      <w:bodyDiv w:val="1"/>
      <w:marLeft w:val="0"/>
      <w:marRight w:val="0"/>
      <w:marTop w:val="0"/>
      <w:marBottom w:val="0"/>
      <w:divBdr>
        <w:top w:val="none" w:sz="0" w:space="0" w:color="auto"/>
        <w:left w:val="none" w:sz="0" w:space="0" w:color="auto"/>
        <w:bottom w:val="none" w:sz="0" w:space="0" w:color="auto"/>
        <w:right w:val="none" w:sz="0" w:space="0" w:color="auto"/>
      </w:divBdr>
    </w:div>
    <w:div w:id="287513618">
      <w:bodyDiv w:val="1"/>
      <w:marLeft w:val="0"/>
      <w:marRight w:val="0"/>
      <w:marTop w:val="0"/>
      <w:marBottom w:val="0"/>
      <w:divBdr>
        <w:top w:val="none" w:sz="0" w:space="0" w:color="auto"/>
        <w:left w:val="none" w:sz="0" w:space="0" w:color="auto"/>
        <w:bottom w:val="none" w:sz="0" w:space="0" w:color="auto"/>
        <w:right w:val="none" w:sz="0" w:space="0" w:color="auto"/>
      </w:divBdr>
    </w:div>
    <w:div w:id="616301254">
      <w:bodyDiv w:val="1"/>
      <w:marLeft w:val="0"/>
      <w:marRight w:val="0"/>
      <w:marTop w:val="0"/>
      <w:marBottom w:val="0"/>
      <w:divBdr>
        <w:top w:val="none" w:sz="0" w:space="0" w:color="auto"/>
        <w:left w:val="none" w:sz="0" w:space="0" w:color="auto"/>
        <w:bottom w:val="none" w:sz="0" w:space="0" w:color="auto"/>
        <w:right w:val="none" w:sz="0" w:space="0" w:color="auto"/>
      </w:divBdr>
      <w:divsChild>
        <w:div w:id="240212860">
          <w:marLeft w:val="0"/>
          <w:marRight w:val="0"/>
          <w:marTop w:val="0"/>
          <w:marBottom w:val="0"/>
          <w:divBdr>
            <w:top w:val="none" w:sz="0" w:space="0" w:color="auto"/>
            <w:left w:val="none" w:sz="0" w:space="0" w:color="auto"/>
            <w:bottom w:val="none" w:sz="0" w:space="0" w:color="auto"/>
            <w:right w:val="none" w:sz="0" w:space="0" w:color="auto"/>
          </w:divBdr>
        </w:div>
        <w:div w:id="1142502057">
          <w:marLeft w:val="0"/>
          <w:marRight w:val="0"/>
          <w:marTop w:val="0"/>
          <w:marBottom w:val="0"/>
          <w:divBdr>
            <w:top w:val="none" w:sz="0" w:space="0" w:color="auto"/>
            <w:left w:val="none" w:sz="0" w:space="0" w:color="auto"/>
            <w:bottom w:val="none" w:sz="0" w:space="0" w:color="auto"/>
            <w:right w:val="none" w:sz="0" w:space="0" w:color="auto"/>
          </w:divBdr>
        </w:div>
      </w:divsChild>
    </w:div>
    <w:div w:id="669605901">
      <w:bodyDiv w:val="1"/>
      <w:marLeft w:val="0"/>
      <w:marRight w:val="0"/>
      <w:marTop w:val="0"/>
      <w:marBottom w:val="0"/>
      <w:divBdr>
        <w:top w:val="none" w:sz="0" w:space="0" w:color="auto"/>
        <w:left w:val="none" w:sz="0" w:space="0" w:color="auto"/>
        <w:bottom w:val="none" w:sz="0" w:space="0" w:color="auto"/>
        <w:right w:val="none" w:sz="0" w:space="0" w:color="auto"/>
      </w:divBdr>
    </w:div>
    <w:div w:id="856233351">
      <w:bodyDiv w:val="1"/>
      <w:marLeft w:val="0"/>
      <w:marRight w:val="0"/>
      <w:marTop w:val="0"/>
      <w:marBottom w:val="0"/>
      <w:divBdr>
        <w:top w:val="none" w:sz="0" w:space="0" w:color="auto"/>
        <w:left w:val="none" w:sz="0" w:space="0" w:color="auto"/>
        <w:bottom w:val="none" w:sz="0" w:space="0" w:color="auto"/>
        <w:right w:val="none" w:sz="0" w:space="0" w:color="auto"/>
      </w:divBdr>
    </w:div>
    <w:div w:id="1312755967">
      <w:bodyDiv w:val="1"/>
      <w:marLeft w:val="0"/>
      <w:marRight w:val="0"/>
      <w:marTop w:val="0"/>
      <w:marBottom w:val="0"/>
      <w:divBdr>
        <w:top w:val="none" w:sz="0" w:space="0" w:color="auto"/>
        <w:left w:val="none" w:sz="0" w:space="0" w:color="auto"/>
        <w:bottom w:val="none" w:sz="0" w:space="0" w:color="auto"/>
        <w:right w:val="none" w:sz="0" w:space="0" w:color="auto"/>
      </w:divBdr>
    </w:div>
    <w:div w:id="1339502966">
      <w:bodyDiv w:val="1"/>
      <w:marLeft w:val="0"/>
      <w:marRight w:val="0"/>
      <w:marTop w:val="0"/>
      <w:marBottom w:val="0"/>
      <w:divBdr>
        <w:top w:val="none" w:sz="0" w:space="0" w:color="auto"/>
        <w:left w:val="none" w:sz="0" w:space="0" w:color="auto"/>
        <w:bottom w:val="none" w:sz="0" w:space="0" w:color="auto"/>
        <w:right w:val="none" w:sz="0" w:space="0" w:color="auto"/>
      </w:divBdr>
    </w:div>
    <w:div w:id="1463573543">
      <w:bodyDiv w:val="1"/>
      <w:marLeft w:val="0"/>
      <w:marRight w:val="0"/>
      <w:marTop w:val="0"/>
      <w:marBottom w:val="0"/>
      <w:divBdr>
        <w:top w:val="none" w:sz="0" w:space="0" w:color="auto"/>
        <w:left w:val="none" w:sz="0" w:space="0" w:color="auto"/>
        <w:bottom w:val="none" w:sz="0" w:space="0" w:color="auto"/>
        <w:right w:val="none" w:sz="0" w:space="0" w:color="auto"/>
      </w:divBdr>
    </w:div>
    <w:div w:id="1469740154">
      <w:bodyDiv w:val="1"/>
      <w:marLeft w:val="0"/>
      <w:marRight w:val="0"/>
      <w:marTop w:val="0"/>
      <w:marBottom w:val="0"/>
      <w:divBdr>
        <w:top w:val="none" w:sz="0" w:space="0" w:color="auto"/>
        <w:left w:val="none" w:sz="0" w:space="0" w:color="auto"/>
        <w:bottom w:val="none" w:sz="0" w:space="0" w:color="auto"/>
        <w:right w:val="none" w:sz="0" w:space="0" w:color="auto"/>
      </w:divBdr>
    </w:div>
    <w:div w:id="1496677594">
      <w:bodyDiv w:val="1"/>
      <w:marLeft w:val="0"/>
      <w:marRight w:val="0"/>
      <w:marTop w:val="0"/>
      <w:marBottom w:val="0"/>
      <w:divBdr>
        <w:top w:val="none" w:sz="0" w:space="0" w:color="auto"/>
        <w:left w:val="none" w:sz="0" w:space="0" w:color="auto"/>
        <w:bottom w:val="none" w:sz="0" w:space="0" w:color="auto"/>
        <w:right w:val="none" w:sz="0" w:space="0" w:color="auto"/>
      </w:divBdr>
    </w:div>
    <w:div w:id="1530991758">
      <w:bodyDiv w:val="1"/>
      <w:marLeft w:val="0"/>
      <w:marRight w:val="0"/>
      <w:marTop w:val="0"/>
      <w:marBottom w:val="0"/>
      <w:divBdr>
        <w:top w:val="none" w:sz="0" w:space="0" w:color="auto"/>
        <w:left w:val="none" w:sz="0" w:space="0" w:color="auto"/>
        <w:bottom w:val="none" w:sz="0" w:space="0" w:color="auto"/>
        <w:right w:val="none" w:sz="0" w:space="0" w:color="auto"/>
      </w:divBdr>
    </w:div>
    <w:div w:id="1647783995">
      <w:bodyDiv w:val="1"/>
      <w:marLeft w:val="0"/>
      <w:marRight w:val="0"/>
      <w:marTop w:val="0"/>
      <w:marBottom w:val="0"/>
      <w:divBdr>
        <w:top w:val="none" w:sz="0" w:space="0" w:color="auto"/>
        <w:left w:val="none" w:sz="0" w:space="0" w:color="auto"/>
        <w:bottom w:val="none" w:sz="0" w:space="0" w:color="auto"/>
        <w:right w:val="none" w:sz="0" w:space="0" w:color="auto"/>
      </w:divBdr>
    </w:div>
    <w:div w:id="1988974622">
      <w:bodyDiv w:val="1"/>
      <w:marLeft w:val="0"/>
      <w:marRight w:val="0"/>
      <w:marTop w:val="0"/>
      <w:marBottom w:val="0"/>
      <w:divBdr>
        <w:top w:val="none" w:sz="0" w:space="0" w:color="auto"/>
        <w:left w:val="none" w:sz="0" w:space="0" w:color="auto"/>
        <w:bottom w:val="none" w:sz="0" w:space="0" w:color="auto"/>
        <w:right w:val="none" w:sz="0" w:space="0" w:color="auto"/>
      </w:divBdr>
    </w:div>
    <w:div w:id="20411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CED59-665B-48FE-9697-4242BF49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dc:creator>
  <cp:lastModifiedBy>HP</cp:lastModifiedBy>
  <cp:revision>13</cp:revision>
  <cp:lastPrinted>2024-09-20T08:18:00Z</cp:lastPrinted>
  <dcterms:created xsi:type="dcterms:W3CDTF">2024-11-27T07:26:00Z</dcterms:created>
  <dcterms:modified xsi:type="dcterms:W3CDTF">2024-11-28T12:07:00Z</dcterms:modified>
</cp:coreProperties>
</file>