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Those admins may also assign school / multi-school / public audiences. Parents create ParentPrivate quizzes that auto-approve on publish and assign to linked children. Students take attempts via assignment rows and/or Public catalog quizzes inside the audience window (start may materialize an assignment).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(Competition-only)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 or Rejected; not parent-private. SchoolAdmin limited to own school. Approving Rejected clears RejectionReason.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RejectionReason persisted on the quiz (max 1000) and returned in the API.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Teacher/Parent manage requires ownership; SchoolAdmin = school scope; PortalAdmin = platform. SchoolAdmin/PortalAdmin may create quizzes.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(104). File answers / Matching / Ordering / media types are Not Now.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+ Fill with AllowTeacherReview / AllowAiReview. File answers are Not Now.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authoring enabled; Fill + AllowTeacherReview / AllowAiReview (OpenAI or heuristic). Teacher finalizes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Competition device lock; all quiz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Competition device lock separates browsers/devices.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≤60s: urgent countdown styling, modal dialog, and short beep (web); mobile shows warning dialog + urgent timer chip.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on web.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OpenAI when configured, else heuristic suggestion; teacher still finalizes when AllowTeacherReview.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authoring enabled (104); file / Matching / Ordering / media remain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modal/audio at ≤60s.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admin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accepts Pending or Rejected (re-approve clears RejectionReason). Teacher re-publish resets Rejected →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/ Matching / Ordering / media question types remain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Competition device lock remains Competition-only (focus/paste draft lockout applies to all types).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2026-07-30T04:35:16.548Z</dcterms:created>
  <dcterms:modified xsi:type="dcterms:W3CDTF">2026-07-30T04:35:16.549Z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