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Those admins may also assign school / multi-school / public audiences. Parents create ParentPrivate quizzes that auto-approve on publish and assign to linked children. Students take attempts via assignment rows and/or Public catalog quizzes inside the audience window (start may materialize an assignment).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 or Rejected; not parent-private. SchoolAdmin limited to own school. Approving Rejected clears RejectionReason.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RejectionReason persisted on the quiz (max 1000) and returned in the API.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Teacher/Parent manage requires ownership; SchoolAdmin = school scope; PortalAdmin = platform. SchoolAdmin/PortalAdmin may create quizzes.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(104), File Upload (105), Matching (106), Ordering (107), Media (108).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+ File Upload always require teacher/parent review when answered. Fill with AllowTeacherReview / AllowAiReview. AI suggestions apply to Fill when AllowAiReview.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authoring enabled; Fill + AllowTeacherReview / AllowAiReview (OpenAI or heuristic). Teacher finalizes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RequiresReview like Descriptive when a link/text answer is present.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(one correct option).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≤60s: urgent countdown styling, modal dialog, and short beep (web); mobile shows warning dialog + urgent timer chip.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on web.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OpenAI when configured, else heuristic suggestion; teacher still finalizes when AllowTeacherReview.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File Upload (105), Matching (106), Ordering (107), and Media (108) authoring enabled.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modal/audio at ≤60s.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admin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accepts Pending or Rejected (re-approve clears RejectionReason). Teacher re-publish resets Rejected →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 uses even option counts (lefts first, then rights); option shuffle is disabled for Matching/Ordering.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2026-07-30T17:47:35.620Z</dcterms:created>
  <dcterms:modified xsi:type="dcterms:W3CDTF">2026-07-30T17:47:35.620Z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