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before="120" w:after="120"/>
      </w:pPr>
      <w:r>
        <w:rPr>
          <w:rFonts w:ascii="Calibri" w:hAnsi="Calibri"/>
          <w:sz w:val="26"/>
          <w:u w:val="single"/>
        </w:rPr>
        <w:t>Examination Procedure (Sonogram)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400"/>
      </w:pPr>
    </w:p>
    <w:p>
      <w:pPr>
        <w:spacing w:before="0" w:after="20"/>
      </w:pPr>
      <w:r>
        <w:rPr>
          <w:rFonts w:ascii="Calibri" w:hAnsi="Calibri"/>
          <w:b/>
          <w:sz w:val="24"/>
        </w:rPr>
        <w:t>Kawser Ahmed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52410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morsalin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0001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24-01-2026 11:27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